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4B0" w14:textId="77777777" w:rsidR="00BA3E02" w:rsidRPr="00BA3E02" w:rsidRDefault="00BA3E02" w:rsidP="00BA3E02">
      <w:pPr>
        <w:rPr>
          <w:b/>
          <w:bCs/>
        </w:rPr>
      </w:pPr>
      <w:r w:rsidRPr="00BA3E02">
        <w:rPr>
          <w:b/>
          <w:bCs/>
        </w:rPr>
        <w:t>MARITIME CS STANDARDS</w:t>
      </w:r>
    </w:p>
    <w:p w14:paraId="0A15C442" w14:textId="77777777" w:rsidR="00BA3E02" w:rsidRPr="00BA3E02" w:rsidRDefault="00BA3E02" w:rsidP="00BA3E02">
      <w:pPr>
        <w:numPr>
          <w:ilvl w:val="0"/>
          <w:numId w:val="1"/>
        </w:numPr>
      </w:pPr>
      <w:r w:rsidRPr="00BA3E02">
        <w:rPr>
          <w:b/>
          <w:bCs/>
        </w:rPr>
        <w:t>ISPS Code - International Ship and Port Facility Security Code:</w:t>
      </w:r>
    </w:p>
    <w:p w14:paraId="0016D63F" w14:textId="77777777" w:rsidR="00BA3E02" w:rsidRPr="00BA3E02" w:rsidRDefault="00BA3E02" w:rsidP="00BA3E02">
      <w:pPr>
        <w:numPr>
          <w:ilvl w:val="1"/>
          <w:numId w:val="1"/>
        </w:numPr>
      </w:pPr>
      <w:r w:rsidRPr="00BA3E02">
        <w:t>Developed by the International Maritime Organization (IMO), the ISPS Code addresses security concerns related to ships and port facilities. While it primarily focuses on physical security, it has implications for cybersecurity as well.</w:t>
      </w:r>
    </w:p>
    <w:p w14:paraId="0725E031" w14:textId="77777777" w:rsidR="00BA3E02" w:rsidRPr="00BA3E02" w:rsidRDefault="00BA3E02" w:rsidP="00BA3E02">
      <w:pPr>
        <w:numPr>
          <w:ilvl w:val="0"/>
          <w:numId w:val="1"/>
        </w:numPr>
      </w:pPr>
      <w:r w:rsidRPr="00BA3E02">
        <w:rPr>
          <w:b/>
          <w:bCs/>
        </w:rPr>
        <w:t>IACS Cybersecurity Guidelines:</w:t>
      </w:r>
    </w:p>
    <w:p w14:paraId="53167F35" w14:textId="77777777" w:rsidR="00BA3E02" w:rsidRPr="00BA3E02" w:rsidRDefault="00BA3E02" w:rsidP="00BA3E02">
      <w:pPr>
        <w:numPr>
          <w:ilvl w:val="1"/>
          <w:numId w:val="1"/>
        </w:numPr>
      </w:pPr>
      <w:r w:rsidRPr="00BA3E02">
        <w:t>The International Association of Classification Societies (IACS) provides guidelines on cybersecurity for ships and offshore units. These guidelines offer recommendations for risk assessments, security measures, and the incorporation of cybersecurity into the design and maintenance of maritime systems.</w:t>
      </w:r>
    </w:p>
    <w:p w14:paraId="211AFFB9" w14:textId="77777777" w:rsidR="00BA3E02" w:rsidRPr="00BA3E02" w:rsidRDefault="00BA3E02" w:rsidP="00BA3E02">
      <w:pPr>
        <w:numPr>
          <w:ilvl w:val="0"/>
          <w:numId w:val="1"/>
        </w:numPr>
      </w:pPr>
      <w:r w:rsidRPr="00BA3E02">
        <w:rPr>
          <w:b/>
          <w:bCs/>
        </w:rPr>
        <w:t>NIST Cybersecurity Framework:</w:t>
      </w:r>
    </w:p>
    <w:p w14:paraId="23D119F3" w14:textId="77777777" w:rsidR="00BA3E02" w:rsidRPr="00BA3E02" w:rsidRDefault="00BA3E02" w:rsidP="00BA3E02">
      <w:pPr>
        <w:numPr>
          <w:ilvl w:val="1"/>
          <w:numId w:val="1"/>
        </w:numPr>
      </w:pPr>
      <w:r w:rsidRPr="00BA3E02">
        <w:t>The U.S. National Institute of Standards and Technology (NIST) framework is widely adopted across industries, including maritime. It provides a risk-based approach to managing and improving cybersecurity posture, with functions such as Identify, Protect, Detect, Respond, and Recover.</w:t>
      </w:r>
    </w:p>
    <w:p w14:paraId="27DD4C88" w14:textId="77777777" w:rsidR="00BA3E02" w:rsidRPr="00BA3E02" w:rsidRDefault="00BA3E02" w:rsidP="00BA3E02">
      <w:pPr>
        <w:numPr>
          <w:ilvl w:val="0"/>
          <w:numId w:val="1"/>
        </w:numPr>
      </w:pPr>
      <w:r w:rsidRPr="00BA3E02">
        <w:rPr>
          <w:b/>
          <w:bCs/>
        </w:rPr>
        <w:t>ISO/IEC 27001 - Information Security Management System (ISMS):</w:t>
      </w:r>
    </w:p>
    <w:p w14:paraId="6FCDBB4B" w14:textId="77777777" w:rsidR="00BA3E02" w:rsidRPr="00BA3E02" w:rsidRDefault="00BA3E02" w:rsidP="00BA3E02">
      <w:pPr>
        <w:numPr>
          <w:ilvl w:val="1"/>
          <w:numId w:val="1"/>
        </w:numPr>
      </w:pPr>
      <w:r w:rsidRPr="00BA3E02">
        <w:t>ISO/IEC 27001 is an international standard for information security management. While not specific to the maritime industry, it provides a framework for establishing, implementing, maintaining, and continually improving an information security management system.</w:t>
      </w:r>
    </w:p>
    <w:p w14:paraId="42972DCC" w14:textId="77777777" w:rsidR="00BA3E02" w:rsidRPr="00BA3E02" w:rsidRDefault="00BA3E02" w:rsidP="00BA3E02">
      <w:pPr>
        <w:numPr>
          <w:ilvl w:val="0"/>
          <w:numId w:val="1"/>
        </w:numPr>
      </w:pPr>
      <w:r w:rsidRPr="00BA3E02">
        <w:rPr>
          <w:b/>
          <w:bCs/>
        </w:rPr>
        <w:t>BIMCO Cyber Security Clause:</w:t>
      </w:r>
    </w:p>
    <w:p w14:paraId="3CC4C732" w14:textId="77777777" w:rsidR="00BA3E02" w:rsidRPr="00BA3E02" w:rsidRDefault="00BA3E02" w:rsidP="00BA3E02">
      <w:pPr>
        <w:numPr>
          <w:ilvl w:val="1"/>
          <w:numId w:val="1"/>
        </w:numPr>
      </w:pPr>
      <w:r w:rsidRPr="00BA3E02">
        <w:t>The Baltic and International Maritime Council (BIMCO) offers a Cyber Security Clause that can be incorporated into charter party agreements. It outlines contractual responsibilities related to cybersecurity and encourages compliance with recognized industry standards.</w:t>
      </w:r>
    </w:p>
    <w:p w14:paraId="641AAC11" w14:textId="77777777" w:rsidR="00BA3E02" w:rsidRPr="00BA3E02" w:rsidRDefault="00BA3E02" w:rsidP="00BA3E02">
      <w:pPr>
        <w:numPr>
          <w:ilvl w:val="0"/>
          <w:numId w:val="1"/>
        </w:numPr>
      </w:pPr>
      <w:r w:rsidRPr="00BA3E02">
        <w:rPr>
          <w:b/>
          <w:bCs/>
        </w:rPr>
        <w:t>IMO Guidelines on Maritime Cyber Risk Management:</w:t>
      </w:r>
    </w:p>
    <w:p w14:paraId="6E47FF62" w14:textId="77777777" w:rsidR="00BA3E02" w:rsidRPr="00BA3E02" w:rsidRDefault="00BA3E02" w:rsidP="00BA3E02">
      <w:pPr>
        <w:numPr>
          <w:ilvl w:val="1"/>
          <w:numId w:val="1"/>
        </w:numPr>
      </w:pPr>
      <w:r w:rsidRPr="00BA3E02">
        <w:t>In addition to the ISPS Code, the IMO has developed guidelines specifically focused on maritime cyber risk management. The guidelines provide recommendations for addressing cyber risks and emphasize the importance of incorporating cybersecurity into safety management systems.</w:t>
      </w:r>
    </w:p>
    <w:p w14:paraId="5B1D526E" w14:textId="77777777" w:rsidR="00BA3E02" w:rsidRPr="00BA3E02" w:rsidRDefault="00BA3E02" w:rsidP="00BA3E02">
      <w:pPr>
        <w:numPr>
          <w:ilvl w:val="0"/>
          <w:numId w:val="1"/>
        </w:numPr>
      </w:pPr>
      <w:r w:rsidRPr="00BA3E02">
        <w:rPr>
          <w:b/>
          <w:bCs/>
        </w:rPr>
        <w:t>EU Directive 2016/1148 (NIS Directive):</w:t>
      </w:r>
    </w:p>
    <w:p w14:paraId="0EF01B4F" w14:textId="77777777" w:rsidR="00BA3E02" w:rsidRPr="00BA3E02" w:rsidRDefault="00BA3E02" w:rsidP="00BA3E02">
      <w:pPr>
        <w:numPr>
          <w:ilvl w:val="1"/>
          <w:numId w:val="1"/>
        </w:numPr>
      </w:pPr>
      <w:r w:rsidRPr="00BA3E02">
        <w:t>The European Union's Directive on Security of Network and Information Systems (NIS Directive) establishes security and reporting obligations for operators of essential services, including those in the maritime sector. It encourages a risk-based approach to cybersecurity.</w:t>
      </w:r>
    </w:p>
    <w:p w14:paraId="2C5454E8" w14:textId="77777777" w:rsidR="00BA3E02" w:rsidRPr="00BA3E02" w:rsidRDefault="00BA3E02" w:rsidP="00BA3E02">
      <w:pPr>
        <w:numPr>
          <w:ilvl w:val="0"/>
          <w:numId w:val="1"/>
        </w:numPr>
      </w:pPr>
      <w:r w:rsidRPr="00BA3E02">
        <w:rPr>
          <w:b/>
          <w:bCs/>
        </w:rPr>
        <w:t>ICS Cyber Security Framework:</w:t>
      </w:r>
    </w:p>
    <w:p w14:paraId="3A4A0C64" w14:textId="77777777" w:rsidR="00BA3E02" w:rsidRPr="00BA3E02" w:rsidRDefault="00BA3E02" w:rsidP="00BA3E02">
      <w:pPr>
        <w:numPr>
          <w:ilvl w:val="1"/>
          <w:numId w:val="1"/>
        </w:numPr>
      </w:pPr>
      <w:r w:rsidRPr="00BA3E02">
        <w:lastRenderedPageBreak/>
        <w:t>The International Chamber of Shipping (ICS) has developed a Cyber Security Framework for the shipping industry. It provides guidance on managing cybersecurity risks and emphasizes collaboration between industry stakeholders.</w:t>
      </w:r>
    </w:p>
    <w:p w14:paraId="45CA3670" w14:textId="77777777" w:rsidR="00BA3E02" w:rsidRPr="00BA3E02" w:rsidRDefault="00BA3E02" w:rsidP="00BA3E02">
      <w:pPr>
        <w:numPr>
          <w:ilvl w:val="0"/>
          <w:numId w:val="1"/>
        </w:numPr>
      </w:pPr>
      <w:r w:rsidRPr="00BA3E02">
        <w:rPr>
          <w:b/>
          <w:bCs/>
        </w:rPr>
        <w:t>BIMCO Guidelines on Cyber Security Onboard Ships:</w:t>
      </w:r>
    </w:p>
    <w:p w14:paraId="799745EB" w14:textId="77777777" w:rsidR="00BA3E02" w:rsidRPr="00BA3E02" w:rsidRDefault="00BA3E02" w:rsidP="00BA3E02">
      <w:pPr>
        <w:numPr>
          <w:ilvl w:val="1"/>
          <w:numId w:val="1"/>
        </w:numPr>
      </w:pPr>
      <w:r w:rsidRPr="00BA3E02">
        <w:t>BIMCO provides guidelines that address cybersecurity measures for ships. These guidelines cover risk assessment, security policies, and practical measures to enhance cybersecurity at sea.</w:t>
      </w:r>
    </w:p>
    <w:p w14:paraId="3B624367" w14:textId="77777777" w:rsidR="00BA3E02" w:rsidRPr="00BA3E02" w:rsidRDefault="00BA3E02" w:rsidP="00BA3E02">
      <w:pPr>
        <w:numPr>
          <w:ilvl w:val="0"/>
          <w:numId w:val="1"/>
        </w:numPr>
      </w:pPr>
      <w:r w:rsidRPr="00BA3E02">
        <w:rPr>
          <w:b/>
          <w:bCs/>
        </w:rPr>
        <w:t>U.S. Coast Guard Navigation and Vessel Inspection Circular (NVIC) 01-20:</w:t>
      </w:r>
    </w:p>
    <w:p w14:paraId="43C0AA26" w14:textId="77777777" w:rsidR="00BA3E02" w:rsidRPr="00BA3E02" w:rsidRDefault="00BA3E02" w:rsidP="00BA3E02">
      <w:pPr>
        <w:numPr>
          <w:ilvl w:val="1"/>
          <w:numId w:val="1"/>
        </w:numPr>
      </w:pPr>
      <w:r w:rsidRPr="00BA3E02">
        <w:t>The U.S. Coast Guard issued NVIC 01-20, which provides guidelines for addressing cybersecurity risks in the maritime domain. It emphasizes the importance of incorporating cybersecurity into safety management systems.</w:t>
      </w:r>
    </w:p>
    <w:p w14:paraId="514C4494" w14:textId="77777777" w:rsidR="00BA3E02" w:rsidRPr="00BA3E02" w:rsidRDefault="00BA3E02" w:rsidP="00BA3E02">
      <w:pPr>
        <w:rPr>
          <w:b/>
          <w:bCs/>
        </w:rPr>
      </w:pPr>
    </w:p>
    <w:p w14:paraId="75EFB442" w14:textId="77777777" w:rsidR="00BA3E02" w:rsidRPr="00BA3E02" w:rsidRDefault="00BA3E02" w:rsidP="00BA3E02">
      <w:pPr>
        <w:rPr>
          <w:b/>
          <w:bCs/>
        </w:rPr>
      </w:pPr>
      <w:r w:rsidRPr="00BA3E02">
        <w:rPr>
          <w:b/>
          <w:bCs/>
        </w:rPr>
        <w:t>INDUSTRY SPECIFIC REGULATIONS</w:t>
      </w:r>
    </w:p>
    <w:p w14:paraId="07E347A8" w14:textId="77777777" w:rsidR="00BA3E02" w:rsidRPr="00BA3E02" w:rsidRDefault="00BA3E02" w:rsidP="00BA3E02">
      <w:pPr>
        <w:numPr>
          <w:ilvl w:val="0"/>
          <w:numId w:val="2"/>
        </w:numPr>
      </w:pPr>
      <w:r w:rsidRPr="00BA3E02">
        <w:rPr>
          <w:b/>
          <w:bCs/>
        </w:rPr>
        <w:t>ISPS Code - International Ship and Port Facility Security Code:</w:t>
      </w:r>
    </w:p>
    <w:p w14:paraId="3540BF4A" w14:textId="77777777" w:rsidR="00BA3E02" w:rsidRPr="00BA3E02" w:rsidRDefault="00BA3E02" w:rsidP="00BA3E02">
      <w:pPr>
        <w:numPr>
          <w:ilvl w:val="1"/>
          <w:numId w:val="2"/>
        </w:numPr>
      </w:pPr>
      <w:r w:rsidRPr="00BA3E02">
        <w:t>Developed by the International Maritime Organization (IMO), the ISPS Code focuses on the security of ships and port facilities. While its primary focus is on physical security, it indirectly influences cybersecurity measures.</w:t>
      </w:r>
    </w:p>
    <w:p w14:paraId="0FF749C2" w14:textId="77777777" w:rsidR="00BA3E02" w:rsidRPr="00BA3E02" w:rsidRDefault="00BA3E02" w:rsidP="00BA3E02">
      <w:pPr>
        <w:numPr>
          <w:ilvl w:val="0"/>
          <w:numId w:val="2"/>
        </w:numPr>
      </w:pPr>
      <w:r w:rsidRPr="00BA3E02">
        <w:rPr>
          <w:b/>
          <w:bCs/>
        </w:rPr>
        <w:t>IMO Guidelines on Maritime Cyber Risk Management (MSC-FAL.1/Circ.3):</w:t>
      </w:r>
    </w:p>
    <w:p w14:paraId="1CD56315" w14:textId="77777777" w:rsidR="00BA3E02" w:rsidRPr="00BA3E02" w:rsidRDefault="00BA3E02" w:rsidP="00BA3E02">
      <w:pPr>
        <w:numPr>
          <w:ilvl w:val="1"/>
          <w:numId w:val="2"/>
        </w:numPr>
      </w:pPr>
      <w:r w:rsidRPr="00BA3E02">
        <w:t>The IMO has issued guidelines specifically addressing maritime cyber risk management. The guidelines provide recommendations for safeguarding shipping from current and emerging cyber threats and suggest integrating cyber risk management into existing safety management systems.</w:t>
      </w:r>
    </w:p>
    <w:p w14:paraId="4146DAAB" w14:textId="77777777" w:rsidR="00BA3E02" w:rsidRPr="00BA3E02" w:rsidRDefault="00BA3E02" w:rsidP="00BA3E02">
      <w:pPr>
        <w:numPr>
          <w:ilvl w:val="0"/>
          <w:numId w:val="2"/>
        </w:numPr>
      </w:pPr>
      <w:r w:rsidRPr="00BA3E02">
        <w:rPr>
          <w:b/>
          <w:bCs/>
        </w:rPr>
        <w:t>U.S. Coast Guard Navigation and Vessel Inspection Circular (NVIC) 01-20:</w:t>
      </w:r>
    </w:p>
    <w:p w14:paraId="563FBB3F" w14:textId="77777777" w:rsidR="00BA3E02" w:rsidRPr="00BA3E02" w:rsidRDefault="00BA3E02" w:rsidP="00BA3E02">
      <w:pPr>
        <w:numPr>
          <w:ilvl w:val="1"/>
          <w:numId w:val="2"/>
        </w:numPr>
      </w:pPr>
      <w:r w:rsidRPr="00BA3E02">
        <w:t>NVIC 01-20 provides guidance from the U.S. Coast Guard on addressing cybersecurity risks in the maritime domain. It recommends measures for vessel owners and operators to enhance cybersecurity awareness and resilience.</w:t>
      </w:r>
    </w:p>
    <w:p w14:paraId="65FF33A8" w14:textId="77777777" w:rsidR="00BA3E02" w:rsidRPr="00BA3E02" w:rsidRDefault="00BA3E02" w:rsidP="00BA3E02">
      <w:pPr>
        <w:numPr>
          <w:ilvl w:val="0"/>
          <w:numId w:val="2"/>
        </w:numPr>
      </w:pPr>
      <w:r w:rsidRPr="00BA3E02">
        <w:rPr>
          <w:b/>
          <w:bCs/>
        </w:rPr>
        <w:t>EU Directive 2016/1148 (NIS Directive):</w:t>
      </w:r>
    </w:p>
    <w:p w14:paraId="0A6D90B9" w14:textId="77777777" w:rsidR="00BA3E02" w:rsidRPr="00BA3E02" w:rsidRDefault="00BA3E02" w:rsidP="00BA3E02">
      <w:pPr>
        <w:numPr>
          <w:ilvl w:val="1"/>
          <w:numId w:val="2"/>
        </w:numPr>
      </w:pPr>
      <w:r w:rsidRPr="00BA3E02">
        <w:t>The EU Directive on Security of Network and Information Systems (NIS Directive) applies to operators of essential services, including certain entities in the maritime sector. It establishes security and reporting obligations to enhance the overall cybersecurity posture.</w:t>
      </w:r>
    </w:p>
    <w:p w14:paraId="2855B0C5" w14:textId="77777777" w:rsidR="00BA3E02" w:rsidRPr="00BA3E02" w:rsidRDefault="00BA3E02" w:rsidP="00BA3E02">
      <w:pPr>
        <w:numPr>
          <w:ilvl w:val="0"/>
          <w:numId w:val="2"/>
        </w:numPr>
      </w:pPr>
      <w:r w:rsidRPr="00BA3E02">
        <w:rPr>
          <w:b/>
          <w:bCs/>
        </w:rPr>
        <w:t>BIMCO Cyber Security Guidelines:</w:t>
      </w:r>
    </w:p>
    <w:p w14:paraId="7A6B4BCE" w14:textId="77777777" w:rsidR="00BA3E02" w:rsidRPr="00BA3E02" w:rsidRDefault="00BA3E02" w:rsidP="00BA3E02">
      <w:pPr>
        <w:numPr>
          <w:ilvl w:val="1"/>
          <w:numId w:val="2"/>
        </w:numPr>
      </w:pPr>
      <w:r w:rsidRPr="00BA3E02">
        <w:t xml:space="preserve">The Baltic and International Maritime Council (BIMCO) offers guidelines specifically addressing cybersecurity in the maritime industry. These guidelines cover topics such as </w:t>
      </w:r>
      <w:r w:rsidRPr="00BA3E02">
        <w:lastRenderedPageBreak/>
        <w:t>risk assessments, security policies, and practical measures to enhance cybersecurity on ships.</w:t>
      </w:r>
    </w:p>
    <w:p w14:paraId="014820AA" w14:textId="77777777" w:rsidR="00BA3E02" w:rsidRPr="00BA3E02" w:rsidRDefault="00BA3E02" w:rsidP="00BA3E02">
      <w:pPr>
        <w:numPr>
          <w:ilvl w:val="0"/>
          <w:numId w:val="2"/>
        </w:numPr>
      </w:pPr>
      <w:r w:rsidRPr="00BA3E02">
        <w:rPr>
          <w:b/>
          <w:bCs/>
        </w:rPr>
        <w:t>US Maritime Transportation Security Act (MTSA):</w:t>
      </w:r>
    </w:p>
    <w:p w14:paraId="4719D2EE" w14:textId="77777777" w:rsidR="00BA3E02" w:rsidRPr="00BA3E02" w:rsidRDefault="00BA3E02" w:rsidP="00BA3E02">
      <w:pPr>
        <w:numPr>
          <w:ilvl w:val="1"/>
          <w:numId w:val="2"/>
        </w:numPr>
      </w:pPr>
      <w:r w:rsidRPr="00BA3E02">
        <w:t>The MTSA addresses security concerns in the maritime sector within the United States. While it primarily focuses on physical security, it indirectly influences cybersecurity measures.</w:t>
      </w:r>
    </w:p>
    <w:p w14:paraId="44BDBEA4" w14:textId="77777777" w:rsidR="00BA3E02" w:rsidRPr="00BA3E02" w:rsidRDefault="00BA3E02" w:rsidP="00BA3E02">
      <w:pPr>
        <w:numPr>
          <w:ilvl w:val="0"/>
          <w:numId w:val="2"/>
        </w:numPr>
      </w:pPr>
      <w:r w:rsidRPr="00BA3E02">
        <w:rPr>
          <w:b/>
          <w:bCs/>
        </w:rPr>
        <w:t>National Institute of Standards and Technology (NIST) Framework for Improving Critical Infrastructure Cybersecurity:</w:t>
      </w:r>
    </w:p>
    <w:p w14:paraId="3E477823" w14:textId="77777777" w:rsidR="00BA3E02" w:rsidRPr="00BA3E02" w:rsidRDefault="00BA3E02" w:rsidP="00BA3E02">
      <w:pPr>
        <w:numPr>
          <w:ilvl w:val="1"/>
          <w:numId w:val="2"/>
        </w:numPr>
      </w:pPr>
      <w:r w:rsidRPr="00BA3E02">
        <w:t>While not specific to the maritime industry, the NIST Cybersecurity Framework is widely adopted in various sectors, including maritime. It provides a risk-based approach to managing and improving cybersecurity posture.</w:t>
      </w:r>
    </w:p>
    <w:p w14:paraId="56D8B965" w14:textId="77777777" w:rsidR="00BA3E02" w:rsidRPr="00BA3E02" w:rsidRDefault="00BA3E02" w:rsidP="00BA3E02">
      <w:pPr>
        <w:numPr>
          <w:ilvl w:val="0"/>
          <w:numId w:val="2"/>
        </w:numPr>
      </w:pPr>
      <w:r w:rsidRPr="00BA3E02">
        <w:rPr>
          <w:b/>
          <w:bCs/>
        </w:rPr>
        <w:t>Flag State Regulations:</w:t>
      </w:r>
    </w:p>
    <w:p w14:paraId="534D39FF" w14:textId="77777777" w:rsidR="00BA3E02" w:rsidRPr="00BA3E02" w:rsidRDefault="00BA3E02" w:rsidP="00BA3E02">
      <w:pPr>
        <w:numPr>
          <w:ilvl w:val="1"/>
          <w:numId w:val="2"/>
        </w:numPr>
      </w:pPr>
      <w:r w:rsidRPr="00BA3E02">
        <w:t>Many flag states have developed their own regulations and guidelines related to cybersecurity for vessels flying their flag. Shipowners and operators should be aware of and comply with the specific requirements of the flag state.</w:t>
      </w:r>
    </w:p>
    <w:p w14:paraId="54B6D177" w14:textId="77777777" w:rsidR="00BA3E02" w:rsidRPr="00BA3E02" w:rsidRDefault="00BA3E02" w:rsidP="00BA3E02">
      <w:pPr>
        <w:numPr>
          <w:ilvl w:val="0"/>
          <w:numId w:val="2"/>
        </w:numPr>
      </w:pPr>
      <w:r w:rsidRPr="00BA3E02">
        <w:rPr>
          <w:b/>
          <w:bCs/>
        </w:rPr>
        <w:t>International Association of Classification Societies (IACS) Guidelines:</w:t>
      </w:r>
    </w:p>
    <w:p w14:paraId="048E964E" w14:textId="77777777" w:rsidR="00BA3E02" w:rsidRPr="00BA3E02" w:rsidRDefault="00BA3E02" w:rsidP="00BA3E02">
      <w:pPr>
        <w:numPr>
          <w:ilvl w:val="1"/>
          <w:numId w:val="2"/>
        </w:numPr>
      </w:pPr>
      <w:r w:rsidRPr="00BA3E02">
        <w:t>IACS provides guidelines related to cybersecurity in shipping. These guidelines offer recommendations for risk assessments, security measures, and the incorporation of cybersecurity into the design and maintenance of maritime systems.</w:t>
      </w:r>
    </w:p>
    <w:p w14:paraId="6D28DA2B" w14:textId="77777777" w:rsidR="00BA3E02" w:rsidRPr="00BA3E02" w:rsidRDefault="00BA3E02" w:rsidP="00BA3E02">
      <w:pPr>
        <w:numPr>
          <w:ilvl w:val="0"/>
          <w:numId w:val="2"/>
        </w:numPr>
      </w:pPr>
      <w:r w:rsidRPr="00BA3E02">
        <w:rPr>
          <w:b/>
          <w:bCs/>
        </w:rPr>
        <w:t>Class Society Rules:</w:t>
      </w:r>
    </w:p>
    <w:p w14:paraId="5346876D" w14:textId="77777777" w:rsidR="00BA3E02" w:rsidRPr="00BA3E02" w:rsidRDefault="00BA3E02" w:rsidP="00BA3E02">
      <w:pPr>
        <w:numPr>
          <w:ilvl w:val="1"/>
          <w:numId w:val="2"/>
        </w:numPr>
      </w:pPr>
      <w:r w:rsidRPr="00BA3E02">
        <w:t>Classification societies often provide rules and guidelines related to cybersecurity for vessels. These rules may cover aspects such as cyber risk assessments and the implementation of cybersecurity measures.</w:t>
      </w:r>
    </w:p>
    <w:p w14:paraId="53C63856" w14:textId="77777777" w:rsidR="00BA3E02" w:rsidRPr="00BA3E02" w:rsidRDefault="00BA3E02" w:rsidP="00BA3E02">
      <w:pPr>
        <w:rPr>
          <w:b/>
          <w:bCs/>
        </w:rPr>
      </w:pPr>
      <w:r w:rsidRPr="00BA3E02">
        <w:rPr>
          <w:b/>
          <w:bCs/>
        </w:rPr>
        <w:t>DATA PROTECTION REGULATIONS</w:t>
      </w:r>
    </w:p>
    <w:p w14:paraId="766C2FFA" w14:textId="77777777" w:rsidR="00BA3E02" w:rsidRPr="00BA3E02" w:rsidRDefault="00BA3E02" w:rsidP="00BA3E02">
      <w:pPr>
        <w:numPr>
          <w:ilvl w:val="0"/>
          <w:numId w:val="3"/>
        </w:numPr>
      </w:pPr>
      <w:r w:rsidRPr="00BA3E02">
        <w:rPr>
          <w:b/>
          <w:bCs/>
        </w:rPr>
        <w:t>General Data Protection Regulation (GDPR):</w:t>
      </w:r>
    </w:p>
    <w:p w14:paraId="2F7989E0" w14:textId="77777777" w:rsidR="00BA3E02" w:rsidRPr="00BA3E02" w:rsidRDefault="00BA3E02" w:rsidP="00BA3E02">
      <w:pPr>
        <w:numPr>
          <w:ilvl w:val="1"/>
          <w:numId w:val="3"/>
        </w:numPr>
      </w:pPr>
      <w:r w:rsidRPr="00BA3E02">
        <w:rPr>
          <w:b/>
          <w:bCs/>
        </w:rPr>
        <w:t>Jurisdiction:</w:t>
      </w:r>
      <w:r w:rsidRPr="00BA3E02">
        <w:t xml:space="preserve"> European Union (EU) and European Economic Area (EEA) member states.</w:t>
      </w:r>
    </w:p>
    <w:p w14:paraId="64AB1A2F" w14:textId="77777777" w:rsidR="00BA3E02" w:rsidRPr="00BA3E02" w:rsidRDefault="00BA3E02" w:rsidP="00BA3E02">
      <w:pPr>
        <w:numPr>
          <w:ilvl w:val="1"/>
          <w:numId w:val="3"/>
        </w:numPr>
      </w:pPr>
      <w:r w:rsidRPr="00BA3E02">
        <w:rPr>
          <w:b/>
          <w:bCs/>
        </w:rPr>
        <w:t>Key Aspects:</w:t>
      </w:r>
      <w:r w:rsidRPr="00BA3E02">
        <w:t xml:space="preserve"> GDPR is one of the most comprehensive data protection regulations globally. It covers the processing of personal data, grants rights to data subjects, imposes obligations on data controllers and processors, and mandates data breach notification.</w:t>
      </w:r>
    </w:p>
    <w:p w14:paraId="131865AD" w14:textId="77777777" w:rsidR="00BA3E02" w:rsidRPr="00BA3E02" w:rsidRDefault="00BA3E02" w:rsidP="00BA3E02">
      <w:pPr>
        <w:numPr>
          <w:ilvl w:val="0"/>
          <w:numId w:val="3"/>
        </w:numPr>
      </w:pPr>
      <w:r w:rsidRPr="00BA3E02">
        <w:rPr>
          <w:b/>
          <w:bCs/>
        </w:rPr>
        <w:t>California Consumer Privacy Act (CCPA):</w:t>
      </w:r>
    </w:p>
    <w:p w14:paraId="2A016734" w14:textId="77777777" w:rsidR="00BA3E02" w:rsidRPr="00BA3E02" w:rsidRDefault="00BA3E02" w:rsidP="00BA3E02">
      <w:pPr>
        <w:numPr>
          <w:ilvl w:val="1"/>
          <w:numId w:val="3"/>
        </w:numPr>
      </w:pPr>
      <w:r w:rsidRPr="00BA3E02">
        <w:rPr>
          <w:b/>
          <w:bCs/>
        </w:rPr>
        <w:t>Jurisdiction:</w:t>
      </w:r>
      <w:r w:rsidRPr="00BA3E02">
        <w:t xml:space="preserve"> California, United States.</w:t>
      </w:r>
    </w:p>
    <w:p w14:paraId="12E10910" w14:textId="77777777" w:rsidR="00BA3E02" w:rsidRPr="00BA3E02" w:rsidRDefault="00BA3E02" w:rsidP="00BA3E02">
      <w:pPr>
        <w:numPr>
          <w:ilvl w:val="1"/>
          <w:numId w:val="3"/>
        </w:numPr>
      </w:pPr>
      <w:r w:rsidRPr="00BA3E02">
        <w:rPr>
          <w:b/>
          <w:bCs/>
        </w:rPr>
        <w:t>Key Aspects:</w:t>
      </w:r>
      <w:r w:rsidRPr="00BA3E02">
        <w:t xml:space="preserve"> CCPA provides California residents with specific rights regarding their personal information. It requires businesses to disclose data collection practices, allows </w:t>
      </w:r>
      <w:r w:rsidRPr="00BA3E02">
        <w:lastRenderedPageBreak/>
        <w:t>consumers to opt-out of the sale of their data, and imposes requirements on businesses handling personal information.</w:t>
      </w:r>
    </w:p>
    <w:p w14:paraId="5E25761D" w14:textId="77777777" w:rsidR="00BA3E02" w:rsidRPr="00BA3E02" w:rsidRDefault="00BA3E02" w:rsidP="00BA3E02">
      <w:pPr>
        <w:numPr>
          <w:ilvl w:val="0"/>
          <w:numId w:val="3"/>
        </w:numPr>
      </w:pPr>
      <w:r w:rsidRPr="00BA3E02">
        <w:rPr>
          <w:b/>
          <w:bCs/>
        </w:rPr>
        <w:t>Personal Information Protection and Electronic Documents Act (PIPEDA):</w:t>
      </w:r>
    </w:p>
    <w:p w14:paraId="5E31256D" w14:textId="77777777" w:rsidR="00BA3E02" w:rsidRPr="00BA3E02" w:rsidRDefault="00BA3E02" w:rsidP="00BA3E02">
      <w:pPr>
        <w:numPr>
          <w:ilvl w:val="1"/>
          <w:numId w:val="3"/>
        </w:numPr>
      </w:pPr>
      <w:r w:rsidRPr="00BA3E02">
        <w:rPr>
          <w:b/>
          <w:bCs/>
        </w:rPr>
        <w:t>Jurisdiction:</w:t>
      </w:r>
      <w:r w:rsidRPr="00BA3E02">
        <w:t xml:space="preserve"> Canada.</w:t>
      </w:r>
    </w:p>
    <w:p w14:paraId="1E75C035" w14:textId="77777777" w:rsidR="00BA3E02" w:rsidRPr="00BA3E02" w:rsidRDefault="00BA3E02" w:rsidP="00BA3E02">
      <w:pPr>
        <w:numPr>
          <w:ilvl w:val="1"/>
          <w:numId w:val="3"/>
        </w:numPr>
      </w:pPr>
      <w:r w:rsidRPr="00BA3E02">
        <w:rPr>
          <w:b/>
          <w:bCs/>
        </w:rPr>
        <w:t>Key Aspects:</w:t>
      </w:r>
      <w:r w:rsidRPr="00BA3E02">
        <w:t xml:space="preserve"> PIPEDA governs the collection, use, and disclosure of personal information by private sector organizations. It emphasizes consent, transparency, and the rights of individuals regarding their personal data.</w:t>
      </w:r>
    </w:p>
    <w:p w14:paraId="265B8387" w14:textId="77777777" w:rsidR="00BA3E02" w:rsidRPr="00BA3E02" w:rsidRDefault="00BA3E02" w:rsidP="00BA3E02">
      <w:pPr>
        <w:numPr>
          <w:ilvl w:val="0"/>
          <w:numId w:val="3"/>
        </w:numPr>
      </w:pPr>
      <w:r w:rsidRPr="00BA3E02">
        <w:rPr>
          <w:b/>
          <w:bCs/>
        </w:rPr>
        <w:t>Health Insurance Portability and Accountability Act (HIPAA):</w:t>
      </w:r>
    </w:p>
    <w:p w14:paraId="1FD19674" w14:textId="77777777" w:rsidR="00BA3E02" w:rsidRPr="00BA3E02" w:rsidRDefault="00BA3E02" w:rsidP="00BA3E02">
      <w:pPr>
        <w:numPr>
          <w:ilvl w:val="1"/>
          <w:numId w:val="3"/>
        </w:numPr>
      </w:pPr>
      <w:r w:rsidRPr="00BA3E02">
        <w:rPr>
          <w:b/>
          <w:bCs/>
        </w:rPr>
        <w:t>Jurisdiction:</w:t>
      </w:r>
      <w:r w:rsidRPr="00BA3E02">
        <w:t xml:space="preserve"> United States.</w:t>
      </w:r>
    </w:p>
    <w:p w14:paraId="4685B3C3" w14:textId="77777777" w:rsidR="00BA3E02" w:rsidRPr="00BA3E02" w:rsidRDefault="00BA3E02" w:rsidP="00BA3E02">
      <w:pPr>
        <w:numPr>
          <w:ilvl w:val="1"/>
          <w:numId w:val="3"/>
        </w:numPr>
      </w:pPr>
      <w:r w:rsidRPr="00BA3E02">
        <w:rPr>
          <w:b/>
          <w:bCs/>
        </w:rPr>
        <w:t>Key Aspects:</w:t>
      </w:r>
      <w:r w:rsidRPr="00BA3E02">
        <w:t xml:space="preserve"> HIPAA focuses on protecting the privacy and security of individuals' health information. It applies to healthcare providers, health plans, and other entities handling health-related data.</w:t>
      </w:r>
    </w:p>
    <w:p w14:paraId="124E0E98" w14:textId="77777777" w:rsidR="00BA3E02" w:rsidRPr="00BA3E02" w:rsidRDefault="00BA3E02" w:rsidP="00BA3E02">
      <w:pPr>
        <w:numPr>
          <w:ilvl w:val="0"/>
          <w:numId w:val="3"/>
        </w:numPr>
      </w:pPr>
      <w:r w:rsidRPr="00BA3E02">
        <w:rPr>
          <w:b/>
          <w:bCs/>
        </w:rPr>
        <w:t>Personal Data Protection Act (PDPA):</w:t>
      </w:r>
    </w:p>
    <w:p w14:paraId="57928D06" w14:textId="77777777" w:rsidR="00BA3E02" w:rsidRPr="00BA3E02" w:rsidRDefault="00BA3E02" w:rsidP="00BA3E02">
      <w:pPr>
        <w:numPr>
          <w:ilvl w:val="1"/>
          <w:numId w:val="3"/>
        </w:numPr>
      </w:pPr>
      <w:r w:rsidRPr="00BA3E02">
        <w:rPr>
          <w:b/>
          <w:bCs/>
        </w:rPr>
        <w:t>Jurisdiction:</w:t>
      </w:r>
      <w:r w:rsidRPr="00BA3E02">
        <w:t xml:space="preserve"> Singapore.</w:t>
      </w:r>
    </w:p>
    <w:p w14:paraId="2C38F4AD" w14:textId="77777777" w:rsidR="00BA3E02" w:rsidRPr="00BA3E02" w:rsidRDefault="00BA3E02" w:rsidP="00BA3E02">
      <w:pPr>
        <w:numPr>
          <w:ilvl w:val="1"/>
          <w:numId w:val="3"/>
        </w:numPr>
      </w:pPr>
      <w:r w:rsidRPr="00BA3E02">
        <w:rPr>
          <w:b/>
          <w:bCs/>
        </w:rPr>
        <w:t>Key Aspects:</w:t>
      </w:r>
      <w:r w:rsidRPr="00BA3E02">
        <w:t xml:space="preserve"> PDPA regulates the collection, use, and disclosure of personal data by organizations. It introduces consent requirements, data protection obligations, and the right of individuals to access their personal information.</w:t>
      </w:r>
    </w:p>
    <w:p w14:paraId="200F4DFE" w14:textId="77777777" w:rsidR="00BA3E02" w:rsidRPr="00BA3E02" w:rsidRDefault="00BA3E02" w:rsidP="00BA3E02">
      <w:pPr>
        <w:numPr>
          <w:ilvl w:val="0"/>
          <w:numId w:val="3"/>
        </w:numPr>
      </w:pPr>
      <w:r w:rsidRPr="00BA3E02">
        <w:rPr>
          <w:b/>
          <w:bCs/>
        </w:rPr>
        <w:t>Personal Data Protection Law (KVKK):</w:t>
      </w:r>
    </w:p>
    <w:p w14:paraId="062FC525" w14:textId="77777777" w:rsidR="00BA3E02" w:rsidRPr="00BA3E02" w:rsidRDefault="00BA3E02" w:rsidP="00BA3E02">
      <w:pPr>
        <w:numPr>
          <w:ilvl w:val="1"/>
          <w:numId w:val="3"/>
        </w:numPr>
      </w:pPr>
      <w:r w:rsidRPr="00BA3E02">
        <w:rPr>
          <w:b/>
          <w:bCs/>
        </w:rPr>
        <w:t>Jurisdiction:</w:t>
      </w:r>
      <w:r w:rsidRPr="00BA3E02">
        <w:t xml:space="preserve"> Turkey.</w:t>
      </w:r>
    </w:p>
    <w:p w14:paraId="71AAD4EF" w14:textId="77777777" w:rsidR="00BA3E02" w:rsidRPr="00BA3E02" w:rsidRDefault="00BA3E02" w:rsidP="00BA3E02">
      <w:pPr>
        <w:numPr>
          <w:ilvl w:val="1"/>
          <w:numId w:val="3"/>
        </w:numPr>
      </w:pPr>
      <w:r w:rsidRPr="00BA3E02">
        <w:rPr>
          <w:b/>
          <w:bCs/>
        </w:rPr>
        <w:t>Key Aspects:</w:t>
      </w:r>
      <w:r w:rsidRPr="00BA3E02">
        <w:t xml:space="preserve"> KVKK regulates the processing of personal data and emphasizes the rights of data subjects. It requires data controllers to establish certain technical and administrative measures for data protection.</w:t>
      </w:r>
    </w:p>
    <w:p w14:paraId="41B7D361" w14:textId="77777777" w:rsidR="00BA3E02" w:rsidRPr="00BA3E02" w:rsidRDefault="00BA3E02" w:rsidP="00BA3E02">
      <w:pPr>
        <w:numPr>
          <w:ilvl w:val="0"/>
          <w:numId w:val="3"/>
        </w:numPr>
      </w:pPr>
      <w:r w:rsidRPr="00BA3E02">
        <w:rPr>
          <w:b/>
          <w:bCs/>
        </w:rPr>
        <w:t>Data Protection Act 2018:</w:t>
      </w:r>
    </w:p>
    <w:p w14:paraId="44350223" w14:textId="77777777" w:rsidR="00BA3E02" w:rsidRPr="00BA3E02" w:rsidRDefault="00BA3E02" w:rsidP="00BA3E02">
      <w:pPr>
        <w:numPr>
          <w:ilvl w:val="1"/>
          <w:numId w:val="3"/>
        </w:numPr>
      </w:pPr>
      <w:r w:rsidRPr="00BA3E02">
        <w:rPr>
          <w:b/>
          <w:bCs/>
        </w:rPr>
        <w:t>Jurisdiction:</w:t>
      </w:r>
      <w:r w:rsidRPr="00BA3E02">
        <w:t xml:space="preserve"> United Kingdom.</w:t>
      </w:r>
    </w:p>
    <w:p w14:paraId="409FC0A5" w14:textId="77777777" w:rsidR="00BA3E02" w:rsidRPr="00BA3E02" w:rsidRDefault="00BA3E02" w:rsidP="00BA3E02">
      <w:pPr>
        <w:numPr>
          <w:ilvl w:val="1"/>
          <w:numId w:val="3"/>
        </w:numPr>
      </w:pPr>
      <w:r w:rsidRPr="00BA3E02">
        <w:rPr>
          <w:b/>
          <w:bCs/>
        </w:rPr>
        <w:t>Key Aspects:</w:t>
      </w:r>
      <w:r w:rsidRPr="00BA3E02">
        <w:t xml:space="preserve"> The Data Protection Act 2018 supplements GDPR in the UK, providing additional provisions and specifying how GDPR is implemented nationally.</w:t>
      </w:r>
    </w:p>
    <w:p w14:paraId="4BAE622B" w14:textId="77777777" w:rsidR="00BA3E02" w:rsidRPr="00BA3E02" w:rsidRDefault="00BA3E02" w:rsidP="00BA3E02">
      <w:pPr>
        <w:numPr>
          <w:ilvl w:val="0"/>
          <w:numId w:val="3"/>
        </w:numPr>
      </w:pPr>
      <w:r w:rsidRPr="00BA3E02">
        <w:rPr>
          <w:b/>
          <w:bCs/>
        </w:rPr>
        <w:t>Australian Privacy Principles (APPs):</w:t>
      </w:r>
    </w:p>
    <w:p w14:paraId="7BF8D87F" w14:textId="77777777" w:rsidR="00BA3E02" w:rsidRPr="00BA3E02" w:rsidRDefault="00BA3E02" w:rsidP="00BA3E02">
      <w:pPr>
        <w:numPr>
          <w:ilvl w:val="1"/>
          <w:numId w:val="3"/>
        </w:numPr>
      </w:pPr>
      <w:r w:rsidRPr="00BA3E02">
        <w:rPr>
          <w:b/>
          <w:bCs/>
        </w:rPr>
        <w:t>Jurisdiction:</w:t>
      </w:r>
      <w:r w:rsidRPr="00BA3E02">
        <w:t xml:space="preserve"> Australia.</w:t>
      </w:r>
    </w:p>
    <w:p w14:paraId="149667EA" w14:textId="77777777" w:rsidR="00BA3E02" w:rsidRPr="00BA3E02" w:rsidRDefault="00BA3E02" w:rsidP="00BA3E02">
      <w:pPr>
        <w:numPr>
          <w:ilvl w:val="1"/>
          <w:numId w:val="3"/>
        </w:numPr>
      </w:pPr>
      <w:r w:rsidRPr="00BA3E02">
        <w:rPr>
          <w:b/>
          <w:bCs/>
        </w:rPr>
        <w:t>Key Aspects:</w:t>
      </w:r>
      <w:r w:rsidRPr="00BA3E02">
        <w:t xml:space="preserve"> APPs form part of the Privacy Act 1988 (Cth) in Australia, regulating the handling of personal information by organizations. They set out standards for the collection, use, and disclosure of personal data.</w:t>
      </w:r>
    </w:p>
    <w:p w14:paraId="691D4583" w14:textId="77777777" w:rsidR="00BA3E02" w:rsidRPr="00BA3E02" w:rsidRDefault="00BA3E02" w:rsidP="00BA3E02">
      <w:pPr>
        <w:numPr>
          <w:ilvl w:val="0"/>
          <w:numId w:val="3"/>
        </w:numPr>
      </w:pPr>
      <w:r w:rsidRPr="00BA3E02">
        <w:rPr>
          <w:b/>
          <w:bCs/>
        </w:rPr>
        <w:t>Brazilian General Data Protection Law (LGPD):</w:t>
      </w:r>
    </w:p>
    <w:p w14:paraId="230093B3" w14:textId="77777777" w:rsidR="00BA3E02" w:rsidRPr="00BA3E02" w:rsidRDefault="00BA3E02" w:rsidP="00BA3E02">
      <w:pPr>
        <w:numPr>
          <w:ilvl w:val="1"/>
          <w:numId w:val="3"/>
        </w:numPr>
      </w:pPr>
      <w:r w:rsidRPr="00BA3E02">
        <w:rPr>
          <w:b/>
          <w:bCs/>
        </w:rPr>
        <w:t>Jurisdiction:</w:t>
      </w:r>
      <w:r w:rsidRPr="00BA3E02">
        <w:t xml:space="preserve"> Brazil.</w:t>
      </w:r>
    </w:p>
    <w:p w14:paraId="682EFD16" w14:textId="77777777" w:rsidR="00BA3E02" w:rsidRPr="00BA3E02" w:rsidRDefault="00BA3E02" w:rsidP="00BA3E02">
      <w:pPr>
        <w:numPr>
          <w:ilvl w:val="1"/>
          <w:numId w:val="3"/>
        </w:numPr>
      </w:pPr>
      <w:r w:rsidRPr="00BA3E02">
        <w:rPr>
          <w:b/>
          <w:bCs/>
        </w:rPr>
        <w:lastRenderedPageBreak/>
        <w:t>Key Aspects:</w:t>
      </w:r>
      <w:r w:rsidRPr="00BA3E02">
        <w:t xml:space="preserve"> LGPD regulates the processing of personal data in Brazil, granting rights to data subjects and imposing obligations on data controllers and processors.</w:t>
      </w:r>
    </w:p>
    <w:p w14:paraId="6DB024A2" w14:textId="77777777" w:rsidR="00BA3E02" w:rsidRPr="00BA3E02" w:rsidRDefault="00BA3E02" w:rsidP="00BA3E02">
      <w:pPr>
        <w:numPr>
          <w:ilvl w:val="0"/>
          <w:numId w:val="3"/>
        </w:numPr>
      </w:pPr>
      <w:r w:rsidRPr="00BA3E02">
        <w:rPr>
          <w:b/>
          <w:bCs/>
        </w:rPr>
        <w:t>Personal Information Protection Law (PIPL):</w:t>
      </w:r>
    </w:p>
    <w:p w14:paraId="197A4D6B" w14:textId="77777777" w:rsidR="00BA3E02" w:rsidRPr="00BA3E02" w:rsidRDefault="00BA3E02" w:rsidP="00BA3E02">
      <w:pPr>
        <w:numPr>
          <w:ilvl w:val="1"/>
          <w:numId w:val="3"/>
        </w:numPr>
      </w:pPr>
      <w:r w:rsidRPr="00BA3E02">
        <w:rPr>
          <w:b/>
          <w:bCs/>
        </w:rPr>
        <w:t>Jurisdiction:</w:t>
      </w:r>
      <w:r w:rsidRPr="00BA3E02">
        <w:t xml:space="preserve"> China.</w:t>
      </w:r>
    </w:p>
    <w:p w14:paraId="03F8D160" w14:textId="77777777" w:rsidR="00BA3E02" w:rsidRPr="00BA3E02" w:rsidRDefault="00BA3E02" w:rsidP="00BA3E02">
      <w:pPr>
        <w:numPr>
          <w:ilvl w:val="1"/>
          <w:numId w:val="3"/>
        </w:numPr>
      </w:pPr>
      <w:r w:rsidRPr="00BA3E02">
        <w:rPr>
          <w:b/>
          <w:bCs/>
        </w:rPr>
        <w:t>Key Aspects:</w:t>
      </w:r>
      <w:r w:rsidRPr="00BA3E02">
        <w:t xml:space="preserve"> PIPL, enacted in China, establishes rules for the processing of personal information. It includes provisions related to consent, data localization, and the rights of individuals.</w:t>
      </w:r>
    </w:p>
    <w:p w14:paraId="7B84F8A2" w14:textId="77777777" w:rsidR="00BA3E02" w:rsidRPr="00BA3E02" w:rsidRDefault="00BA3E02" w:rsidP="00BA3E02">
      <w:pPr>
        <w:rPr>
          <w:b/>
          <w:bCs/>
        </w:rPr>
      </w:pPr>
    </w:p>
    <w:p w14:paraId="374357DD" w14:textId="77777777" w:rsidR="00BA3E02" w:rsidRPr="00BA3E02" w:rsidRDefault="00BA3E02" w:rsidP="00BA3E02">
      <w:pPr>
        <w:rPr>
          <w:b/>
          <w:bCs/>
        </w:rPr>
      </w:pPr>
      <w:r w:rsidRPr="00BA3E02">
        <w:rPr>
          <w:b/>
          <w:bCs/>
        </w:rPr>
        <w:t xml:space="preserve">COMPLIANCE AUDITS </w:t>
      </w:r>
    </w:p>
    <w:p w14:paraId="2D8E7A40" w14:textId="77777777" w:rsidR="00BA3E02" w:rsidRPr="00BA3E02" w:rsidRDefault="00BA3E02" w:rsidP="00BA3E02">
      <w:pPr>
        <w:rPr>
          <w:b/>
          <w:bCs/>
        </w:rPr>
      </w:pPr>
      <w:r w:rsidRPr="00BA3E02">
        <w:rPr>
          <w:b/>
          <w:bCs/>
        </w:rPr>
        <w:t>1. Define Audit Objectives:</w:t>
      </w:r>
    </w:p>
    <w:p w14:paraId="4DF4AF3C" w14:textId="77777777" w:rsidR="00BA3E02" w:rsidRPr="00BA3E02" w:rsidRDefault="00BA3E02" w:rsidP="00BA3E02">
      <w:pPr>
        <w:numPr>
          <w:ilvl w:val="0"/>
          <w:numId w:val="4"/>
        </w:numPr>
      </w:pPr>
      <w:r w:rsidRPr="00BA3E02">
        <w:t>Clearly define the objectives of the compliance audit. This may include assessing adherence to specific regulations, industry standards, contractual agreements, or internal policies.</w:t>
      </w:r>
    </w:p>
    <w:p w14:paraId="3EF35D4D" w14:textId="77777777" w:rsidR="00BA3E02" w:rsidRPr="00BA3E02" w:rsidRDefault="00BA3E02" w:rsidP="00BA3E02">
      <w:pPr>
        <w:rPr>
          <w:b/>
          <w:bCs/>
        </w:rPr>
      </w:pPr>
      <w:r w:rsidRPr="00BA3E02">
        <w:rPr>
          <w:b/>
          <w:bCs/>
        </w:rPr>
        <w:t>2. Establish Scope and Criteria:</w:t>
      </w:r>
    </w:p>
    <w:p w14:paraId="194F17E9" w14:textId="77777777" w:rsidR="00BA3E02" w:rsidRPr="00BA3E02" w:rsidRDefault="00BA3E02" w:rsidP="00BA3E02">
      <w:pPr>
        <w:numPr>
          <w:ilvl w:val="0"/>
          <w:numId w:val="5"/>
        </w:numPr>
      </w:pPr>
      <w:r w:rsidRPr="00BA3E02">
        <w:t>Determine the scope of the audit, specifying the departments, processes, and systems to be reviewed. Identify the criteria against which compliance will be assessed, such as legal requirements, industry standards, or internal policies.</w:t>
      </w:r>
    </w:p>
    <w:p w14:paraId="0A54FD52" w14:textId="77777777" w:rsidR="00BA3E02" w:rsidRPr="00BA3E02" w:rsidRDefault="00BA3E02" w:rsidP="00BA3E02">
      <w:pPr>
        <w:rPr>
          <w:b/>
          <w:bCs/>
        </w:rPr>
      </w:pPr>
      <w:r w:rsidRPr="00BA3E02">
        <w:rPr>
          <w:b/>
          <w:bCs/>
        </w:rPr>
        <w:t>3. Create an Audit Plan:</w:t>
      </w:r>
    </w:p>
    <w:p w14:paraId="7986E4B0" w14:textId="77777777" w:rsidR="00BA3E02" w:rsidRPr="00BA3E02" w:rsidRDefault="00BA3E02" w:rsidP="00BA3E02">
      <w:pPr>
        <w:numPr>
          <w:ilvl w:val="0"/>
          <w:numId w:val="6"/>
        </w:numPr>
      </w:pPr>
      <w:r w:rsidRPr="00BA3E02">
        <w:t>Develop a comprehensive audit plan that outlines the audit approach, timelines, resources required, and the roles and responsibilities of audit team members.</w:t>
      </w:r>
    </w:p>
    <w:p w14:paraId="47003317" w14:textId="77777777" w:rsidR="00BA3E02" w:rsidRPr="00BA3E02" w:rsidRDefault="00BA3E02" w:rsidP="00BA3E02">
      <w:pPr>
        <w:rPr>
          <w:b/>
          <w:bCs/>
        </w:rPr>
      </w:pPr>
      <w:r w:rsidRPr="00BA3E02">
        <w:rPr>
          <w:b/>
          <w:bCs/>
        </w:rPr>
        <w:t>4. Risk Assessment:</w:t>
      </w:r>
    </w:p>
    <w:p w14:paraId="6DB4DCA2" w14:textId="77777777" w:rsidR="00BA3E02" w:rsidRPr="00BA3E02" w:rsidRDefault="00BA3E02" w:rsidP="00BA3E02">
      <w:pPr>
        <w:numPr>
          <w:ilvl w:val="0"/>
          <w:numId w:val="7"/>
        </w:numPr>
      </w:pPr>
      <w:r w:rsidRPr="00BA3E02">
        <w:t>Conduct a risk assessment to identify and prioritize areas of potential non-compliance. This helps allocate audit resources effectively and focus on high-risk areas.</w:t>
      </w:r>
    </w:p>
    <w:p w14:paraId="4E81268A" w14:textId="77777777" w:rsidR="00BA3E02" w:rsidRPr="00BA3E02" w:rsidRDefault="00BA3E02" w:rsidP="00BA3E02">
      <w:pPr>
        <w:rPr>
          <w:b/>
          <w:bCs/>
        </w:rPr>
      </w:pPr>
      <w:r w:rsidRPr="00BA3E02">
        <w:rPr>
          <w:b/>
          <w:bCs/>
        </w:rPr>
        <w:t>5. Document Processes and Procedures:</w:t>
      </w:r>
    </w:p>
    <w:p w14:paraId="4BB0675B" w14:textId="77777777" w:rsidR="00BA3E02" w:rsidRPr="00BA3E02" w:rsidRDefault="00BA3E02" w:rsidP="00BA3E02">
      <w:pPr>
        <w:numPr>
          <w:ilvl w:val="0"/>
          <w:numId w:val="8"/>
        </w:numPr>
      </w:pPr>
      <w:r w:rsidRPr="00BA3E02">
        <w:t>Review and document relevant processes and procedures. This documentation provides a basis for evaluating compliance against established standards.</w:t>
      </w:r>
    </w:p>
    <w:p w14:paraId="4979E520" w14:textId="77777777" w:rsidR="00BA3E02" w:rsidRPr="00BA3E02" w:rsidRDefault="00BA3E02" w:rsidP="00BA3E02">
      <w:pPr>
        <w:rPr>
          <w:b/>
          <w:bCs/>
        </w:rPr>
      </w:pPr>
      <w:r w:rsidRPr="00BA3E02">
        <w:rPr>
          <w:b/>
          <w:bCs/>
        </w:rPr>
        <w:t>6. Data Collection:</w:t>
      </w:r>
    </w:p>
    <w:p w14:paraId="6457D902" w14:textId="77777777" w:rsidR="00BA3E02" w:rsidRPr="00BA3E02" w:rsidRDefault="00BA3E02" w:rsidP="00BA3E02">
      <w:pPr>
        <w:numPr>
          <w:ilvl w:val="0"/>
          <w:numId w:val="9"/>
        </w:numPr>
      </w:pPr>
      <w:r w:rsidRPr="00BA3E02">
        <w:t>Gather relevant data and evidence to assess compliance. This may include reviewing documents, policies, records, and interviewing key personnel.</w:t>
      </w:r>
    </w:p>
    <w:p w14:paraId="192D2082" w14:textId="77777777" w:rsidR="00BA3E02" w:rsidRPr="00BA3E02" w:rsidRDefault="00BA3E02" w:rsidP="00BA3E02">
      <w:pPr>
        <w:rPr>
          <w:b/>
          <w:bCs/>
        </w:rPr>
      </w:pPr>
      <w:r w:rsidRPr="00BA3E02">
        <w:rPr>
          <w:b/>
          <w:bCs/>
        </w:rPr>
        <w:t>7. Conduct Interviews:</w:t>
      </w:r>
    </w:p>
    <w:p w14:paraId="7344DB96" w14:textId="77777777" w:rsidR="00BA3E02" w:rsidRPr="00BA3E02" w:rsidRDefault="00BA3E02" w:rsidP="00BA3E02">
      <w:pPr>
        <w:numPr>
          <w:ilvl w:val="0"/>
          <w:numId w:val="10"/>
        </w:numPr>
      </w:pPr>
      <w:r w:rsidRPr="00BA3E02">
        <w:t>Interview employees, managers, and stakeholders to gain insights into their understanding and adherence to compliance requirements.</w:t>
      </w:r>
    </w:p>
    <w:p w14:paraId="33A90AD2" w14:textId="77777777" w:rsidR="00BA3E02" w:rsidRPr="00BA3E02" w:rsidRDefault="00BA3E02" w:rsidP="00BA3E02">
      <w:pPr>
        <w:rPr>
          <w:b/>
          <w:bCs/>
        </w:rPr>
      </w:pPr>
      <w:r w:rsidRPr="00BA3E02">
        <w:rPr>
          <w:b/>
          <w:bCs/>
        </w:rPr>
        <w:t>8. Technical Testing:</w:t>
      </w:r>
    </w:p>
    <w:p w14:paraId="7710E18B" w14:textId="77777777" w:rsidR="00BA3E02" w:rsidRPr="00BA3E02" w:rsidRDefault="00BA3E02" w:rsidP="00BA3E02">
      <w:pPr>
        <w:numPr>
          <w:ilvl w:val="0"/>
          <w:numId w:val="11"/>
        </w:numPr>
      </w:pPr>
      <w:r w:rsidRPr="00BA3E02">
        <w:lastRenderedPageBreak/>
        <w:t>If applicable, perform technical testing or assessments to evaluate the effectiveness of controls related to information security, data protection, or other technical aspects of compliance.</w:t>
      </w:r>
    </w:p>
    <w:p w14:paraId="5DA987BB" w14:textId="77777777" w:rsidR="00BA3E02" w:rsidRPr="00BA3E02" w:rsidRDefault="00BA3E02" w:rsidP="00BA3E02">
      <w:pPr>
        <w:rPr>
          <w:b/>
          <w:bCs/>
        </w:rPr>
      </w:pPr>
      <w:r w:rsidRPr="00BA3E02">
        <w:rPr>
          <w:b/>
          <w:bCs/>
        </w:rPr>
        <w:t>9. Document Findings:</w:t>
      </w:r>
    </w:p>
    <w:p w14:paraId="4BC9030D" w14:textId="77777777" w:rsidR="00BA3E02" w:rsidRPr="00BA3E02" w:rsidRDefault="00BA3E02" w:rsidP="00BA3E02">
      <w:pPr>
        <w:numPr>
          <w:ilvl w:val="0"/>
          <w:numId w:val="12"/>
        </w:numPr>
      </w:pPr>
      <w:r w:rsidRPr="00BA3E02">
        <w:t>Document the audit findings, including instances of non-compliance, areas of improvement, and noteworthy observations. Use a standardized format for consistency.</w:t>
      </w:r>
    </w:p>
    <w:p w14:paraId="7986D5B2" w14:textId="77777777" w:rsidR="00BA3E02" w:rsidRPr="00BA3E02" w:rsidRDefault="00BA3E02" w:rsidP="00BA3E02">
      <w:pPr>
        <w:rPr>
          <w:b/>
          <w:bCs/>
        </w:rPr>
      </w:pPr>
      <w:r w:rsidRPr="00BA3E02">
        <w:rPr>
          <w:b/>
          <w:bCs/>
        </w:rPr>
        <w:t>10. Risk Analysis and Prioritization:</w:t>
      </w:r>
    </w:p>
    <w:p w14:paraId="44C114E9" w14:textId="77777777" w:rsidR="00BA3E02" w:rsidRPr="00BA3E02" w:rsidRDefault="00BA3E02" w:rsidP="00BA3E02">
      <w:r w:rsidRPr="00BA3E02">
        <w:t xml:space="preserve">- Analyze audit findings in the context of identified risks. Prioritize findings based on the severity of potential consequences and the likelihood of occurrence. </w:t>
      </w:r>
    </w:p>
    <w:p w14:paraId="3E4C033D" w14:textId="77777777" w:rsidR="00BA3E02" w:rsidRPr="00BA3E02" w:rsidRDefault="00BA3E02" w:rsidP="00BA3E02">
      <w:pPr>
        <w:rPr>
          <w:b/>
          <w:bCs/>
        </w:rPr>
      </w:pPr>
      <w:r w:rsidRPr="00BA3E02">
        <w:rPr>
          <w:b/>
          <w:bCs/>
        </w:rPr>
        <w:t>11. Recommendations and Corrective Actions:</w:t>
      </w:r>
    </w:p>
    <w:p w14:paraId="052517C7" w14:textId="77777777" w:rsidR="00BA3E02" w:rsidRPr="00BA3E02" w:rsidRDefault="00BA3E02" w:rsidP="00BA3E02">
      <w:r w:rsidRPr="00BA3E02">
        <w:t xml:space="preserve">- Provide recommendations for addressing non-compliance issues. Specify corrective actions that should be taken to bring processes and practices into compliance. </w:t>
      </w:r>
    </w:p>
    <w:p w14:paraId="7B0DCDE2" w14:textId="77777777" w:rsidR="00BA3E02" w:rsidRPr="00BA3E02" w:rsidRDefault="00BA3E02" w:rsidP="00BA3E02">
      <w:pPr>
        <w:rPr>
          <w:b/>
          <w:bCs/>
        </w:rPr>
      </w:pPr>
      <w:r w:rsidRPr="00BA3E02">
        <w:rPr>
          <w:b/>
          <w:bCs/>
        </w:rPr>
        <w:t>12. Draft Audit Report:</w:t>
      </w:r>
    </w:p>
    <w:p w14:paraId="5BA057D4" w14:textId="77777777" w:rsidR="00BA3E02" w:rsidRPr="00BA3E02" w:rsidRDefault="00BA3E02" w:rsidP="00BA3E02">
      <w:r w:rsidRPr="00BA3E02">
        <w:t xml:space="preserve">- Prepare a comprehensive audit report that includes an executive summary, audit objectives, scope, methodology, findings, recommendations, and a management response section. </w:t>
      </w:r>
    </w:p>
    <w:p w14:paraId="31563C41" w14:textId="77777777" w:rsidR="00BA3E02" w:rsidRPr="00BA3E02" w:rsidRDefault="00BA3E02" w:rsidP="00BA3E02">
      <w:pPr>
        <w:rPr>
          <w:b/>
          <w:bCs/>
        </w:rPr>
      </w:pPr>
      <w:r w:rsidRPr="00BA3E02">
        <w:rPr>
          <w:b/>
          <w:bCs/>
        </w:rPr>
        <w:t>13. Management Response:</w:t>
      </w:r>
    </w:p>
    <w:p w14:paraId="54525417" w14:textId="77777777" w:rsidR="00BA3E02" w:rsidRPr="00BA3E02" w:rsidRDefault="00BA3E02" w:rsidP="00BA3E02">
      <w:r w:rsidRPr="00BA3E02">
        <w:t xml:space="preserve">- Provide an opportunity for management to respond to the findings and recommendations. Management may agree, partially agree, or disagree with audit conclusions, providing explanations and proposed corrective actions. </w:t>
      </w:r>
    </w:p>
    <w:p w14:paraId="7570E552" w14:textId="77777777" w:rsidR="00BA3E02" w:rsidRPr="00BA3E02" w:rsidRDefault="00BA3E02" w:rsidP="00BA3E02">
      <w:pPr>
        <w:rPr>
          <w:b/>
          <w:bCs/>
        </w:rPr>
      </w:pPr>
      <w:r w:rsidRPr="00BA3E02">
        <w:rPr>
          <w:b/>
          <w:bCs/>
        </w:rPr>
        <w:t>14. Follow-Up:</w:t>
      </w:r>
    </w:p>
    <w:p w14:paraId="071A7B5F" w14:textId="77777777" w:rsidR="00BA3E02" w:rsidRPr="00BA3E02" w:rsidRDefault="00BA3E02" w:rsidP="00BA3E02">
      <w:r w:rsidRPr="00BA3E02">
        <w:t xml:space="preserve">- Monitor the implementation of corrective actions and verify that they effectively address identified non-compliance. Conduct follow-up audits if necessary. </w:t>
      </w:r>
    </w:p>
    <w:p w14:paraId="1DFB934D" w14:textId="77777777" w:rsidR="00BA3E02" w:rsidRPr="00BA3E02" w:rsidRDefault="00BA3E02" w:rsidP="00BA3E02">
      <w:pPr>
        <w:rPr>
          <w:b/>
          <w:bCs/>
        </w:rPr>
      </w:pPr>
      <w:r w:rsidRPr="00BA3E02">
        <w:rPr>
          <w:b/>
          <w:bCs/>
        </w:rPr>
        <w:t>15. Continuous Improvement:</w:t>
      </w:r>
    </w:p>
    <w:p w14:paraId="574EB5C1" w14:textId="77777777" w:rsidR="00BA3E02" w:rsidRPr="00BA3E02" w:rsidRDefault="00BA3E02" w:rsidP="00BA3E02">
      <w:r w:rsidRPr="00BA3E02">
        <w:t xml:space="preserve">- Assess the overall effectiveness of the compliance management system and identify opportunities for continuous improvement. Use lessons learned from the audit process to enhance future compliance efforts. </w:t>
      </w:r>
    </w:p>
    <w:p w14:paraId="019FA394" w14:textId="77777777" w:rsidR="00BA3E02" w:rsidRPr="00BA3E02" w:rsidRDefault="00BA3E02" w:rsidP="00BA3E02">
      <w:pPr>
        <w:rPr>
          <w:b/>
          <w:bCs/>
        </w:rPr>
      </w:pPr>
      <w:r w:rsidRPr="00BA3E02">
        <w:rPr>
          <w:b/>
          <w:bCs/>
        </w:rPr>
        <w:t>16. Report to Stakeholders:</w:t>
      </w:r>
    </w:p>
    <w:p w14:paraId="64531EE8" w14:textId="77777777" w:rsidR="00BA3E02" w:rsidRPr="00BA3E02" w:rsidRDefault="00BA3E02" w:rsidP="00BA3E02">
      <w:r w:rsidRPr="00BA3E02">
        <w:t xml:space="preserve">- Communicate the audit results and management responses to relevant stakeholders, including executives, boards, regulatory bodies, and internal teams. </w:t>
      </w:r>
    </w:p>
    <w:p w14:paraId="63D5A8AF" w14:textId="77777777" w:rsidR="00BA3E02" w:rsidRPr="00BA3E02" w:rsidRDefault="00BA3E02" w:rsidP="00BA3E02">
      <w:pPr>
        <w:rPr>
          <w:b/>
          <w:bCs/>
        </w:rPr>
      </w:pPr>
      <w:r w:rsidRPr="00BA3E02">
        <w:rPr>
          <w:b/>
          <w:bCs/>
        </w:rPr>
        <w:t>Note:</w:t>
      </w:r>
    </w:p>
    <w:p w14:paraId="16B5374A" w14:textId="77777777" w:rsidR="00BA3E02" w:rsidRPr="00BA3E02" w:rsidRDefault="00BA3E02" w:rsidP="00BA3E02">
      <w:pPr>
        <w:numPr>
          <w:ilvl w:val="0"/>
          <w:numId w:val="13"/>
        </w:numPr>
      </w:pPr>
      <w:r w:rsidRPr="00BA3E02">
        <w:rPr>
          <w:b/>
          <w:bCs/>
        </w:rPr>
        <w:t>Legal and Regulatory Changes:</w:t>
      </w:r>
    </w:p>
    <w:p w14:paraId="4116D312" w14:textId="77777777" w:rsidR="00BA3E02" w:rsidRPr="00BA3E02" w:rsidRDefault="00BA3E02" w:rsidP="00BA3E02">
      <w:pPr>
        <w:numPr>
          <w:ilvl w:val="1"/>
          <w:numId w:val="13"/>
        </w:numPr>
      </w:pPr>
      <w:r w:rsidRPr="00BA3E02">
        <w:t>Regularly update the compliance audit program to reflect changes in laws, regulations, and industry standards that may impact the organization's compliance requirements.</w:t>
      </w:r>
    </w:p>
    <w:p w14:paraId="23AC346E" w14:textId="77777777" w:rsidR="00BA3E02" w:rsidRPr="00BA3E02" w:rsidRDefault="00BA3E02" w:rsidP="00BA3E02">
      <w:pPr>
        <w:numPr>
          <w:ilvl w:val="0"/>
          <w:numId w:val="13"/>
        </w:numPr>
      </w:pPr>
      <w:r w:rsidRPr="00BA3E02">
        <w:rPr>
          <w:b/>
          <w:bCs/>
        </w:rPr>
        <w:t>Independence and Impartiality:</w:t>
      </w:r>
    </w:p>
    <w:p w14:paraId="2064201A" w14:textId="77777777" w:rsidR="00BA3E02" w:rsidRPr="00BA3E02" w:rsidRDefault="00BA3E02" w:rsidP="00BA3E02">
      <w:pPr>
        <w:numPr>
          <w:ilvl w:val="1"/>
          <w:numId w:val="13"/>
        </w:numPr>
      </w:pPr>
      <w:r w:rsidRPr="00BA3E02">
        <w:lastRenderedPageBreak/>
        <w:t>Compliance audits are often conducted by internal or external auditors. It's essential to maintain independence and impartiality to ensure the credibility of the audit process.</w:t>
      </w:r>
    </w:p>
    <w:p w14:paraId="3C304B81" w14:textId="77777777" w:rsidR="00BA3E02" w:rsidRPr="00BA3E02" w:rsidRDefault="00BA3E02" w:rsidP="00BA3E02">
      <w:pPr>
        <w:numPr>
          <w:ilvl w:val="0"/>
          <w:numId w:val="13"/>
        </w:numPr>
      </w:pPr>
      <w:r w:rsidRPr="00BA3E02">
        <w:rPr>
          <w:b/>
          <w:bCs/>
        </w:rPr>
        <w:t>Training and Awareness:</w:t>
      </w:r>
    </w:p>
    <w:p w14:paraId="23CD6756" w14:textId="77777777" w:rsidR="00BA3E02" w:rsidRPr="00BA3E02" w:rsidRDefault="00BA3E02" w:rsidP="00BA3E02">
      <w:pPr>
        <w:numPr>
          <w:ilvl w:val="1"/>
          <w:numId w:val="13"/>
        </w:numPr>
      </w:pPr>
      <w:r w:rsidRPr="00BA3E02">
        <w:t>Ensure that employees are adequately trained and aware of compliance requirements to foster a culture of compliance within the organization.</w:t>
      </w:r>
    </w:p>
    <w:p w14:paraId="1A020F0F" w14:textId="77777777" w:rsidR="00BA3E02" w:rsidRPr="00BA3E02" w:rsidRDefault="00BA3E02" w:rsidP="00BA3E02">
      <w:pPr>
        <w:rPr>
          <w:b/>
          <w:bCs/>
        </w:rPr>
      </w:pPr>
    </w:p>
    <w:p w14:paraId="5C086A7F" w14:textId="77777777" w:rsidR="00BA3E02" w:rsidRPr="00BA3E02" w:rsidRDefault="00BA3E02" w:rsidP="00BA3E02">
      <w:pPr>
        <w:rPr>
          <w:b/>
          <w:bCs/>
        </w:rPr>
      </w:pPr>
      <w:r w:rsidRPr="00BA3E02">
        <w:rPr>
          <w:b/>
          <w:bCs/>
        </w:rPr>
        <w:t xml:space="preserve">LEGAL COMPLIANCE </w:t>
      </w:r>
    </w:p>
    <w:p w14:paraId="49EA5EE1" w14:textId="77777777" w:rsidR="00BA3E02" w:rsidRPr="00BA3E02" w:rsidRDefault="00BA3E02" w:rsidP="00BA3E02">
      <w:pPr>
        <w:rPr>
          <w:b/>
          <w:bCs/>
        </w:rPr>
      </w:pPr>
      <w:r w:rsidRPr="00BA3E02">
        <w:rPr>
          <w:b/>
          <w:bCs/>
        </w:rPr>
        <w:t>Legal Compliance:</w:t>
      </w:r>
    </w:p>
    <w:p w14:paraId="3F46C849" w14:textId="77777777" w:rsidR="00BA3E02" w:rsidRPr="00BA3E02" w:rsidRDefault="00BA3E02" w:rsidP="00BA3E02">
      <w:pPr>
        <w:numPr>
          <w:ilvl w:val="0"/>
          <w:numId w:val="14"/>
        </w:numPr>
      </w:pPr>
      <w:r w:rsidRPr="00BA3E02">
        <w:rPr>
          <w:b/>
          <w:bCs/>
        </w:rPr>
        <w:t>International Maritime Organization (IMO) Guidelines on Maritime Cyber Risk Management:</w:t>
      </w:r>
    </w:p>
    <w:p w14:paraId="197E7D9A" w14:textId="77777777" w:rsidR="00BA3E02" w:rsidRPr="00BA3E02" w:rsidRDefault="00BA3E02" w:rsidP="00BA3E02">
      <w:pPr>
        <w:numPr>
          <w:ilvl w:val="1"/>
          <w:numId w:val="14"/>
        </w:numPr>
      </w:pPr>
      <w:r w:rsidRPr="00BA3E02">
        <w:rPr>
          <w:b/>
          <w:bCs/>
        </w:rPr>
        <w:t>Overview:</w:t>
      </w:r>
      <w:r w:rsidRPr="00BA3E02">
        <w:t xml:space="preserve"> The IMO has issued guidelines specifically addressing maritime cyber risk management. It emphasizes the integration of cybersecurity into safety management systems and provides recommendations for addressing cyber risks.</w:t>
      </w:r>
    </w:p>
    <w:p w14:paraId="24A531B2" w14:textId="77777777" w:rsidR="00BA3E02" w:rsidRPr="00BA3E02" w:rsidRDefault="00BA3E02" w:rsidP="00BA3E02">
      <w:pPr>
        <w:numPr>
          <w:ilvl w:val="1"/>
          <w:numId w:val="14"/>
        </w:numPr>
      </w:pPr>
      <w:r w:rsidRPr="00BA3E02">
        <w:rPr>
          <w:b/>
          <w:bCs/>
        </w:rPr>
        <w:t>Applicability:</w:t>
      </w:r>
      <w:r w:rsidRPr="00BA3E02">
        <w:t xml:space="preserve"> Applies to all organizations involved in maritime operations, including ship owners, ship operators, and port facilities.</w:t>
      </w:r>
    </w:p>
    <w:p w14:paraId="70704EB4" w14:textId="77777777" w:rsidR="00BA3E02" w:rsidRPr="00BA3E02" w:rsidRDefault="00BA3E02" w:rsidP="00BA3E02">
      <w:pPr>
        <w:numPr>
          <w:ilvl w:val="0"/>
          <w:numId w:val="14"/>
        </w:numPr>
      </w:pPr>
      <w:r w:rsidRPr="00BA3E02">
        <w:rPr>
          <w:b/>
          <w:bCs/>
        </w:rPr>
        <w:t>U.S. Coast Guard Navigation and Vessel Inspection Circular (NVIC) 01-20:</w:t>
      </w:r>
    </w:p>
    <w:p w14:paraId="1F8855D0" w14:textId="77777777" w:rsidR="00BA3E02" w:rsidRPr="00BA3E02" w:rsidRDefault="00BA3E02" w:rsidP="00BA3E02">
      <w:pPr>
        <w:numPr>
          <w:ilvl w:val="1"/>
          <w:numId w:val="14"/>
        </w:numPr>
      </w:pPr>
      <w:r w:rsidRPr="00BA3E02">
        <w:rPr>
          <w:b/>
          <w:bCs/>
        </w:rPr>
        <w:t>Overview:</w:t>
      </w:r>
      <w:r w:rsidRPr="00BA3E02">
        <w:t xml:space="preserve"> NVIC 01-20 provides guidance for addressing cybersecurity risks in the maritime domain. It encourages the implementation of cybersecurity measures and emphasizes the importance of a cybersecurity risk management program.</w:t>
      </w:r>
    </w:p>
    <w:p w14:paraId="4C50E14E" w14:textId="77777777" w:rsidR="00BA3E02" w:rsidRPr="00BA3E02" w:rsidRDefault="00BA3E02" w:rsidP="00BA3E02">
      <w:pPr>
        <w:numPr>
          <w:ilvl w:val="1"/>
          <w:numId w:val="14"/>
        </w:numPr>
      </w:pPr>
      <w:r w:rsidRPr="00BA3E02">
        <w:rPr>
          <w:b/>
          <w:bCs/>
        </w:rPr>
        <w:t>Applicability:</w:t>
      </w:r>
      <w:r w:rsidRPr="00BA3E02">
        <w:t xml:space="preserve"> Pertains to U.S.-flagged vessels, port facilities, and other entities subject to U.S. Coast Guard regulations.</w:t>
      </w:r>
    </w:p>
    <w:p w14:paraId="55E057E2" w14:textId="77777777" w:rsidR="00BA3E02" w:rsidRPr="00BA3E02" w:rsidRDefault="00BA3E02" w:rsidP="00BA3E02">
      <w:pPr>
        <w:numPr>
          <w:ilvl w:val="0"/>
          <w:numId w:val="14"/>
        </w:numPr>
      </w:pPr>
      <w:r w:rsidRPr="00BA3E02">
        <w:rPr>
          <w:b/>
          <w:bCs/>
        </w:rPr>
        <w:t>European Union (EU) Directive 2009/16/EC on Maritime Safety:</w:t>
      </w:r>
    </w:p>
    <w:p w14:paraId="1A985E2F" w14:textId="77777777" w:rsidR="00BA3E02" w:rsidRPr="00BA3E02" w:rsidRDefault="00BA3E02" w:rsidP="00BA3E02">
      <w:pPr>
        <w:numPr>
          <w:ilvl w:val="1"/>
          <w:numId w:val="14"/>
        </w:numPr>
      </w:pPr>
      <w:r w:rsidRPr="00BA3E02">
        <w:rPr>
          <w:b/>
          <w:bCs/>
        </w:rPr>
        <w:t>Overview:</w:t>
      </w:r>
      <w:r w:rsidRPr="00BA3E02">
        <w:t xml:space="preserve"> The EU directive addresses the safety of ships and maritime traffic. While not specifically focused on cybersecurity, it lays the foundation for safety and security measures, indirectly influencing cybersecurity practices.</w:t>
      </w:r>
    </w:p>
    <w:p w14:paraId="6261E5D2" w14:textId="77777777" w:rsidR="00BA3E02" w:rsidRPr="00BA3E02" w:rsidRDefault="00BA3E02" w:rsidP="00BA3E02">
      <w:pPr>
        <w:numPr>
          <w:ilvl w:val="1"/>
          <w:numId w:val="14"/>
        </w:numPr>
      </w:pPr>
      <w:r w:rsidRPr="00BA3E02">
        <w:rPr>
          <w:b/>
          <w:bCs/>
        </w:rPr>
        <w:t>Applicability:</w:t>
      </w:r>
      <w:r w:rsidRPr="00BA3E02">
        <w:t xml:space="preserve"> Applies to EU member states.</w:t>
      </w:r>
    </w:p>
    <w:p w14:paraId="60BAA4B2" w14:textId="77777777" w:rsidR="00BA3E02" w:rsidRPr="00BA3E02" w:rsidRDefault="00BA3E02" w:rsidP="00BA3E02">
      <w:pPr>
        <w:numPr>
          <w:ilvl w:val="1"/>
          <w:numId w:val="16"/>
        </w:numPr>
      </w:pPr>
      <w:r w:rsidRPr="00BA3E02">
        <w:t>to a collective defense approach.</w:t>
      </w:r>
    </w:p>
    <w:p w14:paraId="734D20B8" w14:textId="77777777" w:rsidR="00BA3E02" w:rsidRPr="00BA3E02" w:rsidRDefault="00BA3E02" w:rsidP="00BA3E02">
      <w:pPr>
        <w:rPr>
          <w:b/>
          <w:bCs/>
        </w:rPr>
      </w:pPr>
    </w:p>
    <w:p w14:paraId="70ED2DCC" w14:textId="77777777" w:rsidR="00BA3E02" w:rsidRPr="00BA3E02" w:rsidRDefault="00BA3E02" w:rsidP="00BA3E02">
      <w:pPr>
        <w:rPr>
          <w:b/>
          <w:bCs/>
        </w:rPr>
      </w:pPr>
      <w:r w:rsidRPr="00BA3E02">
        <w:rPr>
          <w:b/>
          <w:bCs/>
        </w:rPr>
        <w:t>SECURITY STANDARDS</w:t>
      </w:r>
    </w:p>
    <w:p w14:paraId="5602EE28" w14:textId="77777777" w:rsidR="00BA3E02" w:rsidRPr="00BA3E02" w:rsidRDefault="00BA3E02" w:rsidP="00BA3E02">
      <w:pPr>
        <w:rPr>
          <w:b/>
          <w:bCs/>
        </w:rPr>
      </w:pPr>
      <w:r w:rsidRPr="00BA3E02">
        <w:rPr>
          <w:b/>
          <w:bCs/>
        </w:rPr>
        <w:t>Security Standards:</w:t>
      </w:r>
    </w:p>
    <w:p w14:paraId="497768E5" w14:textId="77777777" w:rsidR="00BA3E02" w:rsidRPr="00BA3E02" w:rsidRDefault="00BA3E02" w:rsidP="00BA3E02">
      <w:pPr>
        <w:numPr>
          <w:ilvl w:val="0"/>
          <w:numId w:val="15"/>
        </w:numPr>
      </w:pPr>
      <w:r w:rsidRPr="00BA3E02">
        <w:rPr>
          <w:b/>
          <w:bCs/>
        </w:rPr>
        <w:t>International Ship and Port Facility Security Code (ISPS Code):</w:t>
      </w:r>
    </w:p>
    <w:p w14:paraId="04FFF668" w14:textId="77777777" w:rsidR="00BA3E02" w:rsidRPr="00BA3E02" w:rsidRDefault="00BA3E02" w:rsidP="00BA3E02">
      <w:pPr>
        <w:numPr>
          <w:ilvl w:val="1"/>
          <w:numId w:val="15"/>
        </w:numPr>
      </w:pPr>
      <w:r w:rsidRPr="00BA3E02">
        <w:rPr>
          <w:b/>
          <w:bCs/>
        </w:rPr>
        <w:t>Overview:</w:t>
      </w:r>
      <w:r w:rsidRPr="00BA3E02">
        <w:t xml:space="preserve"> Developed by the IMO, the ISPS Code primarily addresses physical security but indirectly influences cybersecurity measures. It sets out security requirements for ships and port facilities.</w:t>
      </w:r>
    </w:p>
    <w:p w14:paraId="6A9CA5C2" w14:textId="77777777" w:rsidR="00BA3E02" w:rsidRPr="00BA3E02" w:rsidRDefault="00BA3E02" w:rsidP="00BA3E02">
      <w:pPr>
        <w:numPr>
          <w:ilvl w:val="1"/>
          <w:numId w:val="15"/>
        </w:numPr>
      </w:pPr>
      <w:r w:rsidRPr="00BA3E02">
        <w:rPr>
          <w:b/>
          <w:bCs/>
        </w:rPr>
        <w:lastRenderedPageBreak/>
        <w:t>Applicability:</w:t>
      </w:r>
      <w:r w:rsidRPr="00BA3E02">
        <w:t xml:space="preserve"> Applies to ships on international voyages and port facilities serving such ships.</w:t>
      </w:r>
    </w:p>
    <w:p w14:paraId="168FE33D" w14:textId="77777777" w:rsidR="00BA3E02" w:rsidRPr="00BA3E02" w:rsidRDefault="00BA3E02" w:rsidP="00BA3E02">
      <w:pPr>
        <w:numPr>
          <w:ilvl w:val="0"/>
          <w:numId w:val="15"/>
        </w:numPr>
      </w:pPr>
      <w:r w:rsidRPr="00BA3E02">
        <w:rPr>
          <w:b/>
          <w:bCs/>
        </w:rPr>
        <w:t>International Association of Classification Societies (IACS) Cybersecurity Guidelines:</w:t>
      </w:r>
    </w:p>
    <w:p w14:paraId="290D53E2" w14:textId="77777777" w:rsidR="00BA3E02" w:rsidRPr="00BA3E02" w:rsidRDefault="00BA3E02" w:rsidP="00BA3E02">
      <w:pPr>
        <w:numPr>
          <w:ilvl w:val="1"/>
          <w:numId w:val="15"/>
        </w:numPr>
      </w:pPr>
      <w:r w:rsidRPr="00BA3E02">
        <w:rPr>
          <w:b/>
          <w:bCs/>
        </w:rPr>
        <w:t>Overview:</w:t>
      </w:r>
      <w:r w:rsidRPr="00BA3E02">
        <w:t xml:space="preserve"> IACS provides guidelines on cybersecurity for ships and offshore units. These guidelines offer recommendations for risk assessments, security measures, and the incorporation of cybersecurity into the design and maintenance of maritime systems.</w:t>
      </w:r>
    </w:p>
    <w:p w14:paraId="7F57CBD5" w14:textId="77777777" w:rsidR="00BA3E02" w:rsidRPr="00BA3E02" w:rsidRDefault="00BA3E02" w:rsidP="00BA3E02">
      <w:pPr>
        <w:numPr>
          <w:ilvl w:val="1"/>
          <w:numId w:val="15"/>
        </w:numPr>
      </w:pPr>
      <w:r w:rsidRPr="00BA3E02">
        <w:rPr>
          <w:b/>
          <w:bCs/>
        </w:rPr>
        <w:t>Applicability:</w:t>
      </w:r>
      <w:r w:rsidRPr="00BA3E02">
        <w:t xml:space="preserve"> Relevant to the maritime industry, especially for ships and offshore structures.</w:t>
      </w:r>
    </w:p>
    <w:p w14:paraId="66339633" w14:textId="77777777" w:rsidR="00BA3E02" w:rsidRPr="00BA3E02" w:rsidRDefault="00BA3E02" w:rsidP="00BA3E02">
      <w:pPr>
        <w:numPr>
          <w:ilvl w:val="0"/>
          <w:numId w:val="15"/>
        </w:numPr>
      </w:pPr>
      <w:r w:rsidRPr="00BA3E02">
        <w:rPr>
          <w:b/>
          <w:bCs/>
        </w:rPr>
        <w:t>BIMCO Cyber Security Guidelines:</w:t>
      </w:r>
    </w:p>
    <w:p w14:paraId="64160B0D" w14:textId="77777777" w:rsidR="00BA3E02" w:rsidRPr="00BA3E02" w:rsidRDefault="00BA3E02" w:rsidP="00BA3E02">
      <w:pPr>
        <w:numPr>
          <w:ilvl w:val="1"/>
          <w:numId w:val="15"/>
        </w:numPr>
      </w:pPr>
      <w:r w:rsidRPr="00BA3E02">
        <w:rPr>
          <w:b/>
          <w:bCs/>
        </w:rPr>
        <w:t>Overview:</w:t>
      </w:r>
      <w:r w:rsidRPr="00BA3E02">
        <w:t xml:space="preserve"> BIMCO offers guidelines specifically addressing cybersecurity in the maritime industry. These guidelines cover risk assessments, security policies, and practical measures to enhance cybersecurity on ships.</w:t>
      </w:r>
    </w:p>
    <w:p w14:paraId="3CB2DA79" w14:textId="77777777" w:rsidR="00BA3E02" w:rsidRPr="00BA3E02" w:rsidRDefault="00BA3E02" w:rsidP="00BA3E02">
      <w:pPr>
        <w:numPr>
          <w:ilvl w:val="1"/>
          <w:numId w:val="15"/>
        </w:numPr>
      </w:pPr>
      <w:r w:rsidRPr="00BA3E02">
        <w:rPr>
          <w:b/>
          <w:bCs/>
        </w:rPr>
        <w:t>Applicability:</w:t>
      </w:r>
      <w:r w:rsidRPr="00BA3E02">
        <w:t xml:space="preserve"> Applicable to the shipping industry, including shipowners and operators.</w:t>
      </w:r>
    </w:p>
    <w:p w14:paraId="34742B40" w14:textId="77777777" w:rsidR="00BA3E02" w:rsidRPr="00BA3E02" w:rsidRDefault="00BA3E02" w:rsidP="00BA3E02">
      <w:pPr>
        <w:numPr>
          <w:ilvl w:val="0"/>
          <w:numId w:val="15"/>
        </w:numPr>
      </w:pPr>
      <w:r w:rsidRPr="00BA3E02">
        <w:rPr>
          <w:b/>
          <w:bCs/>
        </w:rPr>
        <w:t>ISO/IEC 27001 - Information Security Management System (ISMS):</w:t>
      </w:r>
    </w:p>
    <w:p w14:paraId="67AC012D" w14:textId="77777777" w:rsidR="00BA3E02" w:rsidRPr="00BA3E02" w:rsidRDefault="00BA3E02" w:rsidP="00BA3E02">
      <w:pPr>
        <w:numPr>
          <w:ilvl w:val="1"/>
          <w:numId w:val="15"/>
        </w:numPr>
      </w:pPr>
      <w:r w:rsidRPr="00BA3E02">
        <w:rPr>
          <w:b/>
          <w:bCs/>
        </w:rPr>
        <w:t>Overview:</w:t>
      </w:r>
      <w:r w:rsidRPr="00BA3E02">
        <w:t xml:space="preserve"> While not specific to maritime, ISO/IEC 27001 is a widely adopted standard for information security management. It provides a framework for establishing, implementing, maintaining, and continually improving an ISMS.</w:t>
      </w:r>
    </w:p>
    <w:p w14:paraId="4CB60DC3" w14:textId="77777777" w:rsidR="00BA3E02" w:rsidRPr="00BA3E02" w:rsidRDefault="00BA3E02" w:rsidP="00BA3E02">
      <w:pPr>
        <w:numPr>
          <w:ilvl w:val="1"/>
          <w:numId w:val="15"/>
        </w:numPr>
      </w:pPr>
      <w:r w:rsidRPr="00BA3E02">
        <w:rPr>
          <w:b/>
          <w:bCs/>
        </w:rPr>
        <w:t>Applicability:</w:t>
      </w:r>
      <w:r w:rsidRPr="00BA3E02">
        <w:t xml:space="preserve"> Relevant for organizations in the maritime sector looking to establish robust information security management practices.</w:t>
      </w:r>
    </w:p>
    <w:p w14:paraId="7F3AD9B0" w14:textId="77777777" w:rsidR="00BA3E02" w:rsidRPr="00BA3E02" w:rsidRDefault="00BA3E02" w:rsidP="00BA3E02">
      <w:pPr>
        <w:numPr>
          <w:ilvl w:val="0"/>
          <w:numId w:val="15"/>
        </w:numPr>
      </w:pPr>
      <w:r w:rsidRPr="00BA3E02">
        <w:rPr>
          <w:b/>
          <w:bCs/>
        </w:rPr>
        <w:t>National Institute of Standards and Technology (NIST) Cybersecurity Framework:</w:t>
      </w:r>
    </w:p>
    <w:p w14:paraId="0FBE2BB4" w14:textId="77777777" w:rsidR="00BA3E02" w:rsidRPr="00BA3E02" w:rsidRDefault="00BA3E02" w:rsidP="00BA3E02">
      <w:pPr>
        <w:numPr>
          <w:ilvl w:val="1"/>
          <w:numId w:val="15"/>
        </w:numPr>
      </w:pPr>
      <w:r w:rsidRPr="00BA3E02">
        <w:rPr>
          <w:b/>
          <w:bCs/>
        </w:rPr>
        <w:t>Overview:</w:t>
      </w:r>
      <w:r w:rsidRPr="00BA3E02">
        <w:t xml:space="preserve"> Widely used across industries, including maritime, the NIST framework provides a risk-based approach to managing and improving cybersecurity posture. It includes functions such as Identify, Protect, Detect, Respond, and Recover.</w:t>
      </w:r>
    </w:p>
    <w:p w14:paraId="0D9F4820" w14:textId="77777777" w:rsidR="00BA3E02" w:rsidRPr="00BA3E02" w:rsidRDefault="00BA3E02" w:rsidP="00BA3E02">
      <w:pPr>
        <w:numPr>
          <w:ilvl w:val="1"/>
          <w:numId w:val="15"/>
        </w:numPr>
      </w:pPr>
      <w:r w:rsidRPr="00BA3E02">
        <w:rPr>
          <w:b/>
          <w:bCs/>
        </w:rPr>
        <w:t>Applicability:</w:t>
      </w:r>
      <w:r w:rsidRPr="00BA3E02">
        <w:t xml:space="preserve"> Suitable for organizations seeking a flexible and effective cybersecurity framework.</w:t>
      </w:r>
    </w:p>
    <w:p w14:paraId="329E9BCA" w14:textId="77777777" w:rsidR="00BA3E02" w:rsidRPr="00BA3E02" w:rsidRDefault="00BA3E02" w:rsidP="00BA3E02">
      <w:pPr>
        <w:rPr>
          <w:b/>
          <w:bCs/>
        </w:rPr>
      </w:pPr>
      <w:r w:rsidRPr="00BA3E02">
        <w:rPr>
          <w:b/>
          <w:bCs/>
        </w:rPr>
        <w:t>Note:</w:t>
      </w:r>
    </w:p>
    <w:p w14:paraId="09CB55A6" w14:textId="77777777" w:rsidR="00BA3E02" w:rsidRPr="00BA3E02" w:rsidRDefault="00BA3E02" w:rsidP="00BA3E02">
      <w:pPr>
        <w:numPr>
          <w:ilvl w:val="0"/>
          <w:numId w:val="16"/>
        </w:numPr>
      </w:pPr>
      <w:r w:rsidRPr="00BA3E02">
        <w:rPr>
          <w:b/>
          <w:bCs/>
        </w:rPr>
        <w:t>Flag State Regulations and Port State Control:</w:t>
      </w:r>
    </w:p>
    <w:p w14:paraId="58A17CCC" w14:textId="77777777" w:rsidR="00BA3E02" w:rsidRPr="00BA3E02" w:rsidRDefault="00BA3E02" w:rsidP="00BA3E02">
      <w:pPr>
        <w:numPr>
          <w:ilvl w:val="1"/>
          <w:numId w:val="16"/>
        </w:numPr>
      </w:pPr>
      <w:r w:rsidRPr="00BA3E02">
        <w:t>Organizations in the maritime industry should also be aware of specific flag state regulations and port state control requirements that may influence cybersecurity measures. Flag states may have additional guidelines and standards applicable to vessels flying their flag.</w:t>
      </w:r>
    </w:p>
    <w:p w14:paraId="463D807D" w14:textId="77777777" w:rsidR="00BA3E02" w:rsidRPr="00BA3E02" w:rsidRDefault="00BA3E02" w:rsidP="00BA3E02">
      <w:pPr>
        <w:numPr>
          <w:ilvl w:val="0"/>
          <w:numId w:val="16"/>
        </w:numPr>
      </w:pPr>
      <w:r w:rsidRPr="00BA3E02">
        <w:rPr>
          <w:b/>
          <w:bCs/>
        </w:rPr>
        <w:t>Continuous Monitoring and Updates:</w:t>
      </w:r>
    </w:p>
    <w:p w14:paraId="40772835" w14:textId="77777777" w:rsidR="00BA3E02" w:rsidRPr="00BA3E02" w:rsidRDefault="00BA3E02" w:rsidP="00BA3E02">
      <w:pPr>
        <w:numPr>
          <w:ilvl w:val="1"/>
          <w:numId w:val="16"/>
        </w:numPr>
      </w:pPr>
      <w:r w:rsidRPr="00BA3E02">
        <w:t>Given the evolving nature of cybersecurity threats, organizations should continuously monitor legal compliance requirements and security standards. Regularly update cybersecurity practices and measures to address emerging risks.</w:t>
      </w:r>
    </w:p>
    <w:p w14:paraId="364E4934" w14:textId="77777777" w:rsidR="00BA3E02" w:rsidRPr="00BA3E02" w:rsidRDefault="00BA3E02" w:rsidP="00BA3E02">
      <w:pPr>
        <w:numPr>
          <w:ilvl w:val="0"/>
          <w:numId w:val="16"/>
        </w:numPr>
      </w:pPr>
      <w:r w:rsidRPr="00BA3E02">
        <w:rPr>
          <w:b/>
          <w:bCs/>
        </w:rPr>
        <w:lastRenderedPageBreak/>
        <w:t>Collaboration and Information Sharing:</w:t>
      </w:r>
    </w:p>
    <w:p w14:paraId="745B2275" w14:textId="77777777" w:rsidR="00BA3E02" w:rsidRPr="00BA3E02" w:rsidRDefault="00BA3E02" w:rsidP="00BA3E02">
      <w:pPr>
        <w:rPr>
          <w:b/>
          <w:bCs/>
        </w:rPr>
      </w:pPr>
      <w:r w:rsidRPr="00BA3E02">
        <w:t>Collaboration among stakeholders, including shipowners, port operators, and classification societies, is essential for enhancing cybersecurity resilience. Sharing information about cybersecurity threats and best practices contributes</w:t>
      </w:r>
    </w:p>
    <w:p w14:paraId="42EC3E61" w14:textId="4836C753" w:rsidR="00B54C1F" w:rsidRPr="00BA3E02" w:rsidRDefault="00B54C1F" w:rsidP="00BA3E02"/>
    <w:sectPr w:rsidR="00B54C1F" w:rsidRPr="00BA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656"/>
    <w:multiLevelType w:val="multilevel"/>
    <w:tmpl w:val="498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7647A"/>
    <w:multiLevelType w:val="multilevel"/>
    <w:tmpl w:val="D07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476CD"/>
    <w:multiLevelType w:val="multilevel"/>
    <w:tmpl w:val="BD1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A0206"/>
    <w:multiLevelType w:val="multilevel"/>
    <w:tmpl w:val="82F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266C7"/>
    <w:multiLevelType w:val="multilevel"/>
    <w:tmpl w:val="4EC8D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00266"/>
    <w:multiLevelType w:val="multilevel"/>
    <w:tmpl w:val="51DCB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A0112"/>
    <w:multiLevelType w:val="multilevel"/>
    <w:tmpl w:val="592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84E8C"/>
    <w:multiLevelType w:val="multilevel"/>
    <w:tmpl w:val="2CB2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77E0F"/>
    <w:multiLevelType w:val="multilevel"/>
    <w:tmpl w:val="C48A9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4A7560"/>
    <w:multiLevelType w:val="multilevel"/>
    <w:tmpl w:val="5DE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E018E"/>
    <w:multiLevelType w:val="multilevel"/>
    <w:tmpl w:val="C734A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593081"/>
    <w:multiLevelType w:val="multilevel"/>
    <w:tmpl w:val="09C65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C59D4"/>
    <w:multiLevelType w:val="multilevel"/>
    <w:tmpl w:val="D49C0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C58F8"/>
    <w:multiLevelType w:val="multilevel"/>
    <w:tmpl w:val="E70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746F1B"/>
    <w:multiLevelType w:val="multilevel"/>
    <w:tmpl w:val="5F8CD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E66194"/>
    <w:multiLevelType w:val="multilevel"/>
    <w:tmpl w:val="655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1"/>
  </w:num>
  <w:num w:numId="4">
    <w:abstractNumId w:val="15"/>
  </w:num>
  <w:num w:numId="5">
    <w:abstractNumId w:val="1"/>
  </w:num>
  <w:num w:numId="6">
    <w:abstractNumId w:val="2"/>
  </w:num>
  <w:num w:numId="7">
    <w:abstractNumId w:val="6"/>
  </w:num>
  <w:num w:numId="8">
    <w:abstractNumId w:val="9"/>
  </w:num>
  <w:num w:numId="9">
    <w:abstractNumId w:val="3"/>
  </w:num>
  <w:num w:numId="10">
    <w:abstractNumId w:val="0"/>
  </w:num>
  <w:num w:numId="11">
    <w:abstractNumId w:val="7"/>
  </w:num>
  <w:num w:numId="12">
    <w:abstractNumId w:val="13"/>
  </w:num>
  <w:num w:numId="13">
    <w:abstractNumId w:val="14"/>
  </w:num>
  <w:num w:numId="14">
    <w:abstractNumId w:val="12"/>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59"/>
    <w:rsid w:val="00021A9F"/>
    <w:rsid w:val="005A4A59"/>
    <w:rsid w:val="00941144"/>
    <w:rsid w:val="00A80462"/>
    <w:rsid w:val="00B54C1F"/>
    <w:rsid w:val="00BA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8C82"/>
  <w15:chartTrackingRefBased/>
  <w15:docId w15:val="{43583B3A-8CA8-4A2B-9007-9FEDD929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4C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C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C1F"/>
    <w:rPr>
      <w:b/>
      <w:bCs/>
    </w:rPr>
  </w:style>
  <w:style w:type="character" w:customStyle="1" w:styleId="Heading3Char">
    <w:name w:val="Heading 3 Char"/>
    <w:basedOn w:val="DefaultParagraphFont"/>
    <w:link w:val="Heading3"/>
    <w:uiPriority w:val="9"/>
    <w:rsid w:val="00B54C1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5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C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4C1F"/>
    <w:rPr>
      <w:rFonts w:ascii="Courier New" w:eastAsia="Times New Roman" w:hAnsi="Courier New" w:cs="Courier New"/>
      <w:sz w:val="20"/>
      <w:szCs w:val="20"/>
    </w:rPr>
  </w:style>
  <w:style w:type="character" w:customStyle="1" w:styleId="hljs-keyword">
    <w:name w:val="hljs-keyword"/>
    <w:basedOn w:val="DefaultParagraphFont"/>
    <w:rsid w:val="00B54C1F"/>
  </w:style>
  <w:style w:type="character" w:customStyle="1" w:styleId="hljs-builtin">
    <w:name w:val="hljs-built_in"/>
    <w:basedOn w:val="DefaultParagraphFont"/>
    <w:rsid w:val="00B54C1F"/>
  </w:style>
  <w:style w:type="character" w:customStyle="1" w:styleId="hljs-selector-tag">
    <w:name w:val="hljs-selector-tag"/>
    <w:basedOn w:val="DefaultParagraphFont"/>
    <w:rsid w:val="00B54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9921">
      <w:bodyDiv w:val="1"/>
      <w:marLeft w:val="0"/>
      <w:marRight w:val="0"/>
      <w:marTop w:val="0"/>
      <w:marBottom w:val="0"/>
      <w:divBdr>
        <w:top w:val="none" w:sz="0" w:space="0" w:color="auto"/>
        <w:left w:val="none" w:sz="0" w:space="0" w:color="auto"/>
        <w:bottom w:val="none" w:sz="0" w:space="0" w:color="auto"/>
        <w:right w:val="none" w:sz="0" w:space="0" w:color="auto"/>
      </w:divBdr>
    </w:div>
    <w:div w:id="535771554">
      <w:bodyDiv w:val="1"/>
      <w:marLeft w:val="0"/>
      <w:marRight w:val="0"/>
      <w:marTop w:val="0"/>
      <w:marBottom w:val="0"/>
      <w:divBdr>
        <w:top w:val="none" w:sz="0" w:space="0" w:color="auto"/>
        <w:left w:val="none" w:sz="0" w:space="0" w:color="auto"/>
        <w:bottom w:val="none" w:sz="0" w:space="0" w:color="auto"/>
        <w:right w:val="none" w:sz="0" w:space="0" w:color="auto"/>
      </w:divBdr>
    </w:div>
    <w:div w:id="925574187">
      <w:bodyDiv w:val="1"/>
      <w:marLeft w:val="0"/>
      <w:marRight w:val="0"/>
      <w:marTop w:val="0"/>
      <w:marBottom w:val="0"/>
      <w:divBdr>
        <w:top w:val="none" w:sz="0" w:space="0" w:color="auto"/>
        <w:left w:val="none" w:sz="0" w:space="0" w:color="auto"/>
        <w:bottom w:val="none" w:sz="0" w:space="0" w:color="auto"/>
        <w:right w:val="none" w:sz="0" w:space="0" w:color="auto"/>
      </w:divBdr>
      <w:divsChild>
        <w:div w:id="114518561">
          <w:marLeft w:val="0"/>
          <w:marRight w:val="0"/>
          <w:marTop w:val="0"/>
          <w:marBottom w:val="0"/>
          <w:divBdr>
            <w:top w:val="single" w:sz="2" w:space="0" w:color="D9D9E3"/>
            <w:left w:val="single" w:sz="2" w:space="0" w:color="D9D9E3"/>
            <w:bottom w:val="single" w:sz="2" w:space="0" w:color="D9D9E3"/>
            <w:right w:val="single" w:sz="2" w:space="0" w:color="D9D9E3"/>
          </w:divBdr>
          <w:divsChild>
            <w:div w:id="1561017588">
              <w:marLeft w:val="0"/>
              <w:marRight w:val="0"/>
              <w:marTop w:val="0"/>
              <w:marBottom w:val="0"/>
              <w:divBdr>
                <w:top w:val="single" w:sz="2" w:space="0" w:color="D9D9E3"/>
                <w:left w:val="single" w:sz="2" w:space="0" w:color="D9D9E3"/>
                <w:bottom w:val="single" w:sz="2" w:space="0" w:color="D9D9E3"/>
                <w:right w:val="single" w:sz="2" w:space="0" w:color="D9D9E3"/>
              </w:divBdr>
            </w:div>
            <w:div w:id="10754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192042">
          <w:marLeft w:val="0"/>
          <w:marRight w:val="0"/>
          <w:marTop w:val="0"/>
          <w:marBottom w:val="0"/>
          <w:divBdr>
            <w:top w:val="single" w:sz="2" w:space="0" w:color="D9D9E3"/>
            <w:left w:val="single" w:sz="2" w:space="0" w:color="D9D9E3"/>
            <w:bottom w:val="single" w:sz="2" w:space="0" w:color="D9D9E3"/>
            <w:right w:val="single" w:sz="2" w:space="0" w:color="D9D9E3"/>
          </w:divBdr>
          <w:divsChild>
            <w:div w:id="277492767">
              <w:marLeft w:val="0"/>
              <w:marRight w:val="0"/>
              <w:marTop w:val="0"/>
              <w:marBottom w:val="0"/>
              <w:divBdr>
                <w:top w:val="single" w:sz="2" w:space="0" w:color="D9D9E3"/>
                <w:left w:val="single" w:sz="2" w:space="0" w:color="D9D9E3"/>
                <w:bottom w:val="single" w:sz="2" w:space="0" w:color="D9D9E3"/>
                <w:right w:val="single" w:sz="2" w:space="0" w:color="D9D9E3"/>
              </w:divBdr>
            </w:div>
            <w:div w:id="76607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734941">
          <w:marLeft w:val="0"/>
          <w:marRight w:val="0"/>
          <w:marTop w:val="0"/>
          <w:marBottom w:val="0"/>
          <w:divBdr>
            <w:top w:val="single" w:sz="2" w:space="0" w:color="D9D9E3"/>
            <w:left w:val="single" w:sz="2" w:space="0" w:color="D9D9E3"/>
            <w:bottom w:val="single" w:sz="2" w:space="0" w:color="D9D9E3"/>
            <w:right w:val="single" w:sz="2" w:space="0" w:color="D9D9E3"/>
          </w:divBdr>
          <w:divsChild>
            <w:div w:id="721558744">
              <w:marLeft w:val="0"/>
              <w:marRight w:val="0"/>
              <w:marTop w:val="0"/>
              <w:marBottom w:val="0"/>
              <w:divBdr>
                <w:top w:val="single" w:sz="2" w:space="0" w:color="D9D9E3"/>
                <w:left w:val="single" w:sz="2" w:space="0" w:color="D9D9E3"/>
                <w:bottom w:val="single" w:sz="2" w:space="0" w:color="D9D9E3"/>
                <w:right w:val="single" w:sz="2" w:space="0" w:color="D9D9E3"/>
              </w:divBdr>
            </w:div>
            <w:div w:id="44315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92284">
          <w:marLeft w:val="0"/>
          <w:marRight w:val="0"/>
          <w:marTop w:val="0"/>
          <w:marBottom w:val="0"/>
          <w:divBdr>
            <w:top w:val="single" w:sz="2" w:space="0" w:color="D9D9E3"/>
            <w:left w:val="single" w:sz="2" w:space="0" w:color="D9D9E3"/>
            <w:bottom w:val="single" w:sz="2" w:space="0" w:color="D9D9E3"/>
            <w:right w:val="single" w:sz="2" w:space="0" w:color="D9D9E3"/>
          </w:divBdr>
          <w:divsChild>
            <w:div w:id="1415198583">
              <w:marLeft w:val="0"/>
              <w:marRight w:val="0"/>
              <w:marTop w:val="0"/>
              <w:marBottom w:val="0"/>
              <w:divBdr>
                <w:top w:val="single" w:sz="2" w:space="0" w:color="D9D9E3"/>
                <w:left w:val="single" w:sz="2" w:space="0" w:color="D9D9E3"/>
                <w:bottom w:val="single" w:sz="2" w:space="0" w:color="D9D9E3"/>
                <w:right w:val="single" w:sz="2" w:space="0" w:color="D9D9E3"/>
              </w:divBdr>
            </w:div>
            <w:div w:id="150870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3629605">
          <w:marLeft w:val="0"/>
          <w:marRight w:val="0"/>
          <w:marTop w:val="0"/>
          <w:marBottom w:val="0"/>
          <w:divBdr>
            <w:top w:val="single" w:sz="2" w:space="0" w:color="D9D9E3"/>
            <w:left w:val="single" w:sz="2" w:space="0" w:color="D9D9E3"/>
            <w:bottom w:val="single" w:sz="2" w:space="0" w:color="D9D9E3"/>
            <w:right w:val="single" w:sz="2" w:space="0" w:color="D9D9E3"/>
          </w:divBdr>
          <w:divsChild>
            <w:div w:id="1112822285">
              <w:marLeft w:val="0"/>
              <w:marRight w:val="0"/>
              <w:marTop w:val="0"/>
              <w:marBottom w:val="0"/>
              <w:divBdr>
                <w:top w:val="single" w:sz="2" w:space="0" w:color="D9D9E3"/>
                <w:left w:val="single" w:sz="2" w:space="0" w:color="D9D9E3"/>
                <w:bottom w:val="single" w:sz="2" w:space="0" w:color="D9D9E3"/>
                <w:right w:val="single" w:sz="2" w:space="0" w:color="D9D9E3"/>
              </w:divBdr>
            </w:div>
            <w:div w:id="150832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749166">
          <w:marLeft w:val="0"/>
          <w:marRight w:val="0"/>
          <w:marTop w:val="0"/>
          <w:marBottom w:val="0"/>
          <w:divBdr>
            <w:top w:val="single" w:sz="2" w:space="0" w:color="D9D9E3"/>
            <w:left w:val="single" w:sz="2" w:space="0" w:color="D9D9E3"/>
            <w:bottom w:val="single" w:sz="2" w:space="0" w:color="D9D9E3"/>
            <w:right w:val="single" w:sz="2" w:space="0" w:color="D9D9E3"/>
          </w:divBdr>
          <w:divsChild>
            <w:div w:id="361128336">
              <w:marLeft w:val="0"/>
              <w:marRight w:val="0"/>
              <w:marTop w:val="0"/>
              <w:marBottom w:val="0"/>
              <w:divBdr>
                <w:top w:val="single" w:sz="2" w:space="0" w:color="D9D9E3"/>
                <w:left w:val="single" w:sz="2" w:space="0" w:color="D9D9E3"/>
                <w:bottom w:val="single" w:sz="2" w:space="0" w:color="D9D9E3"/>
                <w:right w:val="single" w:sz="2" w:space="0" w:color="D9D9E3"/>
              </w:divBdr>
            </w:div>
            <w:div w:id="170112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600701">
          <w:marLeft w:val="0"/>
          <w:marRight w:val="0"/>
          <w:marTop w:val="0"/>
          <w:marBottom w:val="0"/>
          <w:divBdr>
            <w:top w:val="single" w:sz="2" w:space="0" w:color="D9D9E3"/>
            <w:left w:val="single" w:sz="2" w:space="0" w:color="D9D9E3"/>
            <w:bottom w:val="single" w:sz="2" w:space="0" w:color="D9D9E3"/>
            <w:right w:val="single" w:sz="2" w:space="0" w:color="D9D9E3"/>
          </w:divBdr>
          <w:divsChild>
            <w:div w:id="472602417">
              <w:marLeft w:val="0"/>
              <w:marRight w:val="0"/>
              <w:marTop w:val="0"/>
              <w:marBottom w:val="0"/>
              <w:divBdr>
                <w:top w:val="single" w:sz="2" w:space="0" w:color="D9D9E3"/>
                <w:left w:val="single" w:sz="2" w:space="0" w:color="D9D9E3"/>
                <w:bottom w:val="single" w:sz="2" w:space="0" w:color="D9D9E3"/>
                <w:right w:val="single" w:sz="2" w:space="0" w:color="D9D9E3"/>
              </w:divBdr>
            </w:div>
            <w:div w:id="55076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029405">
      <w:bodyDiv w:val="1"/>
      <w:marLeft w:val="0"/>
      <w:marRight w:val="0"/>
      <w:marTop w:val="0"/>
      <w:marBottom w:val="0"/>
      <w:divBdr>
        <w:top w:val="none" w:sz="0" w:space="0" w:color="auto"/>
        <w:left w:val="none" w:sz="0" w:space="0" w:color="auto"/>
        <w:bottom w:val="none" w:sz="0" w:space="0" w:color="auto"/>
        <w:right w:val="none" w:sz="0" w:space="0" w:color="auto"/>
      </w:divBdr>
    </w:div>
    <w:div w:id="14829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2515</Words>
  <Characters>14342</Characters>
  <Application>Microsoft Office Word</Application>
  <DocSecurity>0</DocSecurity>
  <Lines>119</Lines>
  <Paragraphs>33</Paragraphs>
  <ScaleCrop>false</ScaleCrop>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3</cp:revision>
  <dcterms:created xsi:type="dcterms:W3CDTF">2024-01-09T08:01:00Z</dcterms:created>
  <dcterms:modified xsi:type="dcterms:W3CDTF">2024-01-19T15:08:00Z</dcterms:modified>
</cp:coreProperties>
</file>