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MONTHLY PROGRESS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NH-44 Karnataka | 4-Laning KA-03 | Month 6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TEST SCENARIO E: INVALID FM CLAIM + LATE EoT APPLICATION — Notice 12 days late (forfeited), EoT 18 days late (forfeit risk)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 — PROJECT METADATA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Project Name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4-Laning of NH-44 from Km 220 to Km 260 (KA-03)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Agreement Number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NHAI/KA/EPC/2025/KA-03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Contract Type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EPC — NITI Aayog Model Agreement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Contract Value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INR 25,00,00,000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Contractor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M/s. Horizon Infratech Pvt. Ltd.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Engineer-in-Charge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Er. Pradeep Nair, Superintending Engineer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Reporting Period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2025-10-01 to 2025-10-31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Number (from Appointed Date)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183 of 730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Scheduled Completion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2027-03-31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Approved EoT Date (if any)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Revised Completion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2 — PHYSICAL &amp; FINANCIAL PROGRESS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200"/>
        <w:gridCol w:w="1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Variance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Physical Progress to Date (%)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-5.3%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DELAYED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Cumulative Expenditure (₹ Lakhs)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636.00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512.50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-123.50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5911"/>
                <w:sz w:val="17"/>
                <w:szCs w:val="17"/>
              </w:rPr>
              <w:t xml:space="preserve">AT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Financial Progress (%)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-4.9%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S-Curve Deviation: 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-5.3% deviation. Contractor claims 21-day delay due to rainfall (Day 162) but FM notice filed on Day 174 — 12 days after event, FORFEITING all FM relief.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Recovery Velocity Required (% per day): 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0.165% per day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Current Velocity (% per day): 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0.107% per day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3 — BoQ EXECUTION DATA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1000"/>
        <w:gridCol w:w="1000"/>
        <w:gridCol w:w="1000"/>
        <w:gridCol w:w="1000"/>
        <w:gridCol w:w="5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BoQ Item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Qty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Prev Cum.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This Month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Cumulative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Earthwork Embankment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4,50,000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91,100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20.2%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Granular Sub-Base (GSB)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5,500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M30 Concrete (Bridges)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1,490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1,630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13.6%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Pile Foundation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920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21.9%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WMM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4 — MATERIAL RECONCILIATION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Consumed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Closing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Cement (bags)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1,760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1,980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1,680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Steel (MT)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Bitumen (MT)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5 — LABOUR &amp; MACHINERY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Planned 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Actual 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58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Planned Unskilled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Actual Unskilled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Key Machinery Deployed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Excavators, 2 Tipper Trucks, 1 Concrete Batching Plant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Machinery Idle Days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 days (claimed as FM — INVALID due to late notice)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6 — QUALITY ASSURANCE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00"/>
        <w:gridCol w:w="900"/>
        <w:gridCol w:w="9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Conducted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Cube Strength (7-day)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M30 Concrete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passed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Field Density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Embankment Soil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≥ 97% MDD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NCRs Issued This Month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NCRs Pending Closure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RFIs Submitted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RFIs Pending Approval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7 — EXTERNAL DISRUPTIONS &amp; HINDRANCE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Working Days in Month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Days Lost to Rainfall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Days Lost to Other Hindrances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Daily Rainfall (avg mm)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Cumulative Rainfall this Month (mm)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384.0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Active Force Majeure Claim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FM-002 — INVALID. Rainfall event Day 162 (2025-10-01). FM notice filed Day 174 (2025-10-13) — 12 DAYS AFTER EVENT. 7-day notice window EXPIRED. All FM relief FORFEITED per Article 19.2.1.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Weather Anomaly Score (IMD)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0.62 — Below FM threshold (0.75). Even if notice were timely, FM would require IMD anomaly score ≥ 0.75.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8 — RIGHT OF WAY &amp; UTILITIES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RoW Required (km)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RoW Handed Over (km)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36.8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RoW Pending (km)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3.2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Pending Chainage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Km 238.0 to Km 241.2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HT Power Lines Shifted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2 HT lines pending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Utility Shifting Status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BESCOM: 45-day estimate for HT shifting — hindrance HR-003 logged Day 165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Tree Felling Clearance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9 — GFC DRAWING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GFC Drawings Required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GFC Drawings Approved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GFC Drawings Pending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17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Critical Pending Drawing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Pier cap for Bridge Km 231 — pending 51 days (hindrance HR-002 logged Day 132)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10 — RA BILL &amp; PAYMENT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 Bill Number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 Bill Amount (₹ Lakhs)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42.80 Lakhs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 Bill Submitted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2025-11-05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Previous Bill Payment Received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Previous Bill Payment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2025-10-30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Payment Delay (days)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Cumulative LD Deducted (₹)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₹0 (M-1 not yet due — Day 204 is 21 days away)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LD Cap Utilised (%)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0.0% (M-1 LD will begin accruing in 21 days if not achieved)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11 — ACTIVE COMPLIANCE EVENTS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[HIGH]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C11a: </w:t>
      </w:r>
      <w:r>
        <w:rPr>
          <w:rFonts w:ascii="Arial" w:cs="Arial" w:eastAsia="Arial" w:hAnsi="Arial"/>
          <w:sz w:val="19"/>
          <w:szCs w:val="19"/>
        </w:rPr>
        <w:t xml:space="preserve">FM-002 REJECTED — notice filed 12 days after event. 7-day window expired per Article 19.2.1. All FM relief forfeited. — Article 19.2.1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[HIGH]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C10a: </w:t>
      </w:r>
      <w:r>
        <w:rPr>
          <w:rFonts w:ascii="Arial" w:cs="Arial" w:eastAsia="Arial" w:hAnsi="Arial"/>
          <w:sz w:val="19"/>
          <w:szCs w:val="19"/>
        </w:rPr>
        <w:t xml:space="preserve">EoT for HR-002 (GFC delay since Day 132): Application filed Day 150 — 18 days late. Claim may be forfeited under Article 20.2. — Article 20.2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[HIGH]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C10b: </w:t>
      </w:r>
      <w:r>
        <w:rPr>
          <w:rFonts w:ascii="Arial" w:cs="Arial" w:eastAsia="Arial" w:hAnsi="Arial"/>
          <w:sz w:val="19"/>
          <w:szCs w:val="19"/>
        </w:rPr>
        <w:t xml:space="preserve">EoT for HR-003 (HT line delay since Day 165): Application not yet filed. Deadline Day 179 ALREADY PASSED — EoT right forfeited. — Article 20.2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C65911"/>
          <w:sz w:val="19"/>
          <w:szCs w:val="19"/>
        </w:rPr>
        <w:t xml:space="preserve">[MEDIUM]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C06: </w:t>
      </w:r>
      <w:r>
        <w:rPr>
          <w:rFonts w:ascii="Arial" w:cs="Arial" w:eastAsia="Arial" w:hAnsi="Arial"/>
          <w:sz w:val="19"/>
          <w:szCs w:val="19"/>
        </w:rPr>
        <w:t xml:space="preserve">Labour at 68.2% of planned — insufficient for M-1 recovery in 21 days — Article 10.1.1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[LOW]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C03_M1_WARN: </w:t>
      </w:r>
      <w:r>
        <w:rPr>
          <w:rFonts w:ascii="Arial" w:cs="Arial" w:eastAsia="Arial" w:hAnsi="Arial"/>
          <w:sz w:val="19"/>
          <w:szCs w:val="19"/>
        </w:rPr>
        <w:t xml:space="preserve">WARNING: M-1 due Day 204 — 21 days away. Current trajectory projects 19.8% by Day 204 (shortfall 0.2%). — Article 10.3.1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12 — RISK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Current Risk Score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0.68 / 1.00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Risk Label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 Risk Factor #1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FM-002 rejected — 21 days of claimed delay will now count as contractor's fault, LD will apply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 Risk Factor #2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EoT for HR-003 forfeited — contractor loses 15+ days of legitimate extension right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 Risk Factor #3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M-1 marginally at risk — 19.8% vs 20% required by Day 204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Forecast: Next Milestone Achievement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M-1 (Day 204) — MARGINAL. 0.2% shortfall projected. Any further disruption = miss.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13 — RECOMMENDATIONS &amp; ACTIONS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CRITICAL LESSON: FM-002 is INVALID due to 12-day late notice. The 7-day rule in Article 19.2.1 is absolute — contractor must track this date rigorously.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CRITICAL LESSON: EoT for HR-003 right forfeited — 14-day rule in Article 20.2 must be monitored from day of hindrance, not from when it becomes convenient.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Immediately escalate HT line issue (HR-003) via Authority's Engineer — even without EoT right, Authority delay is documented.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Sprint to achieve 20% by Day 204: deploy all available resources to M-1 target activities.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Train site team on FM notice and EoT application deadlines — these procedural failures are causing significant legal and financial damage.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File EoT application for HR-002 formally — even if late, document the claim and let Authority's Engineer decide on leniency.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14 — CERTIFICATION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Reported By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Er. Anand Sharma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Designation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Junior Engineer (Civil)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Verified By (AE/JE)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Er. Meera Iyer (AE)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2025-11-03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Engineer-in-Charge Approval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Pending / Approved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2026-04-28T11:28:08.577Z</dcterms:created>
  <dcterms:modified xsi:type="dcterms:W3CDTF">2026-04-28T11:28:08.577Z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