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MONTHLY PROGRESS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NH-44 Karnataka | 4-Laning KA-03 | Month 14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TEST SCENARIO C: DEFAULTING PROJECT — M1+M2 missed, LD at 62% cap, NCRs unresolved, termination risk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PROJECT METADATA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Project 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4-Laning of NH-44 from Km 220 to Km 260 (KA-03)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Agreement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NHAI/KA/EPC/2025/KA-03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EPC — NITI Aayog Model Agreement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 Value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INR 25,00,00,000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Contractor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M/s. Horizon Infratech Pvt. Ltd.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Pradeep Nair, Superintending Engineer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Reporting Period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2026-06-01 to 2026-06-30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 Number (from Appointed Date)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426 of 730 (M-2 due Day 401 — 25 days ago)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Scheduled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2027-03-31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Approved EoT Date (if any)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Revised Completion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PHYSICAL &amp; FINANCIAL PROGRESS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2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Progress to Date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-24.2%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Cumulative Expenditure (₹ Lakhs)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1,478.00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1,021.50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-456.50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65911"/>
                <w:sz w:val="17"/>
                <w:szCs w:val="17"/>
              </w:rPr>
              <w:t xml:space="preserve">DELAYED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Progress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-18.2%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S-Curve Deviation: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-24.2% CRITICAL deviation. Both M-1 and M-2 missed. Required velocity to achieve SCD is 0.302%/day — 4.5× current rate. Recovery near-impossible.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Recovery Velocity Required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0.302% per day (to achieve SCD Day 730)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Velocity (% per day): 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0.067% per day (CRITICAL — 22% of required)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BoQ EXECUTION DATA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1000"/>
        <w:gridCol w:w="1000"/>
        <w:gridCol w:w="1000"/>
        <w:gridCol w:w="1000"/>
        <w:gridCol w:w="5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BoQ Item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Qty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 Cum.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Cumulative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Earthwork Embankment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84,800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93,000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20.7%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Granular Sub-Base (GSB)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5,800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 (Bridges)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1,780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Pile Foundation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WMM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MATERIAL RECONCILIATION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Closing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Theoretical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Cement (bags)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1,160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Steel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Bitumen (MT)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LABOUR &amp; MACHINERY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Planned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Actual Unskilled Labour (daily avg)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Key Machinery Deployed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Excavator (only 1 operational), 1 Tipper Truck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Machinery Idle Days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 days — near-abandonment level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QUALITY ASSURANCE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900"/>
        <w:gridCol w:w="900"/>
        <w:gridCol w:w="9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Cube Strength (7-day)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M30 Concrete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NCR-006 issued — pending 45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Density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Embankment Soil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NCR-007 issued — pending 22 days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Issued This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NCRs Pending Closure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Submitted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RFIs Pending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EXTERNAL DISRUPTIONS &amp; HINDRANCE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Working Days in Month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Rainfall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Lost to Other Hindrances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Daily Rainfall (avg 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Rainfall this Month (mm)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 Force Majeure Claim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FM-002 (INVALID — notice filed 12 days after event, forfeited)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Weather Anomaly Score (IMD)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0.41 — Above normal but below FM threshold (0.75)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8 — RIGHT OF WAY &amp; UTILITIES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RoW Required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Handed Over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RoW Pending (km)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4.8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Pending Chainage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Km 236.0–238.0, Km 241.2–244.0 — both in dispute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HT Power Lines Shifted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4 HT lines still pending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Utility Shifting 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— Km 236–238 completely blocked by HT lines and water 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Tree Felling Clearance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9 — GFC DRAWING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GFC Drawings Required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Approved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GFC Drawings Pending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Critical Pending Drawing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critical drawings pending 60+ days — authority under notice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10 — RA BILL &amp; PAYMENT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Number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RA-14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Amount (₹ Lakhs)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22.10 Lakhs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 Bill Submitted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2026-07-05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Received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(delayed)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Previous Bill Payment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2026-06-28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Payment Delay (days)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Cumulative LD Deducted (₹)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₹1,55,00,000 (M-1: ₹55L + M-2: ₹1,00,00,000 — 25 days × ₹4,00,000/day)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LD Cap Utilised (%)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62.0% — WARNING: 38% remaining before Contractor Default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11 — ACTIVE COMPLIANCE EVENTS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7B0000"/>
          <w:sz w:val="19"/>
          <w:szCs w:val="19"/>
        </w:rPr>
        <w:t xml:space="preserve">[CRITICAL]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C04: </w:t>
      </w:r>
      <w:r>
        <w:rPr>
          <w:rFonts w:ascii="Arial" w:cs="Arial" w:eastAsia="Arial" w:hAnsi="Arial"/>
          <w:sz w:val="19"/>
          <w:szCs w:val="19"/>
        </w:rPr>
        <w:t xml:space="preserve">LD Cap at 62% — Default imminent if trajectory continues — Article 10.3.2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7B0000"/>
          <w:sz w:val="19"/>
          <w:szCs w:val="19"/>
        </w:rPr>
        <w:t xml:space="preserve">[CRITICAL]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C03_M2: </w:t>
      </w:r>
      <w:r>
        <w:rPr>
          <w:rFonts w:ascii="Arial" w:cs="Arial" w:eastAsia="Arial" w:hAnsi="Arial"/>
          <w:sz w:val="19"/>
          <w:szCs w:val="19"/>
        </w:rPr>
        <w:t xml:space="preserve">Milestone-II Missed — Day 401. Actual 34.2% vs required 50% — Article 10.3.1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C03_M1: </w:t>
      </w:r>
      <w:r>
        <w:rPr>
          <w:rFonts w:ascii="Arial" w:cs="Arial" w:eastAsia="Arial" w:hAnsi="Arial"/>
          <w:sz w:val="19"/>
          <w:szCs w:val="19"/>
        </w:rPr>
        <w:t xml:space="preserve">Milestone-I Missed (ongoing — not recovered) — Article 10.3.1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C07b: </w:t>
      </w:r>
      <w:r>
        <w:rPr>
          <w:rFonts w:ascii="Arial" w:cs="Arial" w:eastAsia="Arial" w:hAnsi="Arial"/>
          <w:sz w:val="19"/>
          <w:szCs w:val="19"/>
        </w:rPr>
        <w:t xml:space="preserve">7 NCRs pending closure — oldest is 78 days old (NCR-001) — Article 11.14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C11a: </w:t>
      </w:r>
      <w:r>
        <w:rPr>
          <w:rFonts w:ascii="Arial" w:cs="Arial" w:eastAsia="Arial" w:hAnsi="Arial"/>
          <w:sz w:val="19"/>
          <w:szCs w:val="19"/>
        </w:rPr>
        <w:t xml:space="preserve">FM-002 REJECTED — notice filed 12 days after event (7-day window missed) — Article 19.2.1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[HIGH]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C15: </w:t>
      </w:r>
      <w:r>
        <w:rPr>
          <w:rFonts w:ascii="Arial" w:cs="Arial" w:eastAsia="Arial" w:hAnsi="Arial"/>
          <w:sz w:val="19"/>
          <w:szCs w:val="19"/>
        </w:rPr>
        <w:t xml:space="preserve">De-mobilisation signals detected — 1 excavator, 31 workers vs 85 planned — Article 23.1.1(b)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65911"/>
          <w:sz w:val="19"/>
          <w:szCs w:val="19"/>
        </w:rPr>
        <w:t xml:space="preserve">[MEDIUM]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C13: </w:t>
      </w:r>
      <w:r>
        <w:rPr>
          <w:rFonts w:ascii="Arial" w:cs="Arial" w:eastAsia="Arial" w:hAnsi="Arial"/>
          <w:sz w:val="19"/>
          <w:szCs w:val="19"/>
        </w:rPr>
        <w:t xml:space="preserve">RA-13 payment delayed 42 days — authority default risk — Article 22.2</w:t>
      </w:r>
    </w:p>
    <w:p>
      <w:pPr>
        <w:pStyle w:val="ListParagraph"/>
        <w:numPr>
          <w:ilvl w:val="0"/>
          <w:numId w:val="{bullets-0}"/>
        </w:numPr>
        <w:spacing w:after="60" w:before="60"/>
      </w:pPr>
      <w:r>
        <w:rPr>
          <w:rFonts w:ascii="Arial" w:cs="Arial" w:eastAsia="Arial" w:hAnsi="Arial"/>
          <w:b/>
          <w:bCs/>
          <w:color w:val="C65911"/>
          <w:sz w:val="19"/>
          <w:szCs w:val="19"/>
        </w:rPr>
        <w:t xml:space="preserve">[MEDIUM]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C10: </w:t>
      </w:r>
      <w:r>
        <w:rPr>
          <w:rFonts w:ascii="Arial" w:cs="Arial" w:eastAsia="Arial" w:hAnsi="Arial"/>
          <w:sz w:val="19"/>
          <w:szCs w:val="19"/>
        </w:rPr>
        <w:t xml:space="preserve">EoT application for HR-004 filed 19 days late — claim may be forfeited — CPWD Clause 5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12 — RISK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Current Risk Score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7"/>
                <w:szCs w:val="17"/>
              </w:rPr>
              <w:t xml:space="preserve">0.94 / 1.00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Risk Label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0000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#1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S-curve deviation -24.2% — recovery mathematically near-impossible at current velocity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LD cap at 62% — 25 more days of M-2 delay will push to 100% cap = automatic Contractor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Top Risk Factor #3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Effective de-mobilisation: 1 excavator, 31 workers — signals abandonment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Forecast: Next Milestone Achievement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CRITICAL: SCD will be missed by estimated 180+ days. LD cap exhaustion projected at Day 466.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13 — RECOMMENDATIONS &amp; ACTIONS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CRITICAL: Issue Notice of Intent to Terminate under Article 23.1.2 — provide 60-day cure period.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CRITICAL: Invite counter-proposals from contractor on recovery plan — require submission within 14 days.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URGENT: Encash Performance Security pre-emptively if contractor fails to submit recovery plan.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Reject FM-002 claim formally — 12-day late notice forfeits all relief under Article 19.2.1.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Issue formal Default Notice for NCR-001 (78 days old) — arrange third-party rectification.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Begin parallel procurement process for completion agency to be ready upon termination.</w:t>
      </w:r>
    </w:p>
    <w:p>
      <w:pPr>
        <w:pStyle w:val="ListParagraph"/>
        <w:numPr>
          <w:ilvl w:val="0"/>
          <w:numId w:val="{numbers-0}"/>
        </w:numPr>
        <w:spacing w:after="50" w:before="50"/>
      </w:pPr>
      <w:r>
        <w:rPr>
          <w:rFonts w:ascii="Arial" w:cs="Arial" w:eastAsia="Arial" w:hAnsi="Arial"/>
          <w:sz w:val="19"/>
          <w:szCs w:val="19"/>
        </w:rPr>
        <w:t xml:space="preserve">Note: Authority also in default on payment (42-day delay) — clear this to avoid counter-claim.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14 — CERTIFICATION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Reported By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Anand Sharma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Junior Engineer (Civil)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Verified By (AE/JE)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Er. Meera Iyer (AE)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 Date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2026-07-02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Engineer-in-Charge Approval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Pending / Approved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2026-04-28T11:28:08.490Z</dcterms:created>
  <dcterms:modified xsi:type="dcterms:W3CDTF">2026-04-28T11:28:08.490Z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