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E3A8A"/>
          <w:sz w:val="40"/>
        </w:rPr>
        <w:t>Scrum Call 1: Technical Planning &amp; Initial Development</w:t>
      </w:r>
    </w:p>
    <w:p>
      <w:pPr>
        <w:spacing w:after="360"/>
        <w:jc w:val="center"/>
      </w:pPr>
      <w:r>
        <w:rPr>
          <w:rFonts w:ascii="Arial" w:hAnsi="Arial"/>
          <w:i/>
          <w:color w:val="2563EB"/>
          <w:sz w:val="24"/>
        </w:rPr>
        <w:t>Public Transport Ridership Analysis Dashboard (TransitPulse)</w:t>
      </w:r>
    </w:p>
    <w:tbl>
      <w:tblPr>
        <w:tblW w:type="auto" w:w="0"/>
        <w:jc w:val="center"/>
        <w:tblLayout w:type="fixed"/>
        <w:tblLook w:firstColumn="1" w:firstRow="1" w:lastColumn="0" w:lastRow="0" w:noHBand="0" w:noVBand="1" w:val="04A0"/>
      </w:tblPr>
      <w:tblGrid>
        <w:gridCol w:w="4680"/>
        <w:gridCol w:w="4680"/>
      </w:tblGrid>
      <w:tr>
        <w:tc>
          <w:tcPr>
            <w:tcW w:type="dxa" w:w="2880"/>
            <w:shd w:fill="F3F4F6"/>
            <w:tcMar>
              <w:top w:w="80" w:type="dxa"/>
              <w:bottom w:w="80" w:type="dxa"/>
              <w:left w:w="120" w:type="dxa"/>
              <w:right w:w="120" w:type="dxa"/>
            </w:tcMar>
          </w:tcPr>
          <w:p>
            <w:r>
              <w:rPr>
                <w:b/>
                <w:color w:val="1E3A8A"/>
                <w:sz w:val="19"/>
              </w:rPr>
              <w:t>Project Name:</w:t>
            </w:r>
          </w:p>
        </w:tc>
        <w:tc>
          <w:tcPr>
            <w:tcW w:type="dxa" w:w="6480"/>
            <w:shd w:fill="FAFAFA"/>
            <w:tcMar>
              <w:top w:w="80" w:type="dxa"/>
              <w:bottom w:w="80" w:type="dxa"/>
              <w:left w:w="120" w:type="dxa"/>
              <w:right w:w="120" w:type="dxa"/>
            </w:tcMar>
          </w:tcPr>
          <w:p>
            <w:r>
              <w:rPr>
                <w:color w:val="1F2937"/>
                <w:sz w:val="19"/>
              </w:rPr>
              <w:t>Public Transport Ridership Analysis Dashboard (TransitPulse)</w:t>
            </w:r>
          </w:p>
        </w:tc>
      </w:tr>
      <w:tr>
        <w:tc>
          <w:tcPr>
            <w:tcW w:type="dxa" w:w="2880"/>
            <w:shd w:fill="F3F4F6"/>
            <w:tcMar>
              <w:top w:w="80" w:type="dxa"/>
              <w:bottom w:w="80" w:type="dxa"/>
              <w:left w:w="120" w:type="dxa"/>
              <w:right w:w="120" w:type="dxa"/>
            </w:tcMar>
          </w:tcPr>
          <w:p>
            <w:r>
              <w:rPr>
                <w:b/>
                <w:color w:val="1E3A8A"/>
                <w:sz w:val="19"/>
              </w:rPr>
              <w:t>Sprint Cycle:</w:t>
            </w:r>
          </w:p>
        </w:tc>
        <w:tc>
          <w:tcPr>
            <w:tcW w:type="dxa" w:w="6480"/>
            <w:shd w:fill="FAFAFA"/>
            <w:tcMar>
              <w:top w:w="80" w:type="dxa"/>
              <w:bottom w:w="80" w:type="dxa"/>
              <w:left w:w="120" w:type="dxa"/>
              <w:right w:w="120" w:type="dxa"/>
            </w:tcMar>
          </w:tcPr>
          <w:p>
            <w:r>
              <w:rPr>
                <w:color w:val="1F2937"/>
                <w:sz w:val="19"/>
              </w:rPr>
              <w:t>Sprint 1 — Foundation, Data Architecture &amp; Initial Pipeline</w:t>
            </w:r>
          </w:p>
        </w:tc>
      </w:tr>
      <w:tr>
        <w:tc>
          <w:tcPr>
            <w:tcW w:type="dxa" w:w="2880"/>
            <w:shd w:fill="F3F4F6"/>
            <w:tcMar>
              <w:top w:w="80" w:type="dxa"/>
              <w:bottom w:w="80" w:type="dxa"/>
              <w:left w:w="120" w:type="dxa"/>
              <w:right w:w="120" w:type="dxa"/>
            </w:tcMar>
          </w:tcPr>
          <w:p>
            <w:r>
              <w:rPr>
                <w:b/>
                <w:color w:val="1E3A8A"/>
                <w:sz w:val="19"/>
              </w:rPr>
              <w:t>Date &amp; Status:</w:t>
            </w:r>
          </w:p>
        </w:tc>
        <w:tc>
          <w:tcPr>
            <w:tcW w:type="dxa" w:w="6480"/>
            <w:shd w:fill="FAFAFA"/>
            <w:tcMar>
              <w:top w:w="80" w:type="dxa"/>
              <w:bottom w:w="80" w:type="dxa"/>
              <w:left w:w="120" w:type="dxa"/>
              <w:right w:w="120" w:type="dxa"/>
            </w:tcMar>
          </w:tcPr>
          <w:p>
            <w:r>
              <w:rPr>
                <w:color w:val="1F2937"/>
                <w:sz w:val="19"/>
              </w:rPr>
              <w:t>October 28, 2026 | Approved &amp; Initial Milestones Completed</w:t>
            </w:r>
          </w:p>
        </w:tc>
      </w:tr>
      <w:tr>
        <w:tc>
          <w:tcPr>
            <w:tcW w:type="dxa" w:w="2880"/>
            <w:shd w:fill="F3F4F6"/>
            <w:tcMar>
              <w:top w:w="80" w:type="dxa"/>
              <w:bottom w:w="80" w:type="dxa"/>
              <w:left w:w="120" w:type="dxa"/>
              <w:right w:w="120" w:type="dxa"/>
            </w:tcMar>
          </w:tcPr>
          <w:p>
            <w:r>
              <w:rPr>
                <w:b/>
                <w:color w:val="1E3A8A"/>
                <w:sz w:val="19"/>
              </w:rPr>
              <w:t>GitHub Repository:</w:t>
            </w:r>
          </w:p>
        </w:tc>
        <w:tc>
          <w:tcPr>
            <w:tcW w:type="dxa" w:w="6480"/>
            <w:shd w:fill="FAFAFA"/>
            <w:tcMar>
              <w:top w:w="80" w:type="dxa"/>
              <w:bottom w:w="80" w:type="dxa"/>
              <w:left w:w="120" w:type="dxa"/>
              <w:right w:w="120" w:type="dxa"/>
            </w:tcMar>
          </w:tcPr>
          <w:p>
            <w:r>
              <w:rPr>
                <w:color w:val="1F2937"/>
                <w:sz w:val="19"/>
              </w:rPr>
              <w:t>https://github.com/TARUN-RKD/public-transport-dashboard</w:t>
            </w:r>
          </w:p>
        </w:tc>
      </w:tr>
      <w:tr>
        <w:tc>
          <w:tcPr>
            <w:tcW w:type="dxa" w:w="2880"/>
            <w:shd w:fill="F3F4F6"/>
            <w:tcMar>
              <w:top w:w="80" w:type="dxa"/>
              <w:bottom w:w="80" w:type="dxa"/>
              <w:left w:w="120" w:type="dxa"/>
              <w:right w:w="120" w:type="dxa"/>
            </w:tcMar>
          </w:tcPr>
          <w:p>
            <w:r>
              <w:rPr>
                <w:b/>
                <w:color w:val="1E3A8A"/>
                <w:sz w:val="19"/>
              </w:rPr>
              <w:t>Live Deployment:</w:t>
            </w:r>
          </w:p>
        </w:tc>
        <w:tc>
          <w:tcPr>
            <w:tcW w:type="dxa" w:w="6480"/>
            <w:shd w:fill="FAFAFA"/>
            <w:tcMar>
              <w:top w:w="80" w:type="dxa"/>
              <w:bottom w:w="80" w:type="dxa"/>
              <w:left w:w="120" w:type="dxa"/>
              <w:right w:w="120" w:type="dxa"/>
            </w:tcMar>
          </w:tcPr>
          <w:p>
            <w:r>
              <w:rPr>
                <w:b/>
                <w:color w:val="10B981"/>
                <w:sz w:val="19"/>
              </w:rPr>
              <w:t>https://public-transport-dashboard.vercel.app/</w:t>
            </w:r>
          </w:p>
        </w:tc>
      </w:tr>
    </w:tbl>
    <w:p>
      <w:pPr>
        <w:spacing w:after="200"/>
      </w:pPr>
    </w:p>
    <w:p>
      <w:pPr>
        <w:keepNext/>
        <w:spacing w:before="320" w:after="120"/>
        <w:pBdr>
          <w:bottom w:val="single" w:sz="12" w:space="4" w:color="2563EB"/>
        </w:pBdr>
      </w:pPr>
      <w:r>
        <w:rPr>
          <w:rFonts w:ascii="Arial" w:hAnsi="Arial"/>
          <w:b/>
          <w:color w:val="1E3A8A"/>
          <w:sz w:val="28"/>
        </w:rPr>
        <w:t>1. Objective of Scrum Call 1</w:t>
      </w:r>
    </w:p>
    <w:p>
      <w:pPr>
        <w:spacing w:after="160"/>
      </w:pPr>
      <w:r>
        <w:t>The primary objective of Scrum Call 1 was to establish the comprehensive implementation approach, review project specifications, break down deliverables into discrete development tasks with team allocations, verify local and cloud runtime dependencies, and review initial implementation progress while resolving early technical blockers.</w:t>
      </w:r>
    </w:p>
    <w:p>
      <w:pPr>
        <w:keepNext/>
        <w:spacing w:before="320" w:after="120"/>
        <w:pBdr>
          <w:bottom w:val="single" w:sz="12" w:space="4" w:color="2563EB"/>
        </w:pBdr>
      </w:pPr>
      <w:r>
        <w:rPr>
          <w:rFonts w:ascii="Arial" w:hAnsi="Arial"/>
          <w:b/>
          <w:color w:val="1E3A8A"/>
          <w:sz w:val="28"/>
        </w:rPr>
        <w:t>2. Review of Problem Statement &amp; Expected Outcomes</w:t>
      </w:r>
    </w:p>
    <w:p>
      <w:pPr>
        <w:keepNext/>
        <w:spacing w:before="240" w:after="80"/>
      </w:pPr>
      <w:r>
        <w:rPr>
          <w:rFonts w:ascii="Arial" w:hAnsi="Arial"/>
          <w:b/>
          <w:color w:val="2563EB"/>
          <w:sz w:val="23"/>
        </w:rPr>
        <w:t>2.1 Problem Statement</w:t>
      </w:r>
    </w:p>
    <w:p>
      <w:pPr>
        <w:spacing w:after="160"/>
      </w:pPr>
      <w:r>
        <w:t>Municipal transit authorities and transport planners struggle with delayed, fragmented ridership data, preventing timely detection of peak congestion bottlenecks, fleet imbalance, and route inefficiencies. The objective of this project is to develop an end-to-end, high-performance analytics dashboard that ingests historical transit telemetry, performs automated aggregations, and delivers real-time visual intelligence.</w:t>
      </w:r>
    </w:p>
    <w:p>
      <w:pPr>
        <w:keepNext/>
        <w:spacing w:before="240" w:after="80"/>
      </w:pPr>
      <w:r>
        <w:rPr>
          <w:rFonts w:ascii="Arial" w:hAnsi="Arial"/>
          <w:b/>
          <w:color w:val="2563EB"/>
          <w:sz w:val="23"/>
        </w:rPr>
        <w:t>2.2 Expected Project Outcomes</w:t>
      </w:r>
    </w:p>
    <w:p>
      <w:pPr>
        <w:pStyle w:val="ListBullet"/>
        <w:spacing w:after="80"/>
      </w:pPr>
      <w:r>
        <w:rPr>
          <w:b/>
          <w:color w:val="1E3A8A"/>
        </w:rPr>
        <w:t xml:space="preserve">Deterministic Telemetry Generator: </w:t>
      </w:r>
      <w:r>
        <w:t>Create a synthetic data generation script producing 10,000 transit events across 365 calendar days with dual rush-hour commuter windows.</w:t>
      </w:r>
    </w:p>
    <w:p>
      <w:pPr>
        <w:pStyle w:val="ListBullet"/>
        <w:spacing w:after="80"/>
      </w:pPr>
      <w:r>
        <w:rPr>
          <w:b/>
          <w:color w:val="1E3A8A"/>
        </w:rPr>
        <w:t xml:space="preserve">FastAPI Backend Analytics: </w:t>
      </w:r>
      <w:r>
        <w:t>Develop sub-50ms REST endpoints for time-series trend analysis, peak vs off-peak comparison, and top route/station rankings.</w:t>
      </w:r>
    </w:p>
    <w:p>
      <w:pPr>
        <w:pStyle w:val="ListBullet"/>
        <w:spacing w:after="80"/>
      </w:pPr>
      <w:r>
        <w:rPr>
          <w:b/>
          <w:color w:val="1E3A8A"/>
        </w:rPr>
        <w:t xml:space="preserve">Multi-Layer Data Storage: </w:t>
      </w:r>
      <w:r>
        <w:t>Automate exports across raw CSV, multi-sheet formatted Excel (openpyxl), and an indexed SQLite database (database.db).</w:t>
      </w:r>
    </w:p>
    <w:p>
      <w:pPr>
        <w:pStyle w:val="ListBullet"/>
        <w:spacing w:after="80"/>
      </w:pPr>
      <w:r>
        <w:rPr>
          <w:b/>
          <w:color w:val="1E3A8A"/>
        </w:rPr>
        <w:t xml:space="preserve">Interactive Dark Mode UI: </w:t>
      </w:r>
      <w:r>
        <w:t>Build a responsive React (Vite) + Tailwind CSS dashboard with 4 KPI cards, Recharts visualizations, and interactive filtering.</w:t>
      </w:r>
    </w:p>
    <w:p>
      <w:pPr>
        <w:pStyle w:val="ListBullet"/>
        <w:spacing w:after="80"/>
      </w:pPr>
      <w:r>
        <w:rPr>
          <w:b/>
          <w:color w:val="1E3A8A"/>
        </w:rPr>
        <w:t xml:space="preserve">Publication-Ready Visualizations: </w:t>
      </w:r>
      <w:r>
        <w:t>Implement a server-side headless Matplotlib engine rendering 150 DPI dark-mode PNG charts encoded in Base64.</w:t>
      </w:r>
    </w:p>
    <w:p>
      <w:pPr>
        <w:pStyle w:val="ListBullet"/>
        <w:spacing w:after="80"/>
      </w:pPr>
      <w:r>
        <w:rPr>
          <w:b/>
          <w:color w:val="1E3A8A"/>
        </w:rPr>
        <w:t xml:space="preserve">Vercel Serverless Deployment: </w:t>
      </w:r>
      <w:r>
        <w:t>Deploy on Vercel's free tier with synchronized client-server builds and zero custom environment dependencies.</w:t>
      </w:r>
    </w:p>
    <w:p>
      <w:pPr>
        <w:keepNext/>
        <w:spacing w:before="320" w:after="120"/>
        <w:pBdr>
          <w:bottom w:val="single" w:sz="12" w:space="4" w:color="2563EB"/>
        </w:pBdr>
      </w:pPr>
      <w:r>
        <w:rPr>
          <w:rFonts w:ascii="Arial" w:hAnsi="Arial"/>
          <w:b/>
          <w:color w:val="1E3A8A"/>
          <w:sz w:val="28"/>
        </w:rPr>
        <w:t>3. Finalized Technical Architecture &amp; Dataset Schema</w:t>
      </w:r>
    </w:p>
    <w:p>
      <w:pPr>
        <w:keepNext/>
        <w:spacing w:before="240" w:after="80"/>
      </w:pPr>
      <w:r>
        <w:rPr>
          <w:rFonts w:ascii="Arial" w:hAnsi="Arial"/>
          <w:b/>
          <w:color w:val="2563EB"/>
          <w:sz w:val="23"/>
        </w:rPr>
        <w:t>3.1 Architectural Stack</w:t>
      </w:r>
    </w:p>
    <w:p>
      <w:pPr>
        <w:spacing w:after="160"/>
      </w:pPr>
      <w:r>
        <w:t>A decoupled monorepo architecture was selected. The backend is implemented in Python FastAPI for high-speed asynchronous request handling and serverless Vercel execution. The frontend is built with React 18, Vite, and Tailwind CSS, utilizing Recharts for interactive UI graphics and Matplotlib on the backend for static high-resolution analytical plots.</w:t>
      </w:r>
    </w:p>
    <w:p>
      <w:pPr>
        <w:keepNext/>
        <w:spacing w:before="240" w:after="80"/>
      </w:pPr>
      <w:r>
        <w:rPr>
          <w:rFonts w:ascii="Arial" w:hAnsi="Arial"/>
          <w:b/>
          <w:color w:val="2563EB"/>
          <w:sz w:val="23"/>
        </w:rPr>
        <w:t>3.2 Standardized Dataset Schema (10,000 Records)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E3A8A"/>
            <w:tcMar>
              <w:top w:w="100" w:type="dxa"/>
              <w:bottom w:w="100" w:type="dxa"/>
              <w:left w:w="120" w:type="dxa"/>
              <w:right w:w="120" w:type="dxa"/>
            </w:tcMar>
          </w:tcPr>
          <w:p>
            <w:r>
              <w:rPr>
                <w:b/>
                <w:color w:val="FFFFFF"/>
                <w:sz w:val="19"/>
              </w:rPr>
              <w:t>Field Name</w:t>
            </w:r>
          </w:p>
        </w:tc>
        <w:tc>
          <w:tcPr>
            <w:tcW w:type="dxa" w:w="2340"/>
            <w:shd w:fill="1E3A8A"/>
            <w:tcMar>
              <w:top w:w="100" w:type="dxa"/>
              <w:bottom w:w="100" w:type="dxa"/>
              <w:left w:w="120" w:type="dxa"/>
              <w:right w:w="120" w:type="dxa"/>
            </w:tcMar>
          </w:tcPr>
          <w:p>
            <w:r>
              <w:rPr>
                <w:b/>
                <w:color w:val="FFFFFF"/>
                <w:sz w:val="19"/>
              </w:rPr>
              <w:t>Data Type</w:t>
            </w:r>
          </w:p>
        </w:tc>
        <w:tc>
          <w:tcPr>
            <w:tcW w:type="dxa" w:w="2340"/>
            <w:shd w:fill="1E3A8A"/>
            <w:tcMar>
              <w:top w:w="100" w:type="dxa"/>
              <w:bottom w:w="100" w:type="dxa"/>
              <w:left w:w="120" w:type="dxa"/>
              <w:right w:w="120" w:type="dxa"/>
            </w:tcMar>
          </w:tcPr>
          <w:p>
            <w:r>
              <w:rPr>
                <w:b/>
                <w:color w:val="FFFFFF"/>
                <w:sz w:val="19"/>
              </w:rPr>
              <w:t>Permitted Range / Format</w:t>
            </w:r>
          </w:p>
        </w:tc>
        <w:tc>
          <w:tcPr>
            <w:tcW w:type="dxa" w:w="2340"/>
            <w:shd w:fill="1E3A8A"/>
            <w:tcMar>
              <w:top w:w="100" w:type="dxa"/>
              <w:bottom w:w="100" w:type="dxa"/>
              <w:left w:w="120" w:type="dxa"/>
              <w:right w:w="120" w:type="dxa"/>
            </w:tcMar>
          </w:tcPr>
          <w:p>
            <w:r>
              <w:rPr>
                <w:b/>
                <w:color w:val="FFFFFF"/>
                <w:sz w:val="19"/>
              </w:rPr>
              <w:t>Analytical Purpose</w:t>
            </w:r>
          </w:p>
        </w:tc>
      </w:tr>
      <w:tr>
        <w:tc>
          <w:tcPr>
            <w:tcW w:type="dxa" w:w="2016"/>
            <w:shd w:fill="F9FAFB"/>
            <w:tcMar>
              <w:top w:w="80" w:type="dxa"/>
              <w:bottom w:w="80" w:type="dxa"/>
              <w:left w:w="120" w:type="dxa"/>
              <w:right w:w="120" w:type="dxa"/>
            </w:tcMar>
          </w:tcPr>
          <w:p>
            <w:r>
              <w:rPr>
                <w:b/>
                <w:sz w:val="18"/>
              </w:rPr>
              <w:t>timestamp</w:t>
            </w:r>
          </w:p>
        </w:tc>
        <w:tc>
          <w:tcPr>
            <w:tcW w:type="dxa" w:w="1728"/>
            <w:shd w:fill="F9FAFB"/>
            <w:tcMar>
              <w:top w:w="80" w:type="dxa"/>
              <w:bottom w:w="80" w:type="dxa"/>
              <w:left w:w="120" w:type="dxa"/>
              <w:right w:w="120" w:type="dxa"/>
            </w:tcMar>
          </w:tcPr>
          <w:p>
            <w:r>
              <w:rPr>
                <w:sz w:val="18"/>
              </w:rPr>
              <w:t>ISO-8601 String</w:t>
            </w:r>
          </w:p>
        </w:tc>
        <w:tc>
          <w:tcPr>
            <w:tcW w:type="dxa" w:w="3168"/>
            <w:shd w:fill="F9FAFB"/>
            <w:tcMar>
              <w:top w:w="80" w:type="dxa"/>
              <w:bottom w:w="80" w:type="dxa"/>
              <w:left w:w="120" w:type="dxa"/>
              <w:right w:w="120" w:type="dxa"/>
            </w:tcMar>
          </w:tcPr>
          <w:p>
            <w:r>
              <w:rPr>
                <w:sz w:val="18"/>
              </w:rPr>
              <w:t>YYYY-MM-DD HH:MM:SS (2026)</w:t>
            </w:r>
          </w:p>
        </w:tc>
        <w:tc>
          <w:tcPr>
            <w:tcW w:type="dxa" w:w="2448"/>
            <w:shd w:fill="F9FAFB"/>
            <w:tcMar>
              <w:top w:w="80" w:type="dxa"/>
              <w:bottom w:w="80" w:type="dxa"/>
              <w:left w:w="120" w:type="dxa"/>
              <w:right w:w="120" w:type="dxa"/>
            </w:tcMar>
          </w:tcPr>
          <w:p>
            <w:r>
              <w:rPr>
                <w:sz w:val="18"/>
              </w:rPr>
              <w:t>365-day temporal tracking</w:t>
            </w:r>
          </w:p>
        </w:tc>
      </w:tr>
      <w:tr>
        <w:tc>
          <w:tcPr>
            <w:tcW w:type="dxa" w:w="2016"/>
            <w:shd w:fill="FFFFFF"/>
            <w:tcMar>
              <w:top w:w="80" w:type="dxa"/>
              <w:bottom w:w="80" w:type="dxa"/>
              <w:left w:w="120" w:type="dxa"/>
              <w:right w:w="120" w:type="dxa"/>
            </w:tcMar>
          </w:tcPr>
          <w:p>
            <w:r>
              <w:rPr>
                <w:b/>
                <w:sz w:val="18"/>
              </w:rPr>
              <w:t>route_id</w:t>
            </w:r>
          </w:p>
        </w:tc>
        <w:tc>
          <w:tcPr>
            <w:tcW w:type="dxa" w:w="1728"/>
            <w:shd w:fill="FFFFFF"/>
            <w:tcMar>
              <w:top w:w="80" w:type="dxa"/>
              <w:bottom w:w="80" w:type="dxa"/>
              <w:left w:w="120" w:type="dxa"/>
              <w:right w:w="120" w:type="dxa"/>
            </w:tcMar>
          </w:tcPr>
          <w:p>
            <w:r>
              <w:rPr>
                <w:sz w:val="18"/>
              </w:rPr>
              <w:t>String</w:t>
            </w:r>
          </w:p>
        </w:tc>
        <w:tc>
          <w:tcPr>
            <w:tcW w:type="dxa" w:w="3168"/>
            <w:shd w:fill="FFFFFF"/>
            <w:tcMar>
              <w:top w:w="80" w:type="dxa"/>
              <w:bottom w:w="80" w:type="dxa"/>
              <w:left w:w="120" w:type="dxa"/>
              <w:right w:w="120" w:type="dxa"/>
            </w:tcMar>
          </w:tcPr>
          <w:p>
            <w:r>
              <w:rPr>
                <w:sz w:val="18"/>
              </w:rPr>
              <w:t>R-101 to R-110 (10 Corridors)</w:t>
            </w:r>
          </w:p>
        </w:tc>
        <w:tc>
          <w:tcPr>
            <w:tcW w:type="dxa" w:w="2448"/>
            <w:shd w:fill="FFFFFF"/>
            <w:tcMar>
              <w:top w:w="80" w:type="dxa"/>
              <w:bottom w:w="80" w:type="dxa"/>
              <w:left w:w="120" w:type="dxa"/>
              <w:right w:w="120" w:type="dxa"/>
            </w:tcMar>
          </w:tcPr>
          <w:p>
            <w:r>
              <w:rPr>
                <w:sz w:val="18"/>
              </w:rPr>
              <w:t>Route demand &amp; distribution ranking</w:t>
            </w:r>
          </w:p>
        </w:tc>
      </w:tr>
      <w:tr>
        <w:tc>
          <w:tcPr>
            <w:tcW w:type="dxa" w:w="2016"/>
            <w:shd w:fill="F9FAFB"/>
            <w:tcMar>
              <w:top w:w="80" w:type="dxa"/>
              <w:bottom w:w="80" w:type="dxa"/>
              <w:left w:w="120" w:type="dxa"/>
              <w:right w:w="120" w:type="dxa"/>
            </w:tcMar>
          </w:tcPr>
          <w:p>
            <w:r>
              <w:rPr>
                <w:b/>
                <w:sz w:val="18"/>
              </w:rPr>
              <w:t>station_id</w:t>
            </w:r>
          </w:p>
        </w:tc>
        <w:tc>
          <w:tcPr>
            <w:tcW w:type="dxa" w:w="1728"/>
            <w:shd w:fill="F9FAFB"/>
            <w:tcMar>
              <w:top w:w="80" w:type="dxa"/>
              <w:bottom w:w="80" w:type="dxa"/>
              <w:left w:w="120" w:type="dxa"/>
              <w:right w:w="120" w:type="dxa"/>
            </w:tcMar>
          </w:tcPr>
          <w:p>
            <w:r>
              <w:rPr>
                <w:sz w:val="18"/>
              </w:rPr>
              <w:t>String</w:t>
            </w:r>
          </w:p>
        </w:tc>
        <w:tc>
          <w:tcPr>
            <w:tcW w:type="dxa" w:w="3168"/>
            <w:shd w:fill="F9FAFB"/>
            <w:tcMar>
              <w:top w:w="80" w:type="dxa"/>
              <w:bottom w:w="80" w:type="dxa"/>
              <w:left w:w="120" w:type="dxa"/>
              <w:right w:w="120" w:type="dxa"/>
            </w:tcMar>
          </w:tcPr>
          <w:p>
            <w:r>
              <w:rPr>
                <w:sz w:val="18"/>
              </w:rPr>
              <w:t>S-01 to S-20 (20 Terminals)</w:t>
            </w:r>
          </w:p>
        </w:tc>
        <w:tc>
          <w:tcPr>
            <w:tcW w:type="dxa" w:w="2448"/>
            <w:shd w:fill="F9FAFB"/>
            <w:tcMar>
              <w:top w:w="80" w:type="dxa"/>
              <w:bottom w:w="80" w:type="dxa"/>
              <w:left w:w="120" w:type="dxa"/>
              <w:right w:w="120" w:type="dxa"/>
            </w:tcMar>
          </w:tcPr>
          <w:p>
            <w:r>
              <w:rPr>
                <w:sz w:val="18"/>
              </w:rPr>
              <w:t>Station congestion &amp; boarding analysis</w:t>
            </w:r>
          </w:p>
        </w:tc>
      </w:tr>
      <w:tr>
        <w:tc>
          <w:tcPr>
            <w:tcW w:type="dxa" w:w="2016"/>
            <w:shd w:fill="FFFFFF"/>
            <w:tcMar>
              <w:top w:w="80" w:type="dxa"/>
              <w:bottom w:w="80" w:type="dxa"/>
              <w:left w:w="120" w:type="dxa"/>
              <w:right w:w="120" w:type="dxa"/>
            </w:tcMar>
          </w:tcPr>
          <w:p>
            <w:r>
              <w:rPr>
                <w:b/>
                <w:sz w:val="18"/>
              </w:rPr>
              <w:t>passenger_count</w:t>
            </w:r>
          </w:p>
        </w:tc>
        <w:tc>
          <w:tcPr>
            <w:tcW w:type="dxa" w:w="1728"/>
            <w:shd w:fill="FFFFFF"/>
            <w:tcMar>
              <w:top w:w="80" w:type="dxa"/>
              <w:bottom w:w="80" w:type="dxa"/>
              <w:left w:w="120" w:type="dxa"/>
              <w:right w:w="120" w:type="dxa"/>
            </w:tcMar>
          </w:tcPr>
          <w:p>
            <w:r>
              <w:rPr>
                <w:sz w:val="18"/>
              </w:rPr>
              <w:t>Integer</w:t>
            </w:r>
          </w:p>
        </w:tc>
        <w:tc>
          <w:tcPr>
            <w:tcW w:type="dxa" w:w="3168"/>
            <w:shd w:fill="FFFFFF"/>
            <w:tcMar>
              <w:top w:w="80" w:type="dxa"/>
              <w:bottom w:w="80" w:type="dxa"/>
              <w:left w:w="120" w:type="dxa"/>
              <w:right w:w="120" w:type="dxa"/>
            </w:tcMar>
          </w:tcPr>
          <w:p>
            <w:r>
              <w:rPr>
                <w:sz w:val="18"/>
              </w:rPr>
              <w:t>&gt;= 5 (Weighted distribution)</w:t>
            </w:r>
          </w:p>
        </w:tc>
        <w:tc>
          <w:tcPr>
            <w:tcW w:type="dxa" w:w="2448"/>
            <w:shd w:fill="FFFFFF"/>
            <w:tcMar>
              <w:top w:w="80" w:type="dxa"/>
              <w:bottom w:w="80" w:type="dxa"/>
              <w:left w:w="120" w:type="dxa"/>
              <w:right w:w="120" w:type="dxa"/>
            </w:tcMar>
          </w:tcPr>
          <w:p>
            <w:r>
              <w:rPr>
                <w:sz w:val="18"/>
              </w:rPr>
              <w:t>Commuter vehicle density metric</w:t>
            </w:r>
          </w:p>
        </w:tc>
      </w:tr>
      <w:tr>
        <w:tc>
          <w:tcPr>
            <w:tcW w:type="dxa" w:w="2016"/>
            <w:shd w:fill="F9FAFB"/>
            <w:tcMar>
              <w:top w:w="80" w:type="dxa"/>
              <w:bottom w:w="80" w:type="dxa"/>
              <w:left w:w="120" w:type="dxa"/>
              <w:right w:w="120" w:type="dxa"/>
            </w:tcMar>
          </w:tcPr>
          <w:p>
            <w:r>
              <w:rPr>
                <w:b/>
                <w:sz w:val="18"/>
              </w:rPr>
              <w:t>is_peak</w:t>
            </w:r>
          </w:p>
        </w:tc>
        <w:tc>
          <w:tcPr>
            <w:tcW w:type="dxa" w:w="1728"/>
            <w:shd w:fill="F9FAFB"/>
            <w:tcMar>
              <w:top w:w="80" w:type="dxa"/>
              <w:bottom w:w="80" w:type="dxa"/>
              <w:left w:w="120" w:type="dxa"/>
              <w:right w:w="120" w:type="dxa"/>
            </w:tcMar>
          </w:tcPr>
          <w:p>
            <w:r>
              <w:rPr>
                <w:sz w:val="18"/>
              </w:rPr>
              <w:t>Binary (0/1)</w:t>
            </w:r>
          </w:p>
        </w:tc>
        <w:tc>
          <w:tcPr>
            <w:tcW w:type="dxa" w:w="3168"/>
            <w:shd w:fill="F9FAFB"/>
            <w:tcMar>
              <w:top w:w="80" w:type="dxa"/>
              <w:bottom w:w="80" w:type="dxa"/>
              <w:left w:w="120" w:type="dxa"/>
              <w:right w:w="120" w:type="dxa"/>
            </w:tcMar>
          </w:tcPr>
          <w:p>
            <w:r>
              <w:rPr>
                <w:sz w:val="18"/>
              </w:rPr>
              <w:t>1 = Rush Hour, 0 = Off-Peak</w:t>
            </w:r>
          </w:p>
        </w:tc>
        <w:tc>
          <w:tcPr>
            <w:tcW w:type="dxa" w:w="2448"/>
            <w:shd w:fill="F9FAFB"/>
            <w:tcMar>
              <w:top w:w="80" w:type="dxa"/>
              <w:bottom w:w="80" w:type="dxa"/>
              <w:left w:w="120" w:type="dxa"/>
              <w:right w:w="120" w:type="dxa"/>
            </w:tcMar>
          </w:tcPr>
          <w:p>
            <w:r>
              <w:rPr>
                <w:sz w:val="18"/>
              </w:rPr>
              <w:t>Binary peak window classification</w:t>
            </w:r>
          </w:p>
        </w:tc>
      </w:tr>
    </w:tbl>
    <w:p>
      <w:pPr>
        <w:spacing w:after="160"/>
      </w:pPr>
    </w:p>
    <w:p>
      <w:pPr>
        <w:keepNext/>
        <w:spacing w:before="320" w:after="120"/>
        <w:pBdr>
          <w:bottom w:val="single" w:sz="12" w:space="4" w:color="2563EB"/>
        </w:pBdr>
      </w:pPr>
      <w:r>
        <w:rPr>
          <w:rFonts w:ascii="Arial" w:hAnsi="Arial"/>
          <w:b/>
          <w:color w:val="1E3A8A"/>
          <w:sz w:val="28"/>
        </w:rPr>
        <w:t>4. Task Allocation Matrix &amp; Responsibilities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E3A8A"/>
            <w:tcMar>
              <w:top w:w="100" w:type="dxa"/>
              <w:bottom w:w="100" w:type="dxa"/>
              <w:left w:w="100" w:type="dxa"/>
              <w:right w:w="100" w:type="dxa"/>
            </w:tcMar>
          </w:tcPr>
          <w:p>
            <w:r>
              <w:rPr>
                <w:b/>
                <w:color w:val="FFFFFF"/>
                <w:sz w:val="18"/>
              </w:rPr>
              <w:t>Module</w:t>
            </w:r>
          </w:p>
        </w:tc>
        <w:tc>
          <w:tcPr>
            <w:tcW w:type="dxa" w:w="1872"/>
            <w:shd w:fill="1E3A8A"/>
            <w:tcMar>
              <w:top w:w="100" w:type="dxa"/>
              <w:bottom w:w="100" w:type="dxa"/>
              <w:left w:w="100" w:type="dxa"/>
              <w:right w:w="100" w:type="dxa"/>
            </w:tcMar>
          </w:tcPr>
          <w:p>
            <w:r>
              <w:rPr>
                <w:b/>
                <w:color w:val="FFFFFF"/>
                <w:sz w:val="18"/>
              </w:rPr>
              <w:t>Task ID</w:t>
            </w:r>
          </w:p>
        </w:tc>
        <w:tc>
          <w:tcPr>
            <w:tcW w:type="dxa" w:w="1872"/>
            <w:shd w:fill="1E3A8A"/>
            <w:tcMar>
              <w:top w:w="100" w:type="dxa"/>
              <w:bottom w:w="100" w:type="dxa"/>
              <w:left w:w="100" w:type="dxa"/>
              <w:right w:w="100" w:type="dxa"/>
            </w:tcMar>
          </w:tcPr>
          <w:p>
            <w:r>
              <w:rPr>
                <w:b/>
                <w:color w:val="FFFFFF"/>
                <w:sz w:val="18"/>
              </w:rPr>
              <w:t>Task Description</w:t>
            </w:r>
          </w:p>
        </w:tc>
        <w:tc>
          <w:tcPr>
            <w:tcW w:type="dxa" w:w="1872"/>
            <w:shd w:fill="1E3A8A"/>
            <w:tcMar>
              <w:top w:w="100" w:type="dxa"/>
              <w:bottom w:w="100" w:type="dxa"/>
              <w:left w:w="100" w:type="dxa"/>
              <w:right w:w="100" w:type="dxa"/>
            </w:tcMar>
          </w:tcPr>
          <w:p>
            <w:r>
              <w:rPr>
                <w:b/>
                <w:color w:val="FFFFFF"/>
                <w:sz w:val="18"/>
              </w:rPr>
              <w:t>Assigned Role</w:t>
            </w:r>
          </w:p>
        </w:tc>
        <w:tc>
          <w:tcPr>
            <w:tcW w:type="dxa" w:w="1872"/>
            <w:shd w:fill="1E3A8A"/>
            <w:tcMar>
              <w:top w:w="100" w:type="dxa"/>
              <w:bottom w:w="100" w:type="dxa"/>
              <w:left w:w="100" w:type="dxa"/>
              <w:right w:w="100" w:type="dxa"/>
            </w:tcMar>
          </w:tcPr>
          <w:p>
            <w:r>
              <w:rPr>
                <w:b/>
                <w:color w:val="FFFFFF"/>
                <w:sz w:val="18"/>
              </w:rPr>
              <w:t>Status</w:t>
            </w:r>
          </w:p>
        </w:tc>
      </w:tr>
      <w:tr>
        <w:tc>
          <w:tcPr>
            <w:tcW w:type="dxa" w:w="1584"/>
            <w:shd w:fill="F9FAFB"/>
            <w:tcMar>
              <w:top w:w="70" w:type="dxa"/>
              <w:bottom w:w="70" w:type="dxa"/>
              <w:left w:w="100" w:type="dxa"/>
              <w:right w:w="100" w:type="dxa"/>
            </w:tcMar>
          </w:tcPr>
          <w:p>
            <w:r>
              <w:rPr>
                <w:sz w:val="17"/>
              </w:rPr>
              <w:t>Data Layer</w:t>
            </w:r>
          </w:p>
        </w:tc>
        <w:tc>
          <w:tcPr>
            <w:tcW w:type="dxa" w:w="1152"/>
            <w:shd w:fill="F9FAFB"/>
            <w:tcMar>
              <w:top w:w="70" w:type="dxa"/>
              <w:bottom w:w="70" w:type="dxa"/>
              <w:left w:w="100" w:type="dxa"/>
              <w:right w:w="100" w:type="dxa"/>
            </w:tcMar>
          </w:tcPr>
          <w:p>
            <w:r>
              <w:rPr>
                <w:sz w:val="17"/>
              </w:rPr>
              <w:t>DAT-01</w:t>
            </w:r>
          </w:p>
        </w:tc>
        <w:tc>
          <w:tcPr>
            <w:tcW w:type="dxa" w:w="3456"/>
            <w:shd w:fill="F9FAFB"/>
            <w:tcMar>
              <w:top w:w="70" w:type="dxa"/>
              <w:bottom w:w="70" w:type="dxa"/>
              <w:left w:w="100" w:type="dxa"/>
              <w:right w:w="100" w:type="dxa"/>
            </w:tcMar>
          </w:tcPr>
          <w:p>
            <w:r>
              <w:rPr>
                <w:sz w:val="17"/>
              </w:rPr>
              <w:t>Synthetic data generator (10,000 records)</w:t>
            </w:r>
          </w:p>
        </w:tc>
        <w:tc>
          <w:tcPr>
            <w:tcW w:type="dxa" w:w="1728"/>
            <w:shd w:fill="F9FAFB"/>
            <w:tcMar>
              <w:top w:w="70" w:type="dxa"/>
              <w:bottom w:w="70" w:type="dxa"/>
              <w:left w:w="100" w:type="dxa"/>
              <w:right w:w="100" w:type="dxa"/>
            </w:tcMar>
          </w:tcPr>
          <w:p>
            <w:r>
              <w:rPr>
                <w:sz w:val="17"/>
              </w:rPr>
              <w:t>Data Engineer</w:t>
            </w:r>
          </w:p>
        </w:tc>
        <w:tc>
          <w:tcPr>
            <w:tcW w:type="dxa" w:w="1440"/>
            <w:shd w:fill="F9FAFB"/>
            <w:tcMar>
              <w:top w:w="70" w:type="dxa"/>
              <w:bottom w:w="70" w:type="dxa"/>
              <w:left w:w="100" w:type="dxa"/>
              <w:right w:w="100" w:type="dxa"/>
            </w:tcMar>
          </w:tcPr>
          <w:p>
            <w:r>
              <w:rPr>
                <w:b/>
                <w:color w:val="10B981"/>
                <w:sz w:val="17"/>
              </w:rPr>
              <w:t>Completed</w:t>
            </w:r>
          </w:p>
        </w:tc>
      </w:tr>
      <w:tr>
        <w:tc>
          <w:tcPr>
            <w:tcW w:type="dxa" w:w="1584"/>
            <w:shd w:fill="FFFFFF"/>
            <w:tcMar>
              <w:top w:w="70" w:type="dxa"/>
              <w:bottom w:w="70" w:type="dxa"/>
              <w:left w:w="100" w:type="dxa"/>
              <w:right w:w="100" w:type="dxa"/>
            </w:tcMar>
          </w:tcPr>
          <w:p>
            <w:r>
              <w:rPr>
                <w:sz w:val="17"/>
              </w:rPr>
              <w:t>Data Layer</w:t>
            </w:r>
          </w:p>
        </w:tc>
        <w:tc>
          <w:tcPr>
            <w:tcW w:type="dxa" w:w="1152"/>
            <w:shd w:fill="FFFFFF"/>
            <w:tcMar>
              <w:top w:w="70" w:type="dxa"/>
              <w:bottom w:w="70" w:type="dxa"/>
              <w:left w:w="100" w:type="dxa"/>
              <w:right w:w="100" w:type="dxa"/>
            </w:tcMar>
          </w:tcPr>
          <w:p>
            <w:r>
              <w:rPr>
                <w:sz w:val="17"/>
              </w:rPr>
              <w:t>DAT-02</w:t>
            </w:r>
          </w:p>
        </w:tc>
        <w:tc>
          <w:tcPr>
            <w:tcW w:type="dxa" w:w="3456"/>
            <w:shd w:fill="FFFFFF"/>
            <w:tcMar>
              <w:top w:w="70" w:type="dxa"/>
              <w:bottom w:w="70" w:type="dxa"/>
              <w:left w:w="100" w:type="dxa"/>
              <w:right w:w="100" w:type="dxa"/>
            </w:tcMar>
          </w:tcPr>
          <w:p>
            <w:r>
              <w:rPr>
                <w:sz w:val="17"/>
              </w:rPr>
              <w:t>Indexed SQLite DB &amp; multi-sheet Excel report</w:t>
            </w:r>
          </w:p>
        </w:tc>
        <w:tc>
          <w:tcPr>
            <w:tcW w:type="dxa" w:w="1728"/>
            <w:shd w:fill="FFFFFF"/>
            <w:tcMar>
              <w:top w:w="70" w:type="dxa"/>
              <w:bottom w:w="70" w:type="dxa"/>
              <w:left w:w="100" w:type="dxa"/>
              <w:right w:w="100" w:type="dxa"/>
            </w:tcMar>
          </w:tcPr>
          <w:p>
            <w:r>
              <w:rPr>
                <w:sz w:val="17"/>
              </w:rPr>
              <w:t>Database Engineer</w:t>
            </w:r>
          </w:p>
        </w:tc>
        <w:tc>
          <w:tcPr>
            <w:tcW w:type="dxa" w:w="1440"/>
            <w:shd w:fill="FFFFFF"/>
            <w:tcMar>
              <w:top w:w="70" w:type="dxa"/>
              <w:bottom w:w="70" w:type="dxa"/>
              <w:left w:w="100" w:type="dxa"/>
              <w:right w:w="100" w:type="dxa"/>
            </w:tcMar>
          </w:tcPr>
          <w:p>
            <w:r>
              <w:rPr>
                <w:b/>
                <w:color w:val="10B981"/>
                <w:sz w:val="17"/>
              </w:rPr>
              <w:t>Completed</w:t>
            </w:r>
          </w:p>
        </w:tc>
      </w:tr>
      <w:tr>
        <w:tc>
          <w:tcPr>
            <w:tcW w:type="dxa" w:w="1584"/>
            <w:shd w:fill="F9FAFB"/>
            <w:tcMar>
              <w:top w:w="70" w:type="dxa"/>
              <w:bottom w:w="70" w:type="dxa"/>
              <w:left w:w="100" w:type="dxa"/>
              <w:right w:w="100" w:type="dxa"/>
            </w:tcMar>
          </w:tcPr>
          <w:p>
            <w:r>
              <w:rPr>
                <w:sz w:val="17"/>
              </w:rPr>
              <w:t>Backend API</w:t>
            </w:r>
          </w:p>
        </w:tc>
        <w:tc>
          <w:tcPr>
            <w:tcW w:type="dxa" w:w="1152"/>
            <w:shd w:fill="F9FAFB"/>
            <w:tcMar>
              <w:top w:w="70" w:type="dxa"/>
              <w:bottom w:w="70" w:type="dxa"/>
              <w:left w:w="100" w:type="dxa"/>
              <w:right w:w="100" w:type="dxa"/>
            </w:tcMar>
          </w:tcPr>
          <w:p>
            <w:r>
              <w:rPr>
                <w:sz w:val="17"/>
              </w:rPr>
              <w:t>API-01</w:t>
            </w:r>
          </w:p>
        </w:tc>
        <w:tc>
          <w:tcPr>
            <w:tcW w:type="dxa" w:w="3456"/>
            <w:shd w:fill="F9FAFB"/>
            <w:tcMar>
              <w:top w:w="70" w:type="dxa"/>
              <w:bottom w:w="70" w:type="dxa"/>
              <w:left w:w="100" w:type="dxa"/>
              <w:right w:w="100" w:type="dxa"/>
            </w:tcMar>
          </w:tcPr>
          <w:p>
            <w:r>
              <w:rPr>
                <w:sz w:val="17"/>
              </w:rPr>
              <w:t>FastAPI endpoints &amp; Pandas data aggregation</w:t>
            </w:r>
          </w:p>
        </w:tc>
        <w:tc>
          <w:tcPr>
            <w:tcW w:type="dxa" w:w="1728"/>
            <w:shd w:fill="F9FAFB"/>
            <w:tcMar>
              <w:top w:w="70" w:type="dxa"/>
              <w:bottom w:w="70" w:type="dxa"/>
              <w:left w:w="100" w:type="dxa"/>
              <w:right w:w="100" w:type="dxa"/>
            </w:tcMar>
          </w:tcPr>
          <w:p>
            <w:r>
              <w:rPr>
                <w:sz w:val="17"/>
              </w:rPr>
              <w:t>Backend Engineer</w:t>
            </w:r>
          </w:p>
        </w:tc>
        <w:tc>
          <w:tcPr>
            <w:tcW w:type="dxa" w:w="1440"/>
            <w:shd w:fill="F9FAFB"/>
            <w:tcMar>
              <w:top w:w="70" w:type="dxa"/>
              <w:bottom w:w="70" w:type="dxa"/>
              <w:left w:w="100" w:type="dxa"/>
              <w:right w:w="100" w:type="dxa"/>
            </w:tcMar>
          </w:tcPr>
          <w:p>
            <w:r>
              <w:rPr>
                <w:b/>
                <w:color w:val="10B981"/>
                <w:sz w:val="17"/>
              </w:rPr>
              <w:t>Completed</w:t>
            </w:r>
          </w:p>
        </w:tc>
      </w:tr>
      <w:tr>
        <w:tc>
          <w:tcPr>
            <w:tcW w:type="dxa" w:w="1584"/>
            <w:shd w:fill="FFFFFF"/>
            <w:tcMar>
              <w:top w:w="70" w:type="dxa"/>
              <w:bottom w:w="70" w:type="dxa"/>
              <w:left w:w="100" w:type="dxa"/>
              <w:right w:w="100" w:type="dxa"/>
            </w:tcMar>
          </w:tcPr>
          <w:p>
            <w:r>
              <w:rPr>
                <w:sz w:val="17"/>
              </w:rPr>
              <w:t>Backend API</w:t>
            </w:r>
          </w:p>
        </w:tc>
        <w:tc>
          <w:tcPr>
            <w:tcW w:type="dxa" w:w="1152"/>
            <w:shd w:fill="FFFFFF"/>
            <w:tcMar>
              <w:top w:w="70" w:type="dxa"/>
              <w:bottom w:w="70" w:type="dxa"/>
              <w:left w:w="100" w:type="dxa"/>
              <w:right w:w="100" w:type="dxa"/>
            </w:tcMar>
          </w:tcPr>
          <w:p>
            <w:r>
              <w:rPr>
                <w:sz w:val="17"/>
              </w:rPr>
              <w:t>API-02</w:t>
            </w:r>
          </w:p>
        </w:tc>
        <w:tc>
          <w:tcPr>
            <w:tcW w:type="dxa" w:w="3456"/>
            <w:shd w:fill="FFFFFF"/>
            <w:tcMar>
              <w:top w:w="70" w:type="dxa"/>
              <w:bottom w:w="70" w:type="dxa"/>
              <w:left w:w="100" w:type="dxa"/>
              <w:right w:w="100" w:type="dxa"/>
            </w:tcMar>
          </w:tcPr>
          <w:p>
            <w:r>
              <w:rPr>
                <w:sz w:val="17"/>
              </w:rPr>
              <w:t>CSV &amp; Excel live streaming download endpoints</w:t>
            </w:r>
          </w:p>
        </w:tc>
        <w:tc>
          <w:tcPr>
            <w:tcW w:type="dxa" w:w="1728"/>
            <w:shd w:fill="FFFFFF"/>
            <w:tcMar>
              <w:top w:w="70" w:type="dxa"/>
              <w:bottom w:w="70" w:type="dxa"/>
              <w:left w:w="100" w:type="dxa"/>
              <w:right w:w="100" w:type="dxa"/>
            </w:tcMar>
          </w:tcPr>
          <w:p>
            <w:r>
              <w:rPr>
                <w:sz w:val="17"/>
              </w:rPr>
              <w:t>Backend Engineer</w:t>
            </w:r>
          </w:p>
        </w:tc>
        <w:tc>
          <w:tcPr>
            <w:tcW w:type="dxa" w:w="1440"/>
            <w:shd w:fill="FFFFFF"/>
            <w:tcMar>
              <w:top w:w="70" w:type="dxa"/>
              <w:bottom w:w="70" w:type="dxa"/>
              <w:left w:w="100" w:type="dxa"/>
              <w:right w:w="100" w:type="dxa"/>
            </w:tcMar>
          </w:tcPr>
          <w:p>
            <w:r>
              <w:rPr>
                <w:b/>
                <w:color w:val="10B981"/>
                <w:sz w:val="17"/>
              </w:rPr>
              <w:t>Completed</w:t>
            </w:r>
          </w:p>
        </w:tc>
      </w:tr>
      <w:tr>
        <w:tc>
          <w:tcPr>
            <w:tcW w:type="dxa" w:w="1584"/>
            <w:shd w:fill="F9FAFB"/>
            <w:tcMar>
              <w:top w:w="70" w:type="dxa"/>
              <w:bottom w:w="70" w:type="dxa"/>
              <w:left w:w="100" w:type="dxa"/>
              <w:right w:w="100" w:type="dxa"/>
            </w:tcMar>
          </w:tcPr>
          <w:p>
            <w:r>
              <w:rPr>
                <w:sz w:val="17"/>
              </w:rPr>
              <w:t>Visualization</w:t>
            </w:r>
          </w:p>
        </w:tc>
        <w:tc>
          <w:tcPr>
            <w:tcW w:type="dxa" w:w="1152"/>
            <w:shd w:fill="F9FAFB"/>
            <w:tcMar>
              <w:top w:w="70" w:type="dxa"/>
              <w:bottom w:w="70" w:type="dxa"/>
              <w:left w:w="100" w:type="dxa"/>
              <w:right w:w="100" w:type="dxa"/>
            </w:tcMar>
          </w:tcPr>
          <w:p>
            <w:r>
              <w:rPr>
                <w:sz w:val="17"/>
              </w:rPr>
              <w:t>VIS-01</w:t>
            </w:r>
          </w:p>
        </w:tc>
        <w:tc>
          <w:tcPr>
            <w:tcW w:type="dxa" w:w="3456"/>
            <w:shd w:fill="F9FAFB"/>
            <w:tcMar>
              <w:top w:w="70" w:type="dxa"/>
              <w:bottom w:w="70" w:type="dxa"/>
              <w:left w:w="100" w:type="dxa"/>
              <w:right w:w="100" w:type="dxa"/>
            </w:tcMar>
          </w:tcPr>
          <w:p>
            <w:r>
              <w:rPr>
                <w:sz w:val="17"/>
              </w:rPr>
              <w:t>Server-side headless Matplotlib dark plots</w:t>
            </w:r>
          </w:p>
        </w:tc>
        <w:tc>
          <w:tcPr>
            <w:tcW w:type="dxa" w:w="1728"/>
            <w:shd w:fill="F9FAFB"/>
            <w:tcMar>
              <w:top w:w="70" w:type="dxa"/>
              <w:bottom w:w="70" w:type="dxa"/>
              <w:left w:w="100" w:type="dxa"/>
              <w:right w:w="100" w:type="dxa"/>
            </w:tcMar>
          </w:tcPr>
          <w:p>
            <w:r>
              <w:rPr>
                <w:sz w:val="17"/>
              </w:rPr>
              <w:t>Data Specialist</w:t>
            </w:r>
          </w:p>
        </w:tc>
        <w:tc>
          <w:tcPr>
            <w:tcW w:type="dxa" w:w="1440"/>
            <w:shd w:fill="F9FAFB"/>
            <w:tcMar>
              <w:top w:w="70" w:type="dxa"/>
              <w:bottom w:w="70" w:type="dxa"/>
              <w:left w:w="100" w:type="dxa"/>
              <w:right w:w="100" w:type="dxa"/>
            </w:tcMar>
          </w:tcPr>
          <w:p>
            <w:r>
              <w:rPr>
                <w:b/>
                <w:color w:val="10B981"/>
                <w:sz w:val="17"/>
              </w:rPr>
              <w:t>Completed</w:t>
            </w:r>
          </w:p>
        </w:tc>
      </w:tr>
      <w:tr>
        <w:tc>
          <w:tcPr>
            <w:tcW w:type="dxa" w:w="1584"/>
            <w:shd w:fill="FFFFFF"/>
            <w:tcMar>
              <w:top w:w="70" w:type="dxa"/>
              <w:bottom w:w="70" w:type="dxa"/>
              <w:left w:w="100" w:type="dxa"/>
              <w:right w:w="100" w:type="dxa"/>
            </w:tcMar>
          </w:tcPr>
          <w:p>
            <w:r>
              <w:rPr>
                <w:sz w:val="17"/>
              </w:rPr>
              <w:t>Visualization</w:t>
            </w:r>
          </w:p>
        </w:tc>
        <w:tc>
          <w:tcPr>
            <w:tcW w:type="dxa" w:w="1152"/>
            <w:shd w:fill="FFFFFF"/>
            <w:tcMar>
              <w:top w:w="70" w:type="dxa"/>
              <w:bottom w:w="70" w:type="dxa"/>
              <w:left w:w="100" w:type="dxa"/>
              <w:right w:w="100" w:type="dxa"/>
            </w:tcMar>
          </w:tcPr>
          <w:p>
            <w:r>
              <w:rPr>
                <w:sz w:val="17"/>
              </w:rPr>
              <w:t>VIS-02</w:t>
            </w:r>
          </w:p>
        </w:tc>
        <w:tc>
          <w:tcPr>
            <w:tcW w:type="dxa" w:w="3456"/>
            <w:shd w:fill="FFFFFF"/>
            <w:tcMar>
              <w:top w:w="70" w:type="dxa"/>
              <w:bottom w:w="70" w:type="dxa"/>
              <w:left w:w="100" w:type="dxa"/>
              <w:right w:w="100" w:type="dxa"/>
            </w:tcMar>
          </w:tcPr>
          <w:p>
            <w:r>
              <w:rPr>
                <w:sz w:val="17"/>
              </w:rPr>
              <w:t>Jupyter &amp; Google Colab EDA notebook</w:t>
            </w:r>
          </w:p>
        </w:tc>
        <w:tc>
          <w:tcPr>
            <w:tcW w:type="dxa" w:w="1728"/>
            <w:shd w:fill="FFFFFF"/>
            <w:tcMar>
              <w:top w:w="70" w:type="dxa"/>
              <w:bottom w:w="70" w:type="dxa"/>
              <w:left w:w="100" w:type="dxa"/>
              <w:right w:w="100" w:type="dxa"/>
            </w:tcMar>
          </w:tcPr>
          <w:p>
            <w:r>
              <w:rPr>
                <w:sz w:val="17"/>
              </w:rPr>
              <w:t>Data Analyst</w:t>
            </w:r>
          </w:p>
        </w:tc>
        <w:tc>
          <w:tcPr>
            <w:tcW w:type="dxa" w:w="1440"/>
            <w:shd w:fill="FFFFFF"/>
            <w:tcMar>
              <w:top w:w="70" w:type="dxa"/>
              <w:bottom w:w="70" w:type="dxa"/>
              <w:left w:w="100" w:type="dxa"/>
              <w:right w:w="100" w:type="dxa"/>
            </w:tcMar>
          </w:tcPr>
          <w:p>
            <w:r>
              <w:rPr>
                <w:b/>
                <w:color w:val="10B981"/>
                <w:sz w:val="17"/>
              </w:rPr>
              <w:t>Completed</w:t>
            </w:r>
          </w:p>
        </w:tc>
      </w:tr>
      <w:tr>
        <w:tc>
          <w:tcPr>
            <w:tcW w:type="dxa" w:w="1584"/>
            <w:shd w:fill="F9FAFB"/>
            <w:tcMar>
              <w:top w:w="70" w:type="dxa"/>
              <w:bottom w:w="70" w:type="dxa"/>
              <w:left w:w="100" w:type="dxa"/>
              <w:right w:w="100" w:type="dxa"/>
            </w:tcMar>
          </w:tcPr>
          <w:p>
            <w:r>
              <w:rPr>
                <w:sz w:val="17"/>
              </w:rPr>
              <w:t>Frontend UI</w:t>
            </w:r>
          </w:p>
        </w:tc>
        <w:tc>
          <w:tcPr>
            <w:tcW w:type="dxa" w:w="1152"/>
            <w:shd w:fill="F9FAFB"/>
            <w:tcMar>
              <w:top w:w="70" w:type="dxa"/>
              <w:bottom w:w="70" w:type="dxa"/>
              <w:left w:w="100" w:type="dxa"/>
              <w:right w:w="100" w:type="dxa"/>
            </w:tcMar>
          </w:tcPr>
          <w:p>
            <w:r>
              <w:rPr>
                <w:sz w:val="17"/>
              </w:rPr>
              <w:t>UI-01</w:t>
            </w:r>
          </w:p>
        </w:tc>
        <w:tc>
          <w:tcPr>
            <w:tcW w:type="dxa" w:w="3456"/>
            <w:shd w:fill="F9FAFB"/>
            <w:tcMar>
              <w:top w:w="70" w:type="dxa"/>
              <w:bottom w:w="70" w:type="dxa"/>
              <w:left w:w="100" w:type="dxa"/>
              <w:right w:w="100" w:type="dxa"/>
            </w:tcMar>
          </w:tcPr>
          <w:p>
            <w:r>
              <w:rPr>
                <w:sz w:val="17"/>
              </w:rPr>
              <w:t>Responsive Dark Mode Dashboard &amp; Recharts suite</w:t>
            </w:r>
          </w:p>
        </w:tc>
        <w:tc>
          <w:tcPr>
            <w:tcW w:type="dxa" w:w="1728"/>
            <w:shd w:fill="F9FAFB"/>
            <w:tcMar>
              <w:top w:w="70" w:type="dxa"/>
              <w:bottom w:w="70" w:type="dxa"/>
              <w:left w:w="100" w:type="dxa"/>
              <w:right w:w="100" w:type="dxa"/>
            </w:tcMar>
          </w:tcPr>
          <w:p>
            <w:r>
              <w:rPr>
                <w:sz w:val="17"/>
              </w:rPr>
              <w:t>Frontend Engineer</w:t>
            </w:r>
          </w:p>
        </w:tc>
        <w:tc>
          <w:tcPr>
            <w:tcW w:type="dxa" w:w="1440"/>
            <w:shd w:fill="F9FAFB"/>
            <w:tcMar>
              <w:top w:w="70" w:type="dxa"/>
              <w:bottom w:w="70" w:type="dxa"/>
              <w:left w:w="100" w:type="dxa"/>
              <w:right w:w="100" w:type="dxa"/>
            </w:tcMar>
          </w:tcPr>
          <w:p>
            <w:r>
              <w:rPr>
                <w:b/>
                <w:color w:val="10B981"/>
                <w:sz w:val="17"/>
              </w:rPr>
              <w:t>Completed</w:t>
            </w:r>
          </w:p>
        </w:tc>
      </w:tr>
      <w:tr>
        <w:tc>
          <w:tcPr>
            <w:tcW w:type="dxa" w:w="1584"/>
            <w:shd w:fill="FFFFFF"/>
            <w:tcMar>
              <w:top w:w="70" w:type="dxa"/>
              <w:bottom w:w="70" w:type="dxa"/>
              <w:left w:w="100" w:type="dxa"/>
              <w:right w:w="100" w:type="dxa"/>
            </w:tcMar>
          </w:tcPr>
          <w:p>
            <w:r>
              <w:rPr>
                <w:sz w:val="17"/>
              </w:rPr>
              <w:t>DevOps / CI</w:t>
            </w:r>
          </w:p>
        </w:tc>
        <w:tc>
          <w:tcPr>
            <w:tcW w:type="dxa" w:w="1152"/>
            <w:shd w:fill="FFFFFF"/>
            <w:tcMar>
              <w:top w:w="70" w:type="dxa"/>
              <w:bottom w:w="70" w:type="dxa"/>
              <w:left w:w="100" w:type="dxa"/>
              <w:right w:w="100" w:type="dxa"/>
            </w:tcMar>
          </w:tcPr>
          <w:p>
            <w:r>
              <w:rPr>
                <w:sz w:val="17"/>
              </w:rPr>
              <w:t>OPS-01</w:t>
            </w:r>
          </w:p>
        </w:tc>
        <w:tc>
          <w:tcPr>
            <w:tcW w:type="dxa" w:w="3456"/>
            <w:shd w:fill="FFFFFF"/>
            <w:tcMar>
              <w:top w:w="70" w:type="dxa"/>
              <w:bottom w:w="70" w:type="dxa"/>
              <w:left w:w="100" w:type="dxa"/>
              <w:right w:w="100" w:type="dxa"/>
            </w:tcMar>
          </w:tcPr>
          <w:p>
            <w:r>
              <w:rPr>
                <w:sz w:val="17"/>
              </w:rPr>
              <w:t>Vercel zero-config build &amp; GitHub automation</w:t>
            </w:r>
          </w:p>
        </w:tc>
        <w:tc>
          <w:tcPr>
            <w:tcW w:type="dxa" w:w="1728"/>
            <w:shd w:fill="FFFFFF"/>
            <w:tcMar>
              <w:top w:w="70" w:type="dxa"/>
              <w:bottom w:w="70" w:type="dxa"/>
              <w:left w:w="100" w:type="dxa"/>
              <w:right w:w="100" w:type="dxa"/>
            </w:tcMar>
          </w:tcPr>
          <w:p>
            <w:r>
              <w:rPr>
                <w:sz w:val="17"/>
              </w:rPr>
              <w:t>DevOps Engineer</w:t>
            </w:r>
          </w:p>
        </w:tc>
        <w:tc>
          <w:tcPr>
            <w:tcW w:type="dxa" w:w="1440"/>
            <w:shd w:fill="FFFFFF"/>
            <w:tcMar>
              <w:top w:w="70" w:type="dxa"/>
              <w:bottom w:w="70" w:type="dxa"/>
              <w:left w:w="100" w:type="dxa"/>
              <w:right w:w="100" w:type="dxa"/>
            </w:tcMar>
          </w:tcPr>
          <w:p>
            <w:r>
              <w:rPr>
                <w:b/>
                <w:color w:val="10B981"/>
                <w:sz w:val="17"/>
              </w:rPr>
              <w:t>Completed</w:t>
            </w:r>
          </w:p>
        </w:tc>
      </w:tr>
    </w:tbl>
    <w:p>
      <w:pPr>
        <w:spacing w:after="160"/>
      </w:pPr>
    </w:p>
    <w:p>
      <w:pPr>
        <w:keepNext/>
        <w:spacing w:before="320" w:after="120"/>
        <w:pBdr>
          <w:bottom w:val="single" w:sz="12" w:space="4" w:color="2563EB"/>
        </w:pBdr>
      </w:pPr>
      <w:r>
        <w:rPr>
          <w:rFonts w:ascii="Arial" w:hAnsi="Arial"/>
          <w:b/>
          <w:color w:val="1E3A8A"/>
          <w:sz w:val="28"/>
        </w:rPr>
        <w:t>5. Development Environment Verification</w:t>
      </w:r>
    </w:p>
    <w:p>
      <w:r>
        <w:t>The development environment and library toolchains were audited and validated:</w:t>
        <w:br/>
      </w:r>
    </w:p>
    <w:p>
      <w:pPr>
        <w:pStyle w:val="ListBullet"/>
        <w:spacing w:after="80"/>
      </w:pPr>
      <w:r>
        <w:rPr>
          <w:b/>
        </w:rPr>
        <w:t xml:space="preserve">Python Toolchain: </w:t>
      </w:r>
      <w:r>
        <w:t>Python 3.14.6 in an isolated virtual environment (`venv`) with dependencies fastapi, uvicorn, pandas, numpy, matplotlib, and openpyxl.</w:t>
      </w:r>
    </w:p>
    <w:p>
      <w:pPr>
        <w:pStyle w:val="ListBullet"/>
        <w:spacing w:after="80"/>
      </w:pPr>
      <w:r>
        <w:rPr>
          <w:b/>
        </w:rPr>
        <w:t xml:space="preserve">Frontend Toolchain: </w:t>
      </w:r>
      <w:r>
        <w:t>Node.js v26.10.0 and npm 11.19.1 with React 18, Vite 5, Tailwind CSS, Recharts 2, Lucide Icons, and Axios.</w:t>
      </w:r>
    </w:p>
    <w:p>
      <w:pPr>
        <w:pStyle w:val="ListBullet"/>
        <w:spacing w:after="80"/>
      </w:pPr>
      <w:r>
        <w:rPr>
          <w:b/>
        </w:rPr>
        <w:t xml:space="preserve">Deployment Verification: </w:t>
      </w:r>
      <w:r>
        <w:t>Root vercel.json pre-configured with explicit build command (`cd frontend &amp;&amp; npm install &amp;&amp; npm run build`) and Python serverless rewrites (`/api/*` -&gt; `api/index.py`).</w:t>
      </w:r>
    </w:p>
    <w:p>
      <w:pPr>
        <w:keepNext/>
        <w:spacing w:before="320" w:after="120"/>
        <w:pBdr>
          <w:bottom w:val="single" w:sz="12" w:space="4" w:color="2563EB"/>
        </w:pBdr>
      </w:pPr>
      <w:r>
        <w:rPr>
          <w:rFonts w:ascii="Arial" w:hAnsi="Arial"/>
          <w:b/>
          <w:color w:val="1E3A8A"/>
          <w:sz w:val="28"/>
        </w:rPr>
        <w:t>6. Initial Implementation Progress &amp; Blockers Analysis</w:t>
      </w:r>
    </w:p>
    <w:p>
      <w:pPr>
        <w:keepNext/>
        <w:spacing w:before="240" w:after="80"/>
      </w:pPr>
      <w:r>
        <w:rPr>
          <w:rFonts w:ascii="Arial" w:hAnsi="Arial"/>
          <w:b/>
          <w:color w:val="2563EB"/>
          <w:sz w:val="23"/>
        </w:rPr>
        <w:t>6.1 Progress Summary</w:t>
      </w:r>
    </w:p>
    <w:p>
      <w:pPr>
        <w:spacing w:after="160"/>
      </w:pPr>
      <w:r>
        <w:t>All foundation deliverables for Sprint 1 have been completed ahead of schedule. The dataset of 10,000 records has been generated and validated. The FastAPI backend is operational with 12 endpoints. The responsive React frontend compiles in 1.34s with zero errors. The project has been committed and pushed to GitHub (https://github.com/TARUN-RKD/public-transport-dashboard).</w:t>
      </w:r>
    </w:p>
    <w:p>
      <w:pPr>
        <w:keepNext/>
        <w:spacing w:before="240" w:after="80"/>
      </w:pPr>
      <w:r>
        <w:rPr>
          <w:rFonts w:ascii="Arial" w:hAnsi="Arial"/>
          <w:b/>
          <w:color w:val="2563EB"/>
          <w:sz w:val="23"/>
        </w:rPr>
        <w:t>6.2 Technical Blockers &amp; Implemented Solutions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100" w:type="dxa"/>
              <w:bottom w:w="100" w:type="dxa"/>
              <w:left w:w="100" w:type="dxa"/>
              <w:right w:w="100" w:type="dxa"/>
            </w:tcMar>
          </w:tcPr>
          <w:p>
            <w:r>
              <w:rPr>
                <w:b/>
                <w:color w:val="FFFFFF"/>
                <w:sz w:val="18"/>
              </w:rPr>
              <w:t>Identified Technical Blocker</w:t>
            </w:r>
          </w:p>
        </w:tc>
        <w:tc>
          <w:tcPr>
            <w:tcW w:type="dxa" w:w="3120"/>
            <w:shd w:fill="1E3A8A"/>
            <w:tcMar>
              <w:top w:w="100" w:type="dxa"/>
              <w:bottom w:w="100" w:type="dxa"/>
              <w:left w:w="100" w:type="dxa"/>
              <w:right w:w="100" w:type="dxa"/>
            </w:tcMar>
          </w:tcPr>
          <w:p>
            <w:r>
              <w:rPr>
                <w:b/>
                <w:color w:val="FFFFFF"/>
                <w:sz w:val="18"/>
              </w:rPr>
              <w:t>Potential Impact</w:t>
            </w:r>
          </w:p>
        </w:tc>
        <w:tc>
          <w:tcPr>
            <w:tcW w:type="dxa" w:w="3120"/>
            <w:shd w:fill="1E3A8A"/>
            <w:tcMar>
              <w:top w:w="100" w:type="dxa"/>
              <w:bottom w:w="100" w:type="dxa"/>
              <w:left w:w="100" w:type="dxa"/>
              <w:right w:w="100" w:type="dxa"/>
            </w:tcMar>
          </w:tcPr>
          <w:p>
            <w:r>
              <w:rPr>
                <w:b/>
                <w:color w:val="FFFFFF"/>
                <w:sz w:val="18"/>
              </w:rPr>
              <w:t>Implemented Resolution</w:t>
            </w:r>
          </w:p>
        </w:tc>
      </w:tr>
      <w:tr>
        <w:tc>
          <w:tcPr>
            <w:tcW w:type="dxa" w:w="2880"/>
            <w:shd w:fill="F9FAFB"/>
            <w:tcMar>
              <w:top w:w="80" w:type="dxa"/>
              <w:bottom w:w="80" w:type="dxa"/>
              <w:left w:w="100" w:type="dxa"/>
              <w:right w:w="100" w:type="dxa"/>
            </w:tcMar>
          </w:tcPr>
          <w:p>
            <w:r>
              <w:rPr>
                <w:b/>
                <w:sz w:val="17"/>
              </w:rPr>
              <w:t>Matplotlib GUI crash in headless serverless runtime</w:t>
            </w:r>
          </w:p>
        </w:tc>
        <w:tc>
          <w:tcPr>
            <w:tcW w:type="dxa" w:w="3168"/>
            <w:shd w:fill="F9FAFB"/>
            <w:tcMar>
              <w:top w:w="80" w:type="dxa"/>
              <w:bottom w:w="80" w:type="dxa"/>
              <w:left w:w="100" w:type="dxa"/>
              <w:right w:w="100" w:type="dxa"/>
            </w:tcMar>
          </w:tcPr>
          <w:p>
            <w:r>
              <w:rPr>
                <w:sz w:val="17"/>
              </w:rPr>
              <w:t>API crashes when attempting to render display windows</w:t>
            </w:r>
          </w:p>
        </w:tc>
        <w:tc>
          <w:tcPr>
            <w:tcW w:type="dxa" w:w="3312"/>
            <w:shd w:fill="F9FAFB"/>
            <w:tcMar>
              <w:top w:w="80" w:type="dxa"/>
              <w:bottom w:w="80" w:type="dxa"/>
              <w:left w:w="100" w:type="dxa"/>
              <w:right w:w="100" w:type="dxa"/>
            </w:tcMar>
          </w:tcPr>
          <w:p>
            <w:r>
              <w:rPr>
                <w:sz w:val="17"/>
              </w:rPr>
              <w:t>Enforced headless 'Agg' backend; rendered directly to in-memory BytesIO streams encoded as Base64.</w:t>
            </w:r>
          </w:p>
        </w:tc>
      </w:tr>
      <w:tr>
        <w:tc>
          <w:tcPr>
            <w:tcW w:type="dxa" w:w="2880"/>
            <w:shd w:fill="FFFFFF"/>
            <w:tcMar>
              <w:top w:w="80" w:type="dxa"/>
              <w:bottom w:w="80" w:type="dxa"/>
              <w:left w:w="100" w:type="dxa"/>
              <w:right w:w="100" w:type="dxa"/>
            </w:tcMar>
          </w:tcPr>
          <w:p>
            <w:r>
              <w:rPr>
                <w:b/>
                <w:sz w:val="17"/>
              </w:rPr>
              <w:t>Frontend-Backend routing collisions on Vercel</w:t>
            </w:r>
          </w:p>
        </w:tc>
        <w:tc>
          <w:tcPr>
            <w:tcW w:type="dxa" w:w="3168"/>
            <w:shd w:fill="FFFFFF"/>
            <w:tcMar>
              <w:top w:w="80" w:type="dxa"/>
              <w:bottom w:w="80" w:type="dxa"/>
              <w:left w:w="100" w:type="dxa"/>
              <w:right w:w="100" w:type="dxa"/>
            </w:tcMar>
          </w:tcPr>
          <w:p>
            <w:r>
              <w:rPr>
                <w:sz w:val="17"/>
              </w:rPr>
              <w:t>SPA router captures /api/* requests causing 404 errors</w:t>
            </w:r>
          </w:p>
        </w:tc>
        <w:tc>
          <w:tcPr>
            <w:tcW w:type="dxa" w:w="3312"/>
            <w:shd w:fill="FFFFFF"/>
            <w:tcMar>
              <w:top w:w="80" w:type="dxa"/>
              <w:bottom w:w="80" w:type="dxa"/>
              <w:left w:w="100" w:type="dxa"/>
              <w:right w:w="100" w:type="dxa"/>
            </w:tcMar>
          </w:tcPr>
          <w:p>
            <w:r>
              <w:rPr>
                <w:sz w:val="17"/>
              </w:rPr>
              <w:t>Configured explicit routing rewrites in vercel.json prioritizing Python functions prior to SPA catch-all.</w:t>
            </w:r>
          </w:p>
        </w:tc>
      </w:tr>
      <w:tr>
        <w:tc>
          <w:tcPr>
            <w:tcW w:type="dxa" w:w="2880"/>
            <w:shd w:fill="F9FAFB"/>
            <w:tcMar>
              <w:top w:w="80" w:type="dxa"/>
              <w:bottom w:w="80" w:type="dxa"/>
              <w:left w:w="100" w:type="dxa"/>
              <w:right w:w="100" w:type="dxa"/>
            </w:tcMar>
          </w:tcPr>
          <w:p>
            <w:r>
              <w:rPr>
                <w:b/>
                <w:sz w:val="17"/>
              </w:rPr>
              <w:t>Daily growth rate volatility from weekend dips</w:t>
            </w:r>
          </w:p>
        </w:tc>
        <w:tc>
          <w:tcPr>
            <w:tcW w:type="dxa" w:w="3168"/>
            <w:shd w:fill="F9FAFB"/>
            <w:tcMar>
              <w:top w:w="80" w:type="dxa"/>
              <w:bottom w:w="80" w:type="dxa"/>
              <w:left w:w="100" w:type="dxa"/>
              <w:right w:w="100" w:type="dxa"/>
            </w:tcMar>
          </w:tcPr>
          <w:p>
            <w:r>
              <w:rPr>
                <w:sz w:val="17"/>
              </w:rPr>
              <w:t>Extreme percentage spikes skewing KPI trends</w:t>
            </w:r>
          </w:p>
        </w:tc>
        <w:tc>
          <w:tcPr>
            <w:tcW w:type="dxa" w:w="3312"/>
            <w:shd w:fill="F9FAFB"/>
            <w:tcMar>
              <w:top w:w="80" w:type="dxa"/>
              <w:bottom w:w="80" w:type="dxa"/>
              <w:left w:w="100" w:type="dxa"/>
              <w:right w:w="100" w:type="dxa"/>
            </w:tcMar>
          </w:tcPr>
          <w:p>
            <w:r>
              <w:rPr>
                <w:sz w:val="17"/>
              </w:rPr>
              <w:t>Applied bounded clipping [-50%, +50%] in Pandas before computing the harmonic mean daily growth.</w:t>
            </w:r>
          </w:p>
        </w:tc>
      </w:tr>
    </w:tbl>
    <w:p>
      <w:pPr>
        <w:spacing w:after="240"/>
      </w:pPr>
    </w:p>
    <w:p>
      <w:pPr>
        <w:keepNext/>
        <w:spacing w:before="320" w:after="120"/>
        <w:pBdr>
          <w:bottom w:val="single" w:sz="12" w:space="4" w:color="2563EB"/>
        </w:pBdr>
      </w:pPr>
      <w:r>
        <w:rPr>
          <w:rFonts w:ascii="Arial" w:hAnsi="Arial"/>
          <w:b/>
          <w:color w:val="1E3A8A"/>
          <w:sz w:val="28"/>
        </w:rPr>
        <w:t>7. Sign-Off &amp; Next Steps</w:t>
      </w:r>
    </w:p>
    <w:p>
      <w:r>
        <w:t>Sprint 1 deliverables have been fully satisfied. The engineering team has scheduled Scrum Call 2 to review live Vercel deployment metrics, execute automated end-to-end tests, and conduct user acceptance testing.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