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013918" w14:textId="77777777" w:rsidR="00B34BB6" w:rsidRPr="00F53F0C" w:rsidRDefault="00B34BB6" w:rsidP="00B34BB6">
      <w:pPr>
        <w:rPr>
          <w:rFonts w:ascii="Arial" w:hAnsi="Arial" w:cs="Arial"/>
          <w:i/>
        </w:rPr>
      </w:pPr>
      <w:r w:rsidRPr="00F53F0C">
        <w:rPr>
          <w:rFonts w:ascii="Arial" w:hAnsi="Arial" w:cs="Arial"/>
          <w:i/>
        </w:rPr>
        <w:t>Dear Editor,</w:t>
      </w:r>
    </w:p>
    <w:p w14:paraId="3AF8052B" w14:textId="77777777" w:rsidR="00B34BB6" w:rsidRPr="00F53F0C" w:rsidRDefault="00B34BB6" w:rsidP="00B34BB6">
      <w:pPr>
        <w:rPr>
          <w:rFonts w:ascii="Arial" w:hAnsi="Arial" w:cs="Arial"/>
        </w:rPr>
      </w:pPr>
    </w:p>
    <w:p w14:paraId="57EB05FB" w14:textId="77777777" w:rsidR="00B34BB6" w:rsidRPr="00F53F0C" w:rsidRDefault="00B34BB6" w:rsidP="00B34BB6">
      <w:pPr>
        <w:rPr>
          <w:rFonts w:ascii="Arial" w:hAnsi="Arial" w:cs="Arial"/>
          <w:i/>
        </w:rPr>
      </w:pPr>
      <w:r w:rsidRPr="00F53F0C">
        <w:rPr>
          <w:rFonts w:ascii="Arial" w:hAnsi="Arial" w:cs="Arial"/>
          <w:i/>
        </w:rPr>
        <w:t>We thank the Referee for reviewing our paper and furnishing this report.</w:t>
      </w:r>
    </w:p>
    <w:p w14:paraId="6E515356" w14:textId="77777777" w:rsidR="00B34BB6" w:rsidRPr="00F53F0C" w:rsidRDefault="00B34BB6" w:rsidP="00B34BB6">
      <w:pPr>
        <w:rPr>
          <w:rFonts w:ascii="Arial" w:hAnsi="Arial" w:cs="Arial"/>
          <w:i/>
          <w:iCs/>
        </w:rPr>
      </w:pPr>
    </w:p>
    <w:p w14:paraId="72728403" w14:textId="77777777" w:rsidR="00AD6C93" w:rsidRDefault="00B34BB6" w:rsidP="00B34BB6">
      <w:pPr>
        <w:rPr>
          <w:rFonts w:ascii="Arial" w:hAnsi="Arial" w:cs="Arial"/>
          <w:i/>
          <w:iCs/>
        </w:rPr>
      </w:pPr>
      <w:r w:rsidRPr="00F53F0C">
        <w:rPr>
          <w:rFonts w:ascii="Arial" w:hAnsi="Arial" w:cs="Arial"/>
          <w:i/>
          <w:iCs/>
        </w:rPr>
        <w:t xml:space="preserve">We have considered all comments, and we have applied changes to the original version of the paper to address the issues raised. </w:t>
      </w:r>
      <w:r w:rsidR="00A67EBB">
        <w:rPr>
          <w:rFonts w:ascii="Arial" w:hAnsi="Arial" w:cs="Arial"/>
          <w:i/>
          <w:iCs/>
        </w:rPr>
        <w:t>W</w:t>
      </w:r>
      <w:r w:rsidR="00225EC9">
        <w:rPr>
          <w:rFonts w:ascii="Arial" w:hAnsi="Arial" w:cs="Arial"/>
          <w:i/>
          <w:iCs/>
        </w:rPr>
        <w:t xml:space="preserve">e have </w:t>
      </w:r>
      <w:r w:rsidR="00A67EBB">
        <w:rPr>
          <w:rFonts w:ascii="Arial" w:hAnsi="Arial" w:cs="Arial"/>
          <w:i/>
          <w:iCs/>
        </w:rPr>
        <w:t xml:space="preserve">also </w:t>
      </w:r>
      <w:r w:rsidR="00225EC9">
        <w:rPr>
          <w:rFonts w:ascii="Arial" w:hAnsi="Arial" w:cs="Arial"/>
          <w:i/>
          <w:iCs/>
        </w:rPr>
        <w:t>made a few</w:t>
      </w:r>
      <w:r w:rsidR="00964AE2">
        <w:rPr>
          <w:rFonts w:ascii="Arial" w:hAnsi="Arial" w:cs="Arial"/>
          <w:i/>
          <w:iCs/>
        </w:rPr>
        <w:t xml:space="preserve"> </w:t>
      </w:r>
      <w:r w:rsidR="00A67EBB">
        <w:rPr>
          <w:rFonts w:ascii="Arial" w:hAnsi="Arial" w:cs="Arial"/>
          <w:i/>
          <w:iCs/>
        </w:rPr>
        <w:t xml:space="preserve">additional </w:t>
      </w:r>
      <w:r w:rsidR="00964AE2">
        <w:rPr>
          <w:rFonts w:ascii="Arial" w:hAnsi="Arial" w:cs="Arial"/>
          <w:i/>
          <w:iCs/>
        </w:rPr>
        <w:t>modifications</w:t>
      </w:r>
      <w:r w:rsidRPr="00F53F0C">
        <w:rPr>
          <w:rFonts w:ascii="Arial" w:hAnsi="Arial" w:cs="Arial"/>
          <w:i/>
          <w:iCs/>
        </w:rPr>
        <w:t xml:space="preserve">. </w:t>
      </w:r>
    </w:p>
    <w:p w14:paraId="61B9F84F" w14:textId="77777777" w:rsidR="00AD6C93" w:rsidRDefault="00AD6C93" w:rsidP="00B34BB6">
      <w:pPr>
        <w:rPr>
          <w:rFonts w:ascii="Arial" w:hAnsi="Arial" w:cs="Arial"/>
          <w:i/>
          <w:iCs/>
        </w:rPr>
      </w:pPr>
    </w:p>
    <w:p w14:paraId="5BD4FD26" w14:textId="2D85DA19" w:rsidR="00F53F0C" w:rsidRPr="00F53F0C" w:rsidRDefault="0005467C" w:rsidP="00F53F0C">
      <w:pPr>
        <w:rPr>
          <w:rFonts w:ascii="Arial" w:hAnsi="Arial" w:cs="Arial"/>
          <w:i/>
          <w:iCs/>
        </w:rPr>
      </w:pPr>
      <w:r>
        <w:rPr>
          <w:rFonts w:ascii="Arial" w:hAnsi="Arial" w:cs="Arial"/>
          <w:i/>
          <w:iCs/>
        </w:rPr>
        <w:t xml:space="preserve">First, we updated the mass range that was never explored by haloscope experiments before and cited the latest papers from ADMX and CAPP. </w:t>
      </w:r>
      <w:r w:rsidR="009C7072">
        <w:rPr>
          <w:rFonts w:ascii="Arial" w:hAnsi="Arial" w:cs="Arial"/>
          <w:i/>
          <w:iCs/>
        </w:rPr>
        <w:t>We also updated Figure 11 and added the results from CAST, UF, RBF, and the 2022 CAPP paper.</w:t>
      </w:r>
      <w:r>
        <w:rPr>
          <w:rFonts w:ascii="Arial" w:hAnsi="Arial" w:cs="Arial"/>
          <w:i/>
          <w:iCs/>
        </w:rPr>
        <w:t xml:space="preserve"> Second</w:t>
      </w:r>
      <w:r w:rsidR="00F53F0C" w:rsidRPr="00F53F0C">
        <w:rPr>
          <w:rFonts w:ascii="Arial" w:hAnsi="Arial" w:cs="Arial"/>
          <w:i/>
          <w:iCs/>
        </w:rPr>
        <w:t>,</w:t>
      </w:r>
      <w:r w:rsidR="00B34BB6" w:rsidRPr="00F53F0C">
        <w:rPr>
          <w:rFonts w:ascii="Arial" w:hAnsi="Arial" w:cs="Arial"/>
          <w:i/>
          <w:iCs/>
        </w:rPr>
        <w:t xml:space="preserve"> </w:t>
      </w:r>
      <w:r w:rsidR="00F53F0C" w:rsidRPr="00F53F0C">
        <w:rPr>
          <w:rFonts w:ascii="Arial" w:hAnsi="Arial" w:cs="Arial"/>
          <w:i/>
          <w:iCs/>
        </w:rPr>
        <w:t xml:space="preserve">the limits on the axion-two-photon couplings are updated due to an improved calculation of the cavity form factor in the </w:t>
      </w:r>
      <w:proofErr w:type="spellStart"/>
      <w:r w:rsidR="00F53F0C" w:rsidRPr="00F53F0C">
        <w:rPr>
          <w:rFonts w:ascii="Arial" w:hAnsi="Arial" w:cs="Arial"/>
          <w:i/>
          <w:iCs/>
        </w:rPr>
        <w:t>Ansys</w:t>
      </w:r>
      <w:proofErr w:type="spellEnd"/>
      <w:r w:rsidR="00F53F0C" w:rsidRPr="00F53F0C">
        <w:rPr>
          <w:rFonts w:ascii="Arial" w:hAnsi="Arial" w:cs="Arial"/>
          <w:i/>
          <w:iCs/>
        </w:rPr>
        <w:t xml:space="preserve"> HFSS microwave simulation. </w:t>
      </w:r>
      <w:r w:rsidR="00225EC9">
        <w:rPr>
          <w:rFonts w:ascii="Arial" w:hAnsi="Arial" w:cs="Arial"/>
          <w:i/>
          <w:iCs/>
        </w:rPr>
        <w:t xml:space="preserve">Third, we add one </w:t>
      </w:r>
      <w:r w:rsidR="00C72A06">
        <w:rPr>
          <w:rFonts w:ascii="Arial" w:hAnsi="Arial" w:cs="Arial"/>
          <w:i/>
          <w:iCs/>
        </w:rPr>
        <w:t xml:space="preserve">more citation to a theory paper. </w:t>
      </w:r>
      <w:r w:rsidR="00F53F0C" w:rsidRPr="00F53F0C">
        <w:rPr>
          <w:rFonts w:ascii="Arial" w:hAnsi="Arial" w:cs="Arial"/>
          <w:i/>
          <w:iCs/>
        </w:rPr>
        <w:t xml:space="preserve">More details </w:t>
      </w:r>
      <w:r w:rsidR="00225EC9">
        <w:rPr>
          <w:rFonts w:ascii="Arial" w:hAnsi="Arial" w:cs="Arial"/>
          <w:i/>
          <w:iCs/>
        </w:rPr>
        <w:t xml:space="preserve">of these </w:t>
      </w:r>
      <w:r w:rsidR="00832A06">
        <w:rPr>
          <w:rFonts w:ascii="Arial" w:hAnsi="Arial" w:cs="Arial"/>
          <w:i/>
          <w:iCs/>
        </w:rPr>
        <w:t xml:space="preserve">additional changes </w:t>
      </w:r>
      <w:r w:rsidR="00F53F0C" w:rsidRPr="00F53F0C">
        <w:rPr>
          <w:rFonts w:ascii="Arial" w:hAnsi="Arial" w:cs="Arial"/>
          <w:i/>
          <w:iCs/>
        </w:rPr>
        <w:t>are presented at the end of this letter.</w:t>
      </w:r>
    </w:p>
    <w:p w14:paraId="15008235" w14:textId="77777777" w:rsidR="00F53F0C" w:rsidRDefault="00F53F0C" w:rsidP="00F53F0C">
      <w:pPr>
        <w:rPr>
          <w:rFonts w:ascii="Times New Roman" w:hAnsi="Times New Roman" w:cs="Times New Roman"/>
          <w:i/>
          <w:iCs/>
        </w:rPr>
      </w:pPr>
    </w:p>
    <w:p w14:paraId="4F441F86" w14:textId="77777777" w:rsidR="00B34BB6" w:rsidRPr="00B34BB6" w:rsidRDefault="00B34BB6" w:rsidP="00B34BB6">
      <w:pPr>
        <w:rPr>
          <w:rFonts w:ascii="Times New Roman" w:hAnsi="Times New Roman" w:cs="Times New Roman"/>
        </w:rPr>
      </w:pPr>
    </w:p>
    <w:p w14:paraId="037A3232" w14:textId="77777777" w:rsidR="00F53F0C" w:rsidRPr="00F53F0C" w:rsidRDefault="00B34BB6" w:rsidP="00B34BB6">
      <w:pPr>
        <w:rPr>
          <w:rFonts w:ascii="Arial" w:hAnsi="Arial" w:cs="Arial"/>
          <w:i/>
        </w:rPr>
      </w:pPr>
      <w:r w:rsidRPr="00F53F0C">
        <w:rPr>
          <w:rFonts w:ascii="Arial" w:hAnsi="Arial" w:cs="Arial"/>
          <w:i/>
        </w:rPr>
        <w:t xml:space="preserve">We are at your disposal for any further clarifications. </w:t>
      </w:r>
    </w:p>
    <w:p w14:paraId="01E46BD4" w14:textId="77777777" w:rsidR="00F53F0C" w:rsidRPr="00F53F0C" w:rsidRDefault="00F53F0C" w:rsidP="00B34BB6">
      <w:pPr>
        <w:rPr>
          <w:rFonts w:ascii="Arial" w:hAnsi="Arial" w:cs="Arial"/>
          <w:i/>
        </w:rPr>
      </w:pPr>
    </w:p>
    <w:p w14:paraId="33095851" w14:textId="77777777" w:rsidR="00B34BB6" w:rsidRPr="00F53F0C" w:rsidRDefault="00B34BB6" w:rsidP="00B34BB6">
      <w:pPr>
        <w:rPr>
          <w:rFonts w:ascii="Arial" w:hAnsi="Arial" w:cs="Arial"/>
          <w:i/>
        </w:rPr>
      </w:pPr>
      <w:r w:rsidRPr="00F53F0C">
        <w:rPr>
          <w:rFonts w:ascii="Arial" w:hAnsi="Arial" w:cs="Arial"/>
          <w:i/>
        </w:rPr>
        <w:t>Sincerely,</w:t>
      </w:r>
    </w:p>
    <w:p w14:paraId="088DED07" w14:textId="77777777" w:rsidR="00F53F0C" w:rsidRPr="00F53F0C" w:rsidRDefault="00F53F0C" w:rsidP="00B34BB6">
      <w:pPr>
        <w:rPr>
          <w:rFonts w:ascii="Arial" w:hAnsi="Arial" w:cs="Arial"/>
          <w:i/>
        </w:rPr>
      </w:pPr>
    </w:p>
    <w:p w14:paraId="47CAE89B" w14:textId="77777777" w:rsidR="00B34BB6" w:rsidRPr="00F53F0C" w:rsidRDefault="00B34BB6" w:rsidP="00B34BB6">
      <w:pPr>
        <w:rPr>
          <w:rFonts w:ascii="Arial" w:hAnsi="Arial" w:cs="Arial"/>
          <w:i/>
        </w:rPr>
      </w:pPr>
      <w:r w:rsidRPr="00F53F0C">
        <w:rPr>
          <w:rFonts w:ascii="Arial" w:hAnsi="Arial" w:cs="Arial"/>
          <w:i/>
        </w:rPr>
        <w:t>TASEH Collaboration</w:t>
      </w:r>
    </w:p>
    <w:p w14:paraId="4E4A4B97" w14:textId="77777777" w:rsidR="00F53F0C" w:rsidRDefault="00F53F0C" w:rsidP="00B34BB6">
      <w:pPr>
        <w:rPr>
          <w:rFonts w:ascii="Times New Roman" w:hAnsi="Times New Roman" w:cs="Times New Roman"/>
        </w:rPr>
      </w:pPr>
    </w:p>
    <w:p w14:paraId="1342AC10" w14:textId="77777777" w:rsidR="00F53F0C" w:rsidRDefault="00F53F0C" w:rsidP="00B34BB6">
      <w:pPr>
        <w:rPr>
          <w:rFonts w:ascii="Times New Roman" w:hAnsi="Times New Roman" w:cs="Times New Roman"/>
        </w:rPr>
      </w:pPr>
    </w:p>
    <w:p w14:paraId="7FCF8ADF" w14:textId="77777777" w:rsidR="00F53F0C" w:rsidRDefault="00F53F0C" w:rsidP="00B34BB6">
      <w:pPr>
        <w:rPr>
          <w:rFonts w:ascii="Times New Roman" w:hAnsi="Times New Roman" w:cs="Times New Roman"/>
        </w:rPr>
      </w:pPr>
      <w:r>
        <w:rPr>
          <w:rFonts w:ascii="Times New Roman" w:hAnsi="Times New Roman" w:cs="Times New Roman"/>
        </w:rPr>
        <w:t>===============================================================</w:t>
      </w:r>
    </w:p>
    <w:p w14:paraId="580F7B88" w14:textId="77777777" w:rsidR="00B34BB6" w:rsidRPr="00F53F0C" w:rsidRDefault="00F53F0C" w:rsidP="00B34BB6">
      <w:pPr>
        <w:rPr>
          <w:rFonts w:ascii="Arial" w:hAnsi="Arial" w:cs="Arial"/>
        </w:rPr>
      </w:pPr>
      <w:r w:rsidRPr="00F53F0C">
        <w:rPr>
          <w:rFonts w:ascii="Arial" w:hAnsi="Arial" w:cs="Arial"/>
        </w:rPr>
        <w:t>Colo</w:t>
      </w:r>
      <w:r w:rsidR="00B34BB6" w:rsidRPr="00F53F0C">
        <w:rPr>
          <w:rFonts w:ascii="Arial" w:hAnsi="Arial" w:cs="Arial"/>
        </w:rPr>
        <w:t>r code:</w:t>
      </w:r>
    </w:p>
    <w:p w14:paraId="6502E73F" w14:textId="77777777" w:rsidR="00846918" w:rsidRDefault="00F53F0C" w:rsidP="00F53F0C">
      <w:pPr>
        <w:pStyle w:val="NormalWeb"/>
        <w:rPr>
          <w:rFonts w:ascii="Arial" w:hAnsi="Arial" w:cs="Arial"/>
          <w:sz w:val="24"/>
          <w:szCs w:val="24"/>
        </w:rPr>
      </w:pPr>
      <w:r w:rsidRPr="00846918">
        <w:rPr>
          <w:rFonts w:ascii="Arial" w:hAnsi="Arial" w:cs="Arial"/>
          <w:sz w:val="24"/>
          <w:szCs w:val="24"/>
        </w:rPr>
        <w:t>Black: the original text of the referee comments</w:t>
      </w:r>
    </w:p>
    <w:p w14:paraId="3B6E49BB" w14:textId="77777777" w:rsidR="00F53F0C" w:rsidRPr="00846918" w:rsidRDefault="00F53F0C" w:rsidP="00F53F0C">
      <w:pPr>
        <w:pStyle w:val="NormalWeb"/>
        <w:rPr>
          <w:rFonts w:ascii="Arial" w:hAnsi="Arial" w:cs="Arial"/>
          <w:color w:val="0000FF"/>
          <w:sz w:val="24"/>
          <w:szCs w:val="24"/>
        </w:rPr>
      </w:pPr>
      <w:r w:rsidRPr="00846918">
        <w:rPr>
          <w:rFonts w:ascii="Arial" w:hAnsi="Arial" w:cs="Arial"/>
          <w:color w:val="0000FF"/>
          <w:sz w:val="24"/>
          <w:szCs w:val="24"/>
        </w:rPr>
        <w:t xml:space="preserve">Blue: our response </w:t>
      </w:r>
    </w:p>
    <w:p w14:paraId="110F6FB7" w14:textId="77777777" w:rsidR="00F53F0C" w:rsidRPr="00846918" w:rsidRDefault="00F53F0C" w:rsidP="00F53F0C">
      <w:pPr>
        <w:rPr>
          <w:rFonts w:ascii="Arial" w:hAnsi="Arial" w:cs="Arial"/>
          <w:color w:val="108040"/>
        </w:rPr>
      </w:pPr>
      <w:r w:rsidRPr="00846918">
        <w:rPr>
          <w:rFonts w:ascii="Arial" w:hAnsi="Arial" w:cs="Arial"/>
          <w:color w:val="108040"/>
        </w:rPr>
        <w:t xml:space="preserve">Green: quoted original text </w:t>
      </w:r>
    </w:p>
    <w:p w14:paraId="183D7EB9" w14:textId="77777777" w:rsidR="00846918" w:rsidRDefault="00846918" w:rsidP="00F53F0C">
      <w:pPr>
        <w:rPr>
          <w:rFonts w:ascii="Arial" w:hAnsi="Arial" w:cs="Arial"/>
          <w:b/>
          <w:bCs/>
        </w:rPr>
      </w:pPr>
    </w:p>
    <w:p w14:paraId="0A333E60" w14:textId="77777777" w:rsidR="00F53F0C" w:rsidRDefault="00F53F0C" w:rsidP="00F53F0C">
      <w:pPr>
        <w:rPr>
          <w:rFonts w:ascii="Arial" w:hAnsi="Arial" w:cs="Arial"/>
          <w:b/>
          <w:bCs/>
          <w:color w:val="108040"/>
        </w:rPr>
      </w:pPr>
      <w:r w:rsidRPr="00846918">
        <w:rPr>
          <w:rFonts w:ascii="Arial" w:hAnsi="Arial" w:cs="Arial"/>
          <w:b/>
          <w:bCs/>
          <w:color w:val="108040"/>
        </w:rPr>
        <w:t xml:space="preserve">Bold green: changes to the paper </w:t>
      </w:r>
    </w:p>
    <w:p w14:paraId="2A7922C1" w14:textId="77777777" w:rsidR="00832A06" w:rsidRDefault="00832A06" w:rsidP="00F53F0C">
      <w:pPr>
        <w:rPr>
          <w:rFonts w:ascii="Arial" w:hAnsi="Arial" w:cs="Arial"/>
          <w:b/>
          <w:bCs/>
          <w:color w:val="108040"/>
        </w:rPr>
      </w:pPr>
    </w:p>
    <w:p w14:paraId="04370A87" w14:textId="40157AB9" w:rsidR="00832A06" w:rsidRPr="00832A06" w:rsidRDefault="00832A06" w:rsidP="00F53F0C">
      <w:pPr>
        <w:rPr>
          <w:rFonts w:ascii="Arial" w:hAnsi="Arial" w:cs="Arial"/>
          <w:color w:val="FF0000"/>
        </w:rPr>
      </w:pPr>
      <w:r w:rsidRPr="00832A06">
        <w:rPr>
          <w:rFonts w:ascii="Arial" w:hAnsi="Arial" w:cs="Arial"/>
          <w:bCs/>
          <w:color w:val="FF0000"/>
        </w:rPr>
        <w:t xml:space="preserve">Red: </w:t>
      </w:r>
      <w:r>
        <w:rPr>
          <w:rFonts w:ascii="Arial" w:hAnsi="Arial" w:cs="Arial"/>
          <w:bCs/>
          <w:color w:val="FF0000"/>
        </w:rPr>
        <w:t xml:space="preserve">explanation regarding the </w:t>
      </w:r>
      <w:r w:rsidRPr="00832A06">
        <w:rPr>
          <w:rFonts w:ascii="Arial" w:hAnsi="Arial" w:cs="Arial"/>
          <w:bCs/>
          <w:color w:val="FF0000"/>
        </w:rPr>
        <w:t>additional changes</w:t>
      </w:r>
    </w:p>
    <w:p w14:paraId="77C88290" w14:textId="77777777" w:rsidR="0001398B" w:rsidRDefault="0001398B" w:rsidP="00B34BB6">
      <w:pPr>
        <w:rPr>
          <w:rFonts w:ascii="Times New Roman" w:hAnsi="Times New Roman" w:cs="Times New Roman"/>
        </w:rPr>
      </w:pPr>
    </w:p>
    <w:p w14:paraId="1E25A889" w14:textId="77777777" w:rsidR="0005467C" w:rsidRDefault="0005467C" w:rsidP="00B34BB6">
      <w:pPr>
        <w:rPr>
          <w:rFonts w:ascii="Times New Roman" w:hAnsi="Times New Roman" w:cs="Times New Roman"/>
        </w:rPr>
      </w:pPr>
    </w:p>
    <w:p w14:paraId="1ACA7EB4" w14:textId="77777777" w:rsidR="00B17BEF" w:rsidRPr="00B17BEF" w:rsidRDefault="00B17BEF" w:rsidP="00B17BEF">
      <w:pPr>
        <w:rPr>
          <w:rFonts w:ascii="Arial" w:hAnsi="Arial" w:cs="Arial"/>
        </w:rPr>
      </w:pPr>
      <w:r>
        <w:rPr>
          <w:rFonts w:ascii="Times New Roman" w:hAnsi="Times New Roman" w:cs="Times New Roman"/>
        </w:rPr>
        <w:t>===============================================================</w:t>
      </w:r>
      <w:r w:rsidRPr="00B17BEF">
        <w:rPr>
          <w:rFonts w:ascii="Arial" w:hAnsi="Arial" w:cs="Arial"/>
        </w:rPr>
        <w:t xml:space="preserve">Referee Comments for the paper “Taiwan Axion Search Experiment with Haloscope: CD102 Analysis Details” </w:t>
      </w:r>
    </w:p>
    <w:p w14:paraId="656B7DCE" w14:textId="77777777" w:rsidR="00B17BEF" w:rsidRPr="00B17BEF" w:rsidRDefault="00B17BEF" w:rsidP="00B17BEF">
      <w:pPr>
        <w:rPr>
          <w:rFonts w:ascii="Arial" w:hAnsi="Arial" w:cs="Arial"/>
        </w:rPr>
      </w:pPr>
      <w:r w:rsidRPr="00B17BEF">
        <w:rPr>
          <w:rFonts w:ascii="Arial" w:hAnsi="Arial" w:cs="Arial"/>
          <w:b/>
          <w:bCs/>
        </w:rPr>
        <w:t xml:space="preserve">Summary: </w:t>
      </w:r>
    </w:p>
    <w:p w14:paraId="67C62D70" w14:textId="77777777" w:rsidR="00B17BEF" w:rsidRPr="00B17BEF" w:rsidRDefault="00B17BEF" w:rsidP="00B17BEF">
      <w:pPr>
        <w:rPr>
          <w:rFonts w:ascii="Arial" w:hAnsi="Arial" w:cs="Arial"/>
        </w:rPr>
      </w:pPr>
      <w:r w:rsidRPr="00B17BEF">
        <w:rPr>
          <w:rFonts w:ascii="Arial" w:hAnsi="Arial" w:cs="Arial"/>
        </w:rPr>
        <w:t xml:space="preserve">This paper describes the analysis details of the Taiwan Axion Search Experiment with Haloscope (TASEH) science </w:t>
      </w:r>
      <w:proofErr w:type="gramStart"/>
      <w:r w:rsidRPr="00B17BEF">
        <w:rPr>
          <w:rFonts w:ascii="Arial" w:hAnsi="Arial" w:cs="Arial"/>
        </w:rPr>
        <w:t>run which</w:t>
      </w:r>
      <w:proofErr w:type="gramEnd"/>
      <w:r w:rsidRPr="00B17BEF">
        <w:rPr>
          <w:rFonts w:ascii="Arial" w:hAnsi="Arial" w:cs="Arial"/>
        </w:rPr>
        <w:t xml:space="preserve"> searched for axion generated microwave signals between 4.70750 – 4.79815 GHz from Oct 13 - Nov 14, 2021. </w:t>
      </w:r>
    </w:p>
    <w:p w14:paraId="38CA0737" w14:textId="77777777" w:rsidR="00B17BEF" w:rsidRPr="00B17BEF" w:rsidRDefault="00B17BEF" w:rsidP="00B17BEF">
      <w:pPr>
        <w:rPr>
          <w:rFonts w:ascii="Arial" w:hAnsi="Arial" w:cs="Arial"/>
        </w:rPr>
      </w:pPr>
      <w:r w:rsidRPr="00B17BEF">
        <w:rPr>
          <w:rFonts w:ascii="Arial" w:hAnsi="Arial" w:cs="Arial"/>
          <w:b/>
          <w:bCs/>
        </w:rPr>
        <w:t xml:space="preserve">General Comments: </w:t>
      </w:r>
    </w:p>
    <w:p w14:paraId="3983A78A" w14:textId="77777777" w:rsidR="00B17BEF" w:rsidRPr="00B17BEF" w:rsidRDefault="00B17BEF" w:rsidP="00B17BEF">
      <w:pPr>
        <w:rPr>
          <w:rFonts w:ascii="Arial" w:hAnsi="Arial" w:cs="Arial"/>
        </w:rPr>
      </w:pPr>
      <w:r w:rsidRPr="00B17BEF">
        <w:rPr>
          <w:rFonts w:ascii="Arial" w:hAnsi="Arial" w:cs="Arial"/>
        </w:rPr>
        <w:lastRenderedPageBreak/>
        <w:t xml:space="preserve">1. The authors did a very nice job of laying out the details of their analysis methods and this paper is an excellent companion to the PRL that they wrote outlining the scientific results. I appreciated the attention to detail, and I only had some minor comments and questions (see below). The only minor general criticism I had was that the analysis seemed to follow the generally accepted methods that had been outlined in other experiments and did not appear to add anything significantly novel to the process of searching for axions and setting appropriate limits with a null result. That said it does provide all the important details needed to assess the scientific </w:t>
      </w:r>
      <w:proofErr w:type="gramStart"/>
      <w:r w:rsidRPr="00B17BEF">
        <w:rPr>
          <w:rFonts w:ascii="Arial" w:hAnsi="Arial" w:cs="Arial"/>
        </w:rPr>
        <w:t>results which</w:t>
      </w:r>
      <w:proofErr w:type="gramEnd"/>
      <w:r w:rsidRPr="00B17BEF">
        <w:rPr>
          <w:rFonts w:ascii="Arial" w:hAnsi="Arial" w:cs="Arial"/>
        </w:rPr>
        <w:t xml:space="preserve"> are the more important. I’d recommend publication once the minor comments and questions below are addressed. </w:t>
      </w:r>
    </w:p>
    <w:p w14:paraId="0ABF3BD1" w14:textId="77777777" w:rsidR="00B17BEF" w:rsidRPr="00B17BEF" w:rsidRDefault="00B17BEF" w:rsidP="00B17BEF">
      <w:pPr>
        <w:rPr>
          <w:rFonts w:ascii="Arial" w:hAnsi="Arial" w:cs="Arial"/>
        </w:rPr>
      </w:pPr>
      <w:r w:rsidRPr="00B17BEF">
        <w:rPr>
          <w:rFonts w:ascii="Arial" w:hAnsi="Arial" w:cs="Arial"/>
          <w:b/>
          <w:bCs/>
        </w:rPr>
        <w:t xml:space="preserve">Specific Comments, Questions &amp; Suggested Fixes: </w:t>
      </w:r>
    </w:p>
    <w:p w14:paraId="65667CDE" w14:textId="77777777" w:rsidR="00B17BEF" w:rsidRDefault="00B17BEF" w:rsidP="00B17BEF">
      <w:pPr>
        <w:numPr>
          <w:ilvl w:val="0"/>
          <w:numId w:val="1"/>
        </w:numPr>
        <w:rPr>
          <w:rFonts w:ascii="Arial" w:hAnsi="Arial" w:cs="Arial"/>
        </w:rPr>
      </w:pPr>
      <w:r w:rsidRPr="00B17BEF">
        <w:rPr>
          <w:rFonts w:ascii="Arial" w:hAnsi="Arial" w:cs="Arial"/>
        </w:rPr>
        <w:t>Page 2: Equation 3: You are missing the dielectric constant in the form-factor equation #3.  </w:t>
      </w:r>
    </w:p>
    <w:p w14:paraId="5EA0F869" w14:textId="3D21D6B8" w:rsidR="009C7072" w:rsidRDefault="009C7072" w:rsidP="009C7072">
      <w:pPr>
        <w:ind w:left="720"/>
        <w:rPr>
          <w:rFonts w:ascii="Arial" w:hAnsi="Arial" w:cs="Arial"/>
        </w:rPr>
      </w:pPr>
    </w:p>
    <w:p w14:paraId="3964E4E9" w14:textId="49791CFD" w:rsidR="009C7072" w:rsidRPr="009C7072" w:rsidRDefault="009C7072" w:rsidP="009C7072">
      <w:pPr>
        <w:ind w:left="720"/>
        <w:rPr>
          <w:rFonts w:ascii="Arial" w:hAnsi="Arial" w:cs="Arial"/>
          <w:color w:val="0000FF"/>
        </w:rPr>
      </w:pPr>
      <w:r w:rsidRPr="009C7072">
        <w:rPr>
          <w:rFonts w:ascii="Arial" w:hAnsi="Arial" w:cs="Arial"/>
          <w:color w:val="0000FF"/>
        </w:rPr>
        <w:t xml:space="preserve">Thanks for pointing this out to us. We have added the vacuum permittivity in Heaviside-Lorentz units in Eq. 3 and also cited the axion review paper by P. </w:t>
      </w:r>
      <w:proofErr w:type="spellStart"/>
      <w:r w:rsidRPr="009C7072">
        <w:rPr>
          <w:rFonts w:ascii="Arial" w:hAnsi="Arial" w:cs="Arial"/>
          <w:color w:val="0000FF"/>
        </w:rPr>
        <w:t>Sikivie</w:t>
      </w:r>
      <w:proofErr w:type="spellEnd"/>
      <w:r w:rsidRPr="009C7072">
        <w:rPr>
          <w:rFonts w:ascii="Arial" w:hAnsi="Arial" w:cs="Arial"/>
          <w:color w:val="0000FF"/>
        </w:rPr>
        <w:t>. Now the text is as follows:</w:t>
      </w:r>
    </w:p>
    <w:p w14:paraId="7753F0B9" w14:textId="6C22571F" w:rsidR="009C7072" w:rsidRDefault="009C7072" w:rsidP="009C7072">
      <w:pPr>
        <w:ind w:left="720"/>
        <w:rPr>
          <w:rFonts w:ascii="Arial" w:hAnsi="Arial" w:cs="Arial"/>
        </w:rPr>
      </w:pPr>
    </w:p>
    <w:p w14:paraId="6066CA3B" w14:textId="4DC02FD8" w:rsidR="009C7072" w:rsidRDefault="009C7072" w:rsidP="009C7072">
      <w:pPr>
        <w:rPr>
          <w:rFonts w:ascii="Arial" w:hAnsi="Arial" w:cs="Arial"/>
          <w:color w:val="0000FF"/>
        </w:rPr>
      </w:pPr>
      <w:r>
        <w:rPr>
          <w:rFonts w:ascii="Arial" w:hAnsi="Arial" w:cs="Arial"/>
          <w:color w:val="0000FF"/>
        </w:rPr>
        <w:t xml:space="preserve">           </w:t>
      </w:r>
      <w:r>
        <w:rPr>
          <w:rFonts w:ascii="Arial" w:hAnsi="Arial" w:cs="Arial"/>
          <w:noProof/>
          <w:color w:val="0000FF"/>
        </w:rPr>
        <w:drawing>
          <wp:inline distT="0" distB="0" distL="0" distR="0" wp14:anchorId="60F856EC" wp14:editId="0F2433CB">
            <wp:extent cx="3087594" cy="719724"/>
            <wp:effectExtent l="0" t="0" r="1143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6">
                      <a:extLst>
                        <a:ext uri="{28A0092B-C50C-407E-A947-70E740481C1C}">
                          <a14:useLocalDpi xmlns:a14="http://schemas.microsoft.com/office/drawing/2010/main" val="0"/>
                        </a:ext>
                      </a:extLst>
                    </a:blip>
                    <a:stretch>
                      <a:fillRect/>
                    </a:stretch>
                  </pic:blipFill>
                  <pic:spPr>
                    <a:xfrm>
                      <a:off x="0" y="0"/>
                      <a:ext cx="3087594" cy="719724"/>
                    </a:xfrm>
                    <a:prstGeom prst="rect">
                      <a:avLst/>
                    </a:prstGeom>
                  </pic:spPr>
                </pic:pic>
              </a:graphicData>
            </a:graphic>
          </wp:inline>
        </w:drawing>
      </w:r>
    </w:p>
    <w:p w14:paraId="700B8C40" w14:textId="77777777" w:rsidR="009C7072" w:rsidRDefault="009C7072" w:rsidP="009C7072">
      <w:pPr>
        <w:rPr>
          <w:rFonts w:ascii="Arial" w:hAnsi="Arial" w:cs="Arial"/>
          <w:color w:val="0000FF"/>
        </w:rPr>
      </w:pPr>
    </w:p>
    <w:p w14:paraId="4F22B44B" w14:textId="57298D5F" w:rsidR="009C7072" w:rsidRDefault="009C7072" w:rsidP="009C7072">
      <w:pPr>
        <w:rPr>
          <w:rFonts w:ascii="Arial" w:hAnsi="Arial" w:cs="Arial"/>
          <w:b/>
          <w:color w:val="008000"/>
          <w:sz w:val="20"/>
          <w:szCs w:val="20"/>
        </w:rPr>
      </w:pPr>
      <w:r>
        <w:rPr>
          <w:rFonts w:ascii="Arial" w:hAnsi="Arial" w:cs="Arial"/>
          <w:color w:val="0000FF"/>
        </w:rPr>
        <w:t xml:space="preserve">           </w:t>
      </w:r>
      <w:r w:rsidRPr="009C7072">
        <w:rPr>
          <w:rFonts w:ascii="Arial" w:hAnsi="Arial" w:cs="Arial"/>
          <w:b/>
          <w:color w:val="008000"/>
          <w:sz w:val="20"/>
          <w:szCs w:val="20"/>
        </w:rPr>
        <w:t xml:space="preserve">Here, the vacuum permittivity in Heaviside-Lorentz units ε0 = 1 is used  [48]. </w:t>
      </w:r>
    </w:p>
    <w:p w14:paraId="4E5EC1B4" w14:textId="77777777" w:rsidR="00B82962" w:rsidRDefault="002B331B" w:rsidP="009C7072">
      <w:pPr>
        <w:rPr>
          <w:rFonts w:ascii="Arial" w:hAnsi="Arial" w:cs="Arial"/>
          <w:b/>
          <w:color w:val="008000"/>
          <w:sz w:val="20"/>
          <w:szCs w:val="20"/>
        </w:rPr>
      </w:pPr>
      <w:r>
        <w:rPr>
          <w:rFonts w:ascii="Arial" w:hAnsi="Arial" w:cs="Arial"/>
          <w:b/>
          <w:color w:val="008000"/>
          <w:sz w:val="20"/>
          <w:szCs w:val="20"/>
        </w:rPr>
        <w:t xml:space="preserve">             </w:t>
      </w:r>
    </w:p>
    <w:p w14:paraId="607C9F8F" w14:textId="2439EE49" w:rsidR="002B331B" w:rsidRPr="009C7072" w:rsidRDefault="002B331B" w:rsidP="00B82962">
      <w:pPr>
        <w:ind w:firstLine="720"/>
        <w:rPr>
          <w:rFonts w:ascii="Arial" w:hAnsi="Arial" w:cs="Arial"/>
          <w:b/>
          <w:color w:val="008000"/>
          <w:sz w:val="20"/>
          <w:szCs w:val="20"/>
        </w:rPr>
      </w:pPr>
      <w:r>
        <w:rPr>
          <w:rFonts w:ascii="Arial" w:hAnsi="Arial" w:cs="Arial"/>
          <w:b/>
          <w:color w:val="008000"/>
          <w:sz w:val="20"/>
          <w:szCs w:val="20"/>
        </w:rPr>
        <w:t>[</w:t>
      </w:r>
      <w:r w:rsidRPr="002B331B">
        <w:rPr>
          <w:rFonts w:ascii="Arial" w:hAnsi="Arial" w:cs="Arial"/>
          <w:b/>
          <w:color w:val="008000"/>
          <w:sz w:val="20"/>
          <w:szCs w:val="20"/>
        </w:rPr>
        <w:t xml:space="preserve">48] P. </w:t>
      </w:r>
      <w:proofErr w:type="spellStart"/>
      <w:r w:rsidRPr="002B331B">
        <w:rPr>
          <w:rFonts w:ascii="Arial" w:hAnsi="Arial" w:cs="Arial"/>
          <w:b/>
          <w:color w:val="008000"/>
          <w:sz w:val="20"/>
          <w:szCs w:val="20"/>
        </w:rPr>
        <w:t>Sikivie</w:t>
      </w:r>
      <w:proofErr w:type="spellEnd"/>
      <w:r w:rsidRPr="002B331B">
        <w:rPr>
          <w:rFonts w:ascii="Arial" w:hAnsi="Arial" w:cs="Arial"/>
          <w:b/>
          <w:color w:val="008000"/>
          <w:sz w:val="20"/>
          <w:szCs w:val="20"/>
        </w:rPr>
        <w:t>, Rev. Mod. Phys. 93, 015004 (2021)</w:t>
      </w:r>
      <w:proofErr w:type="gramStart"/>
      <w:r w:rsidRPr="002B331B">
        <w:rPr>
          <w:rFonts w:ascii="Arial" w:hAnsi="Arial" w:cs="Arial"/>
          <w:b/>
          <w:color w:val="008000"/>
          <w:sz w:val="20"/>
          <w:szCs w:val="20"/>
        </w:rPr>
        <w:t>. </w:t>
      </w:r>
      <w:proofErr w:type="gramEnd"/>
    </w:p>
    <w:p w14:paraId="626928ED" w14:textId="77777777" w:rsidR="009C7072" w:rsidRPr="00B17BEF" w:rsidRDefault="009C7072" w:rsidP="009C7072">
      <w:pPr>
        <w:rPr>
          <w:rFonts w:ascii="Arial" w:hAnsi="Arial" w:cs="Arial"/>
        </w:rPr>
      </w:pPr>
    </w:p>
    <w:p w14:paraId="45A0ACE1" w14:textId="77777777" w:rsidR="00871A9A" w:rsidRDefault="00B17BEF" w:rsidP="00B17BEF">
      <w:pPr>
        <w:numPr>
          <w:ilvl w:val="0"/>
          <w:numId w:val="1"/>
        </w:numPr>
        <w:rPr>
          <w:rFonts w:ascii="Arial" w:hAnsi="Arial" w:cs="Arial"/>
        </w:rPr>
      </w:pPr>
      <w:r w:rsidRPr="00871A9A">
        <w:rPr>
          <w:rFonts w:ascii="Arial" w:hAnsi="Arial" w:cs="Arial"/>
        </w:rPr>
        <w:t xml:space="preserve">Page 3: When you list the </w:t>
      </w:r>
      <w:proofErr w:type="spellStart"/>
      <w:r w:rsidRPr="00871A9A">
        <w:rPr>
          <w:rFonts w:ascii="Arial" w:hAnsi="Arial" w:cs="Arial"/>
        </w:rPr>
        <w:t>T_sys</w:t>
      </w:r>
      <w:proofErr w:type="spellEnd"/>
      <w:r w:rsidRPr="00871A9A">
        <w:rPr>
          <w:rFonts w:ascii="Arial" w:hAnsi="Arial" w:cs="Arial"/>
        </w:rPr>
        <w:t xml:space="preserve"> of 2.0-2.3 K it would be useful to make clear at this point in the  paper that the noise is dominated by the first stage HFET amplifier. Perhaps add “... </w:t>
      </w:r>
      <w:proofErr w:type="spellStart"/>
      <w:r w:rsidRPr="00871A9A">
        <w:rPr>
          <w:rFonts w:ascii="Arial" w:hAnsi="Arial" w:cs="Arial"/>
        </w:rPr>
        <w:t>T_sys</w:t>
      </w:r>
      <w:proofErr w:type="spellEnd"/>
      <w:r w:rsidRPr="00871A9A">
        <w:rPr>
          <w:rFonts w:ascii="Arial" w:hAnsi="Arial" w:cs="Arial"/>
        </w:rPr>
        <w:t xml:space="preserve"> for  TASEH is about 2.0-2.3 K, </w:t>
      </w:r>
      <w:r w:rsidRPr="00871A9A">
        <w:rPr>
          <w:rFonts w:ascii="Arial" w:hAnsi="Arial" w:cs="Arial"/>
          <w:b/>
          <w:bCs/>
        </w:rPr>
        <w:t>dominated by the first stage amplifier</w:t>
      </w:r>
      <w:r w:rsidRPr="00871A9A">
        <w:rPr>
          <w:rFonts w:ascii="Arial" w:hAnsi="Arial" w:cs="Arial"/>
        </w:rPr>
        <w:t>, which gives a...”  </w:t>
      </w:r>
    </w:p>
    <w:p w14:paraId="7FDF7927" w14:textId="77777777" w:rsidR="00871A9A" w:rsidRDefault="00871A9A" w:rsidP="00871A9A">
      <w:pPr>
        <w:ind w:left="720"/>
        <w:rPr>
          <w:rFonts w:ascii="Arial" w:hAnsi="Arial" w:cs="Arial"/>
        </w:rPr>
      </w:pPr>
    </w:p>
    <w:p w14:paraId="3B37D3BD" w14:textId="634BB49F" w:rsidR="00871A9A" w:rsidRDefault="00871A9A" w:rsidP="00871A9A">
      <w:pPr>
        <w:ind w:left="720"/>
        <w:rPr>
          <w:rFonts w:ascii="Arial" w:hAnsi="Arial" w:cs="Arial"/>
          <w:color w:val="0000FF"/>
        </w:rPr>
      </w:pPr>
      <w:r w:rsidRPr="009C7072">
        <w:rPr>
          <w:rFonts w:ascii="Arial" w:hAnsi="Arial" w:cs="Arial"/>
          <w:color w:val="0000FF"/>
        </w:rPr>
        <w:t>Thanks for</w:t>
      </w:r>
      <w:r>
        <w:rPr>
          <w:rFonts w:ascii="Arial" w:hAnsi="Arial" w:cs="Arial"/>
          <w:color w:val="0000FF"/>
        </w:rPr>
        <w:t xml:space="preserve"> your suggestion. The original text</w:t>
      </w:r>
    </w:p>
    <w:p w14:paraId="36B0DA8B" w14:textId="77777777" w:rsidR="00926A82" w:rsidRDefault="00926A82" w:rsidP="00926A82">
      <w:pPr>
        <w:ind w:left="720"/>
        <w:rPr>
          <w:rFonts w:ascii="Arial" w:hAnsi="Arial" w:cs="Arial"/>
          <w:color w:val="0000FF"/>
        </w:rPr>
      </w:pPr>
    </w:p>
    <w:p w14:paraId="5B1277C3" w14:textId="77777777" w:rsidR="00926A82" w:rsidRPr="00926A82" w:rsidRDefault="00926A82" w:rsidP="00926A82">
      <w:pPr>
        <w:ind w:left="720"/>
        <w:rPr>
          <w:rFonts w:ascii="Arial" w:hAnsi="Arial" w:cs="Arial"/>
          <w:color w:val="008000"/>
          <w:sz w:val="20"/>
          <w:szCs w:val="20"/>
        </w:rPr>
      </w:pPr>
      <w:proofErr w:type="gramStart"/>
      <w:r w:rsidRPr="00926A82">
        <w:rPr>
          <w:rFonts w:ascii="Arial" w:hAnsi="Arial" w:cs="Arial"/>
          <w:color w:val="008000"/>
          <w:sz w:val="20"/>
          <w:szCs w:val="20"/>
        </w:rPr>
        <w:t>the</w:t>
      </w:r>
      <w:proofErr w:type="gramEnd"/>
      <w:r w:rsidRPr="00926A82">
        <w:rPr>
          <w:rFonts w:ascii="Arial" w:hAnsi="Arial" w:cs="Arial"/>
          <w:color w:val="008000"/>
          <w:sz w:val="20"/>
          <w:szCs w:val="20"/>
        </w:rPr>
        <w:t xml:space="preserve"> baseline value of </w:t>
      </w:r>
      <w:proofErr w:type="spellStart"/>
      <w:r w:rsidRPr="00926A82">
        <w:rPr>
          <w:rFonts w:ascii="Arial" w:hAnsi="Arial" w:cs="Arial"/>
          <w:color w:val="008000"/>
          <w:sz w:val="20"/>
          <w:szCs w:val="20"/>
        </w:rPr>
        <w:t>Tsys</w:t>
      </w:r>
      <w:proofErr w:type="spellEnd"/>
      <w:r w:rsidRPr="00926A82">
        <w:rPr>
          <w:rFonts w:ascii="Arial" w:hAnsi="Arial" w:cs="Arial"/>
          <w:color w:val="008000"/>
          <w:sz w:val="20"/>
          <w:szCs w:val="20"/>
        </w:rPr>
        <w:t xml:space="preserve"> for TASEH is about 2.0–2.3 K, which gives a noise power of approximately (1.4 − 1.6) × 10</w:t>
      </w:r>
      <w:r w:rsidRPr="00926A82">
        <w:rPr>
          <w:rFonts w:ascii="Arial" w:hAnsi="Arial" w:cs="Arial"/>
          <w:color w:val="008000"/>
          <w:sz w:val="20"/>
          <w:szCs w:val="20"/>
          <w:vertAlign w:val="superscript"/>
        </w:rPr>
        <w:t>−19</w:t>
      </w:r>
      <w:r w:rsidRPr="00926A82">
        <w:rPr>
          <w:rFonts w:ascii="Arial" w:hAnsi="Arial" w:cs="Arial"/>
          <w:color w:val="008000"/>
          <w:sz w:val="20"/>
          <w:szCs w:val="20"/>
        </w:rPr>
        <w:t xml:space="preserve"> W within the 5-kHz axion signal line- width, five orders of magnitude larger than the signal. </w:t>
      </w:r>
    </w:p>
    <w:p w14:paraId="39BCE68E" w14:textId="77777777" w:rsidR="00926A82" w:rsidRDefault="00926A82" w:rsidP="00871A9A">
      <w:pPr>
        <w:ind w:left="720"/>
        <w:rPr>
          <w:rFonts w:ascii="Arial" w:hAnsi="Arial" w:cs="Arial"/>
          <w:color w:val="0000FF"/>
        </w:rPr>
      </w:pPr>
    </w:p>
    <w:p w14:paraId="685A17B0" w14:textId="5CA5DDBF" w:rsidR="00871A9A" w:rsidRDefault="00926A82" w:rsidP="00871A9A">
      <w:pPr>
        <w:ind w:left="720"/>
        <w:rPr>
          <w:rFonts w:ascii="Arial" w:hAnsi="Arial" w:cs="Arial"/>
          <w:color w:val="0000FF"/>
        </w:rPr>
      </w:pPr>
      <w:proofErr w:type="gramStart"/>
      <w:r>
        <w:rPr>
          <w:rFonts w:ascii="Arial" w:hAnsi="Arial" w:cs="Arial"/>
          <w:color w:val="0000FF"/>
        </w:rPr>
        <w:t>is</w:t>
      </w:r>
      <w:proofErr w:type="gramEnd"/>
      <w:r>
        <w:rPr>
          <w:rFonts w:ascii="Arial" w:hAnsi="Arial" w:cs="Arial"/>
          <w:color w:val="0000FF"/>
        </w:rPr>
        <w:t xml:space="preserve"> now modified to:</w:t>
      </w:r>
    </w:p>
    <w:p w14:paraId="6BBE8352" w14:textId="77777777" w:rsidR="00926A82" w:rsidRPr="00926A82" w:rsidRDefault="00926A82" w:rsidP="00926A82">
      <w:pPr>
        <w:ind w:left="720"/>
        <w:rPr>
          <w:rFonts w:ascii="Arial" w:hAnsi="Arial" w:cs="Arial"/>
          <w:b/>
          <w:color w:val="008000"/>
          <w:sz w:val="20"/>
          <w:szCs w:val="20"/>
        </w:rPr>
      </w:pPr>
      <w:proofErr w:type="gramStart"/>
      <w:r w:rsidRPr="00926A82">
        <w:rPr>
          <w:rFonts w:ascii="Arial" w:hAnsi="Arial" w:cs="Arial"/>
          <w:b/>
          <w:color w:val="008000"/>
          <w:sz w:val="20"/>
          <w:szCs w:val="20"/>
        </w:rPr>
        <w:t>the</w:t>
      </w:r>
      <w:proofErr w:type="gramEnd"/>
      <w:r w:rsidRPr="00926A82">
        <w:rPr>
          <w:rFonts w:ascii="Arial" w:hAnsi="Arial" w:cs="Arial"/>
          <w:b/>
          <w:color w:val="008000"/>
          <w:sz w:val="20"/>
          <w:szCs w:val="20"/>
        </w:rPr>
        <w:t xml:space="preserve"> baseline value of </w:t>
      </w:r>
      <w:proofErr w:type="spellStart"/>
      <w:r w:rsidRPr="00926A82">
        <w:rPr>
          <w:rFonts w:ascii="Arial" w:hAnsi="Arial" w:cs="Arial"/>
          <w:b/>
          <w:color w:val="008000"/>
          <w:sz w:val="20"/>
          <w:szCs w:val="20"/>
        </w:rPr>
        <w:t>Tsys</w:t>
      </w:r>
      <w:proofErr w:type="spellEnd"/>
      <w:r w:rsidRPr="00926A82">
        <w:rPr>
          <w:rFonts w:ascii="Arial" w:hAnsi="Arial" w:cs="Arial"/>
          <w:b/>
          <w:color w:val="008000"/>
          <w:sz w:val="20"/>
          <w:szCs w:val="20"/>
        </w:rPr>
        <w:t xml:space="preserve"> for TASEH is about 2.0– 2.3 K, dominated by the first stage amplifier. Therefore, the noise power is approximately (1.4 − 1.6) × 10</w:t>
      </w:r>
      <w:r w:rsidRPr="00926A82">
        <w:rPr>
          <w:rFonts w:ascii="Arial" w:hAnsi="Arial" w:cs="Arial"/>
          <w:b/>
          <w:color w:val="008000"/>
          <w:sz w:val="20"/>
          <w:szCs w:val="20"/>
          <w:vertAlign w:val="superscript"/>
        </w:rPr>
        <w:t>−19</w:t>
      </w:r>
      <w:r w:rsidRPr="00926A82">
        <w:rPr>
          <w:rFonts w:ascii="Arial" w:hAnsi="Arial" w:cs="Arial"/>
          <w:b/>
          <w:color w:val="008000"/>
          <w:sz w:val="20"/>
          <w:szCs w:val="20"/>
        </w:rPr>
        <w:t xml:space="preserve"> W within the 5-kHz axion signal line-width, five orders of magnitude larger than the signal. </w:t>
      </w:r>
    </w:p>
    <w:p w14:paraId="555C9AA7" w14:textId="77777777" w:rsidR="00926A82" w:rsidRDefault="00926A82" w:rsidP="00871A9A">
      <w:pPr>
        <w:ind w:left="720"/>
        <w:rPr>
          <w:rFonts w:ascii="Arial" w:hAnsi="Arial" w:cs="Arial"/>
          <w:color w:val="0000FF"/>
        </w:rPr>
      </w:pPr>
    </w:p>
    <w:p w14:paraId="6238C37F" w14:textId="77777777" w:rsidR="00926A82" w:rsidRDefault="00926A82" w:rsidP="00871A9A">
      <w:pPr>
        <w:ind w:left="720"/>
        <w:rPr>
          <w:rFonts w:ascii="Arial" w:hAnsi="Arial" w:cs="Arial"/>
          <w:color w:val="0000FF"/>
        </w:rPr>
      </w:pPr>
    </w:p>
    <w:p w14:paraId="6A5D1100" w14:textId="77777777" w:rsidR="00871A9A" w:rsidRDefault="00871A9A" w:rsidP="00392A0A">
      <w:pPr>
        <w:rPr>
          <w:rFonts w:ascii="Arial" w:hAnsi="Arial" w:cs="Arial"/>
          <w:color w:val="0000FF"/>
        </w:rPr>
      </w:pPr>
    </w:p>
    <w:p w14:paraId="0F6213A8" w14:textId="77777777" w:rsidR="00871A9A" w:rsidRDefault="00871A9A" w:rsidP="00871A9A">
      <w:pPr>
        <w:ind w:left="720"/>
        <w:rPr>
          <w:rFonts w:ascii="Arial" w:hAnsi="Arial" w:cs="Arial"/>
        </w:rPr>
      </w:pPr>
    </w:p>
    <w:p w14:paraId="2023BA64" w14:textId="4014FA9F" w:rsidR="00B17BEF" w:rsidRDefault="00B17BEF" w:rsidP="00B17BEF">
      <w:pPr>
        <w:numPr>
          <w:ilvl w:val="0"/>
          <w:numId w:val="1"/>
        </w:numPr>
        <w:rPr>
          <w:rFonts w:ascii="Arial" w:hAnsi="Arial" w:cs="Arial"/>
        </w:rPr>
      </w:pPr>
      <w:r w:rsidRPr="00871A9A">
        <w:rPr>
          <w:rFonts w:ascii="Arial" w:hAnsi="Arial" w:cs="Arial"/>
        </w:rPr>
        <w:t>Page 4: Can you updated Reference 52 in the bibliography with were you are submitting that  paper? Is it also going to PRD or another journal?  </w:t>
      </w:r>
    </w:p>
    <w:p w14:paraId="6FC1C319" w14:textId="77777777" w:rsidR="00392A0A" w:rsidRDefault="00392A0A" w:rsidP="00392A0A">
      <w:pPr>
        <w:rPr>
          <w:rFonts w:ascii="Arial" w:hAnsi="Arial" w:cs="Arial"/>
        </w:rPr>
      </w:pPr>
    </w:p>
    <w:p w14:paraId="18AB2304" w14:textId="60123A92" w:rsidR="00E0207B" w:rsidRDefault="00E0207B" w:rsidP="00E0207B">
      <w:pPr>
        <w:ind w:left="720"/>
        <w:rPr>
          <w:rFonts w:ascii="Arial" w:hAnsi="Arial" w:cs="Arial"/>
          <w:color w:val="0000FF"/>
        </w:rPr>
      </w:pPr>
      <w:r w:rsidRPr="00E0207B">
        <w:rPr>
          <w:rFonts w:ascii="Arial" w:hAnsi="Arial" w:cs="Arial"/>
          <w:color w:val="0000FF"/>
        </w:rPr>
        <w:t>This paper was submitted to and accepted by Review of Scientific Instruments. It is not yet published. Therefore, we added a note in Referen</w:t>
      </w:r>
      <w:r>
        <w:rPr>
          <w:rFonts w:ascii="Arial" w:hAnsi="Arial" w:cs="Arial"/>
          <w:color w:val="0000FF"/>
        </w:rPr>
        <w:t>ce 56 (Reference 52</w:t>
      </w:r>
      <w:r w:rsidR="00CF70B6">
        <w:rPr>
          <w:rFonts w:ascii="Arial" w:hAnsi="Arial" w:cs="Arial"/>
          <w:color w:val="0000FF"/>
        </w:rPr>
        <w:t xml:space="preserve"> in the first manuscript</w:t>
      </w:r>
      <w:r>
        <w:rPr>
          <w:rFonts w:ascii="Arial" w:hAnsi="Arial" w:cs="Arial"/>
          <w:color w:val="0000FF"/>
        </w:rPr>
        <w:t>):</w:t>
      </w:r>
    </w:p>
    <w:p w14:paraId="08EA8C0A" w14:textId="77777777" w:rsidR="00E0207B" w:rsidRPr="00E0207B" w:rsidRDefault="00E0207B" w:rsidP="00E0207B">
      <w:pPr>
        <w:ind w:left="720"/>
        <w:rPr>
          <w:rFonts w:ascii="Arial" w:hAnsi="Arial" w:cs="Arial"/>
          <w:color w:val="0000FF"/>
        </w:rPr>
      </w:pPr>
    </w:p>
    <w:p w14:paraId="46E85C73" w14:textId="77777777" w:rsidR="00E0207B" w:rsidRPr="00E0207B" w:rsidRDefault="00E0207B" w:rsidP="00E0207B">
      <w:pPr>
        <w:ind w:left="720"/>
        <w:rPr>
          <w:rFonts w:ascii="Arial" w:hAnsi="Arial" w:cs="Arial"/>
          <w:b/>
          <w:color w:val="008000"/>
          <w:sz w:val="20"/>
          <w:szCs w:val="20"/>
        </w:rPr>
      </w:pPr>
      <w:r w:rsidRPr="00E0207B">
        <w:rPr>
          <w:rFonts w:ascii="Arial" w:hAnsi="Arial" w:cs="Arial"/>
          <w:b/>
          <w:color w:val="008000"/>
          <w:sz w:val="20"/>
          <w:szCs w:val="20"/>
        </w:rPr>
        <w:t>[56] H. Chang, J</w:t>
      </w:r>
      <w:proofErr w:type="gramStart"/>
      <w:r w:rsidRPr="00E0207B">
        <w:rPr>
          <w:rFonts w:ascii="Arial" w:hAnsi="Arial" w:cs="Arial"/>
          <w:b/>
          <w:color w:val="008000"/>
          <w:sz w:val="20"/>
          <w:szCs w:val="20"/>
        </w:rPr>
        <w:t>.-</w:t>
      </w:r>
      <w:proofErr w:type="gramEnd"/>
      <w:r w:rsidRPr="00E0207B">
        <w:rPr>
          <w:rFonts w:ascii="Arial" w:hAnsi="Arial" w:cs="Arial"/>
          <w:b/>
          <w:color w:val="008000"/>
          <w:sz w:val="20"/>
          <w:szCs w:val="20"/>
        </w:rPr>
        <w:t xml:space="preserve">Y. Chang, Y.-C. Chang, Y.-H. Chang, Y.- </w:t>
      </w:r>
    </w:p>
    <w:p w14:paraId="5B2F9087" w14:textId="77777777" w:rsidR="00E0207B" w:rsidRPr="00E0207B" w:rsidRDefault="00E0207B" w:rsidP="00E0207B">
      <w:pPr>
        <w:ind w:left="720"/>
        <w:rPr>
          <w:rFonts w:ascii="Arial" w:hAnsi="Arial" w:cs="Arial"/>
        </w:rPr>
      </w:pPr>
      <w:r w:rsidRPr="00E0207B">
        <w:rPr>
          <w:rFonts w:ascii="Arial" w:hAnsi="Arial" w:cs="Arial"/>
          <w:b/>
          <w:color w:val="008000"/>
          <w:sz w:val="20"/>
          <w:szCs w:val="20"/>
        </w:rPr>
        <w:t>H. Chang, C</w:t>
      </w:r>
      <w:proofErr w:type="gramStart"/>
      <w:r w:rsidRPr="00E0207B">
        <w:rPr>
          <w:rFonts w:ascii="Arial" w:hAnsi="Arial" w:cs="Arial"/>
          <w:b/>
          <w:color w:val="008000"/>
          <w:sz w:val="20"/>
          <w:szCs w:val="20"/>
        </w:rPr>
        <w:t>.-</w:t>
      </w:r>
      <w:proofErr w:type="gramEnd"/>
      <w:r w:rsidRPr="00E0207B">
        <w:rPr>
          <w:rFonts w:ascii="Arial" w:hAnsi="Arial" w:cs="Arial"/>
          <w:b/>
          <w:color w:val="008000"/>
          <w:sz w:val="20"/>
          <w:szCs w:val="20"/>
        </w:rPr>
        <w:t xml:space="preserve">H. Chen, C.-F. Chen, K.-Y. Chen, Y.- F. Chen, W.-Y. Chiang, W.-C. </w:t>
      </w:r>
      <w:proofErr w:type="spellStart"/>
      <w:r w:rsidRPr="00E0207B">
        <w:rPr>
          <w:rFonts w:ascii="Arial" w:hAnsi="Arial" w:cs="Arial"/>
          <w:b/>
          <w:color w:val="008000"/>
          <w:sz w:val="20"/>
          <w:szCs w:val="20"/>
        </w:rPr>
        <w:t>Chien</w:t>
      </w:r>
      <w:proofErr w:type="spellEnd"/>
      <w:r w:rsidRPr="00E0207B">
        <w:rPr>
          <w:rFonts w:ascii="Arial" w:hAnsi="Arial" w:cs="Arial"/>
          <w:b/>
          <w:color w:val="008000"/>
          <w:sz w:val="20"/>
          <w:szCs w:val="20"/>
        </w:rPr>
        <w:t xml:space="preserve">, H. T. Doan, W.-C. Hung, W. </w:t>
      </w:r>
      <w:proofErr w:type="spellStart"/>
      <w:r w:rsidRPr="00E0207B">
        <w:rPr>
          <w:rFonts w:ascii="Arial" w:hAnsi="Arial" w:cs="Arial"/>
          <w:b/>
          <w:color w:val="008000"/>
          <w:sz w:val="20"/>
          <w:szCs w:val="20"/>
        </w:rPr>
        <w:t>Kuo</w:t>
      </w:r>
      <w:proofErr w:type="spellEnd"/>
      <w:r w:rsidRPr="00E0207B">
        <w:rPr>
          <w:rFonts w:ascii="Arial" w:hAnsi="Arial" w:cs="Arial"/>
          <w:b/>
          <w:color w:val="008000"/>
          <w:sz w:val="20"/>
          <w:szCs w:val="20"/>
        </w:rPr>
        <w:t xml:space="preserve">, S.-B. Lai, H.-W. Liu, M.-W. </w:t>
      </w:r>
      <w:proofErr w:type="spellStart"/>
      <w:r w:rsidRPr="00E0207B">
        <w:rPr>
          <w:rFonts w:ascii="Arial" w:hAnsi="Arial" w:cs="Arial"/>
          <w:b/>
          <w:color w:val="008000"/>
          <w:sz w:val="20"/>
          <w:szCs w:val="20"/>
        </w:rPr>
        <w:t>OuYang</w:t>
      </w:r>
      <w:proofErr w:type="spellEnd"/>
      <w:r w:rsidRPr="00E0207B">
        <w:rPr>
          <w:rFonts w:ascii="Arial" w:hAnsi="Arial" w:cs="Arial"/>
          <w:b/>
          <w:color w:val="008000"/>
          <w:sz w:val="20"/>
          <w:szCs w:val="20"/>
        </w:rPr>
        <w:t xml:space="preserve">, P.-I. Wu, and S.-S. Yu (TASEH </w:t>
      </w:r>
      <w:proofErr w:type="spellStart"/>
      <w:r w:rsidRPr="00E0207B">
        <w:rPr>
          <w:rFonts w:ascii="Arial" w:hAnsi="Arial" w:cs="Arial"/>
          <w:b/>
          <w:color w:val="008000"/>
          <w:sz w:val="20"/>
          <w:szCs w:val="20"/>
        </w:rPr>
        <w:t>Collabora</w:t>
      </w:r>
      <w:proofErr w:type="spellEnd"/>
      <w:r w:rsidRPr="00E0207B">
        <w:rPr>
          <w:rFonts w:ascii="Arial" w:hAnsi="Arial" w:cs="Arial"/>
          <w:b/>
          <w:color w:val="008000"/>
          <w:sz w:val="20"/>
          <w:szCs w:val="20"/>
        </w:rPr>
        <w:t xml:space="preserve">- </w:t>
      </w:r>
      <w:proofErr w:type="spellStart"/>
      <w:r w:rsidRPr="00E0207B">
        <w:rPr>
          <w:rFonts w:ascii="Arial" w:hAnsi="Arial" w:cs="Arial"/>
          <w:b/>
          <w:color w:val="008000"/>
          <w:sz w:val="20"/>
          <w:szCs w:val="20"/>
        </w:rPr>
        <w:t>tion</w:t>
      </w:r>
      <w:proofErr w:type="spellEnd"/>
      <w:r w:rsidRPr="00E0207B">
        <w:rPr>
          <w:rFonts w:ascii="Arial" w:hAnsi="Arial" w:cs="Arial"/>
          <w:b/>
          <w:color w:val="008000"/>
          <w:sz w:val="20"/>
          <w:szCs w:val="20"/>
        </w:rPr>
        <w:t xml:space="preserve">), (2022), accepted by Review of Scientific </w:t>
      </w:r>
      <w:proofErr w:type="spellStart"/>
      <w:r w:rsidRPr="00E0207B">
        <w:rPr>
          <w:rFonts w:ascii="Arial" w:hAnsi="Arial" w:cs="Arial"/>
          <w:b/>
          <w:color w:val="008000"/>
          <w:sz w:val="20"/>
          <w:szCs w:val="20"/>
        </w:rPr>
        <w:t>Instru</w:t>
      </w:r>
      <w:proofErr w:type="spellEnd"/>
      <w:r w:rsidRPr="00E0207B">
        <w:rPr>
          <w:rFonts w:ascii="Arial" w:hAnsi="Arial" w:cs="Arial"/>
          <w:b/>
          <w:color w:val="008000"/>
          <w:sz w:val="20"/>
          <w:szCs w:val="20"/>
        </w:rPr>
        <w:t xml:space="preserve">- </w:t>
      </w:r>
      <w:proofErr w:type="spellStart"/>
      <w:r w:rsidRPr="00E0207B">
        <w:rPr>
          <w:rFonts w:ascii="Arial" w:hAnsi="Arial" w:cs="Arial"/>
          <w:b/>
          <w:color w:val="008000"/>
          <w:sz w:val="20"/>
          <w:szCs w:val="20"/>
        </w:rPr>
        <w:t>ments</w:t>
      </w:r>
      <w:proofErr w:type="spellEnd"/>
      <w:r w:rsidRPr="00E0207B">
        <w:rPr>
          <w:rFonts w:ascii="Arial" w:hAnsi="Arial" w:cs="Arial"/>
          <w:b/>
          <w:color w:val="008000"/>
          <w:sz w:val="20"/>
          <w:szCs w:val="20"/>
        </w:rPr>
        <w:t>, arXiv:2205.01477 [</w:t>
      </w:r>
      <w:proofErr w:type="spellStart"/>
      <w:r w:rsidRPr="00E0207B">
        <w:rPr>
          <w:rFonts w:ascii="Arial" w:hAnsi="Arial" w:cs="Arial"/>
          <w:b/>
          <w:color w:val="008000"/>
          <w:sz w:val="20"/>
          <w:szCs w:val="20"/>
        </w:rPr>
        <w:t>physics.ins-det</w:t>
      </w:r>
      <w:proofErr w:type="spellEnd"/>
      <w:r w:rsidRPr="00E0207B">
        <w:rPr>
          <w:rFonts w:ascii="Arial" w:hAnsi="Arial" w:cs="Arial"/>
          <w:b/>
          <w:color w:val="008000"/>
          <w:sz w:val="20"/>
          <w:szCs w:val="20"/>
        </w:rPr>
        <w:t xml:space="preserve">]. </w:t>
      </w:r>
    </w:p>
    <w:p w14:paraId="77667D08" w14:textId="3BE85EAE" w:rsidR="00392A0A" w:rsidRDefault="00392A0A" w:rsidP="006C3F6B">
      <w:pPr>
        <w:rPr>
          <w:rFonts w:ascii="Arial" w:hAnsi="Arial" w:cs="Arial"/>
        </w:rPr>
      </w:pPr>
    </w:p>
    <w:p w14:paraId="31D78BED" w14:textId="77777777" w:rsidR="00392A0A" w:rsidRPr="00871A9A" w:rsidRDefault="00392A0A" w:rsidP="00392A0A">
      <w:pPr>
        <w:rPr>
          <w:rFonts w:ascii="Arial" w:hAnsi="Arial" w:cs="Arial"/>
        </w:rPr>
      </w:pPr>
    </w:p>
    <w:p w14:paraId="15B26087" w14:textId="77777777" w:rsidR="00B17BEF" w:rsidRDefault="00B17BEF" w:rsidP="00B17BEF">
      <w:pPr>
        <w:numPr>
          <w:ilvl w:val="0"/>
          <w:numId w:val="1"/>
        </w:numPr>
        <w:rPr>
          <w:rFonts w:ascii="Arial" w:hAnsi="Arial" w:cs="Arial"/>
        </w:rPr>
      </w:pPr>
      <w:r w:rsidRPr="00B17BEF">
        <w:rPr>
          <w:rFonts w:ascii="Arial" w:hAnsi="Arial" w:cs="Arial"/>
        </w:rPr>
        <w:t>Page 4: I was a bit surprised by the relatively large variation (1.9 to 2.2 K) over the relatively  small frequency band of 4.72-4.8 GHz. Does this frequency dependent variation match the HFET datasheet or is there something else going on (reflections in the line for example from impedance mismatches)? Not a criticism but I am curious.  </w:t>
      </w:r>
    </w:p>
    <w:p w14:paraId="7FFC6E80" w14:textId="77777777" w:rsidR="004F2E40" w:rsidRDefault="004F2E40" w:rsidP="004F2E40">
      <w:pPr>
        <w:rPr>
          <w:rFonts w:ascii="Arial" w:hAnsi="Arial" w:cs="Arial"/>
        </w:rPr>
      </w:pPr>
    </w:p>
    <w:p w14:paraId="12282887" w14:textId="4FCC7D5B" w:rsidR="004F2E40" w:rsidRPr="00014772" w:rsidRDefault="00014772" w:rsidP="00014772">
      <w:pPr>
        <w:ind w:left="720"/>
        <w:rPr>
          <w:rFonts w:ascii="Arial" w:hAnsi="Arial" w:cs="Arial"/>
          <w:color w:val="0000FF"/>
        </w:rPr>
      </w:pPr>
      <w:r>
        <w:rPr>
          <w:rFonts w:ascii="Arial" w:hAnsi="Arial" w:cs="Arial"/>
          <w:color w:val="0000FF"/>
        </w:rPr>
        <w:t>Presumably the frequency-</w:t>
      </w:r>
      <w:r w:rsidRPr="00014772">
        <w:rPr>
          <w:rFonts w:ascii="Arial" w:hAnsi="Arial" w:cs="Arial"/>
          <w:color w:val="0000FF"/>
        </w:rPr>
        <w:t xml:space="preserve">dependent variation </w:t>
      </w:r>
      <w:r>
        <w:rPr>
          <w:rFonts w:ascii="Arial" w:hAnsi="Arial" w:cs="Arial"/>
          <w:color w:val="0000FF"/>
        </w:rPr>
        <w:t xml:space="preserve">of the </w:t>
      </w:r>
      <w:r w:rsidRPr="00014772">
        <w:rPr>
          <w:rFonts w:ascii="Arial" w:hAnsi="Arial" w:cs="Arial"/>
          <w:color w:val="0000FF"/>
        </w:rPr>
        <w:t>system noise in Figure 1 could be coming from the frequency response of the HE</w:t>
      </w:r>
      <w:r>
        <w:rPr>
          <w:rFonts w:ascii="Arial" w:hAnsi="Arial" w:cs="Arial"/>
          <w:color w:val="0000FF"/>
        </w:rPr>
        <w:t>MT noise, or from the frequency-</w:t>
      </w:r>
      <w:r w:rsidRPr="00014772">
        <w:rPr>
          <w:rFonts w:ascii="Arial" w:hAnsi="Arial" w:cs="Arial"/>
          <w:color w:val="0000FF"/>
        </w:rPr>
        <w:t xml:space="preserve">dependent attenuation between the noise source and the HEMT amplifier due to impedance mismatches. We check the HEMT added noise as a function of frequency in the datasheet provided by the HEMT manufacture. </w:t>
      </w:r>
      <w:r w:rsidRPr="00014772">
        <w:rPr>
          <w:rFonts w:ascii="Arial" w:hAnsi="Arial" w:cs="Arial" w:hint="eastAsia"/>
          <w:color w:val="0000FF"/>
        </w:rPr>
        <w:t>H</w:t>
      </w:r>
      <w:r w:rsidRPr="00014772">
        <w:rPr>
          <w:rFonts w:ascii="Arial" w:hAnsi="Arial" w:cs="Arial"/>
          <w:color w:val="0000FF"/>
        </w:rPr>
        <w:t xml:space="preserve">owever, both the frequency resolution and the noise magnitude resolution of the HEMT added </w:t>
      </w:r>
      <w:proofErr w:type="gramStart"/>
      <w:r w:rsidRPr="00014772">
        <w:rPr>
          <w:rFonts w:ascii="Arial" w:hAnsi="Arial" w:cs="Arial"/>
          <w:color w:val="0000FF"/>
        </w:rPr>
        <w:t xml:space="preserve">noise </w:t>
      </w:r>
      <w:r>
        <w:rPr>
          <w:rFonts w:ascii="Arial" w:hAnsi="Arial" w:cs="Arial"/>
          <w:color w:val="0000FF"/>
        </w:rPr>
        <w:t xml:space="preserve">in the </w:t>
      </w:r>
      <w:r w:rsidRPr="00014772">
        <w:rPr>
          <w:rFonts w:ascii="Arial" w:hAnsi="Arial" w:cs="Arial"/>
          <w:color w:val="0000FF"/>
        </w:rPr>
        <w:t>data</w:t>
      </w:r>
      <w:r>
        <w:rPr>
          <w:rFonts w:ascii="Arial" w:hAnsi="Arial" w:cs="Arial"/>
          <w:color w:val="0000FF"/>
        </w:rPr>
        <w:t>sheet</w:t>
      </w:r>
      <w:r w:rsidRPr="00014772">
        <w:rPr>
          <w:rFonts w:ascii="Arial" w:hAnsi="Arial" w:cs="Arial"/>
          <w:color w:val="0000FF"/>
        </w:rPr>
        <w:t xml:space="preserve"> are</w:t>
      </w:r>
      <w:proofErr w:type="gramEnd"/>
      <w:r w:rsidRPr="00014772">
        <w:rPr>
          <w:rFonts w:ascii="Arial" w:hAnsi="Arial" w:cs="Arial"/>
          <w:color w:val="0000FF"/>
        </w:rPr>
        <w:t xml:space="preserve"> too coarse to see </w:t>
      </w:r>
      <w:r>
        <w:rPr>
          <w:rFonts w:ascii="Arial" w:hAnsi="Arial" w:cs="Arial"/>
          <w:color w:val="0000FF"/>
        </w:rPr>
        <w:t>this</w:t>
      </w:r>
      <w:r w:rsidRPr="00014772">
        <w:rPr>
          <w:rFonts w:ascii="Arial" w:hAnsi="Arial" w:cs="Arial"/>
          <w:color w:val="0000FF"/>
        </w:rPr>
        <w:t xml:space="preserve"> </w:t>
      </w:r>
      <w:r>
        <w:rPr>
          <w:rFonts w:ascii="Arial" w:hAnsi="Arial" w:cs="Arial"/>
          <w:color w:val="0000FF"/>
        </w:rPr>
        <w:t xml:space="preserve">level of </w:t>
      </w:r>
      <w:r w:rsidRPr="00014772">
        <w:rPr>
          <w:rFonts w:ascii="Arial" w:hAnsi="Arial" w:cs="Arial"/>
          <w:color w:val="0000FF"/>
        </w:rPr>
        <w:t>variation. Therefore, at this point we are not sure about the major cause of this variation.</w:t>
      </w:r>
    </w:p>
    <w:p w14:paraId="29A7789E" w14:textId="77777777" w:rsidR="004F2E40" w:rsidRPr="00B17BEF" w:rsidRDefault="004F2E40" w:rsidP="004F2E40">
      <w:pPr>
        <w:rPr>
          <w:rFonts w:ascii="Arial" w:hAnsi="Arial" w:cs="Arial"/>
        </w:rPr>
      </w:pPr>
    </w:p>
    <w:p w14:paraId="772DD87B" w14:textId="77777777" w:rsidR="00B17BEF" w:rsidRDefault="00B17BEF" w:rsidP="00B17BEF">
      <w:pPr>
        <w:numPr>
          <w:ilvl w:val="0"/>
          <w:numId w:val="1"/>
        </w:numPr>
        <w:rPr>
          <w:rFonts w:ascii="Arial" w:hAnsi="Arial" w:cs="Arial"/>
        </w:rPr>
      </w:pPr>
      <w:r w:rsidRPr="00B17BEF">
        <w:rPr>
          <w:rFonts w:ascii="Arial" w:hAnsi="Arial" w:cs="Arial"/>
        </w:rPr>
        <w:t>Page 4: You mention data before and after an earthquake. Can you specify the data and magnitude of the earthquake that caused the issue? Does this correspond to a frequency range where data was taken before and after the earthquake?  </w:t>
      </w:r>
    </w:p>
    <w:p w14:paraId="485A7CF6" w14:textId="77777777" w:rsidR="00634E9F" w:rsidRDefault="00634E9F" w:rsidP="00634E9F">
      <w:pPr>
        <w:ind w:left="720"/>
        <w:rPr>
          <w:rFonts w:ascii="Arial" w:hAnsi="Arial" w:cs="Arial"/>
        </w:rPr>
      </w:pPr>
    </w:p>
    <w:p w14:paraId="603A658B" w14:textId="0B9B3DC9" w:rsidR="00634E9F" w:rsidRDefault="00634E9F" w:rsidP="00634E9F">
      <w:pPr>
        <w:ind w:left="720"/>
        <w:rPr>
          <w:rFonts w:ascii="Arial" w:hAnsi="Arial" w:cs="Arial"/>
        </w:rPr>
      </w:pPr>
    </w:p>
    <w:p w14:paraId="769E17C6" w14:textId="66F1DB08" w:rsidR="00634E9F" w:rsidRDefault="00211B36" w:rsidP="00CD6812">
      <w:pPr>
        <w:ind w:left="720"/>
        <w:rPr>
          <w:rFonts w:ascii="Arial" w:hAnsi="Arial" w:cs="Arial"/>
          <w:color w:val="0000FF"/>
        </w:rPr>
      </w:pPr>
      <w:r>
        <w:rPr>
          <w:rFonts w:ascii="Arial" w:hAnsi="Arial" w:cs="Arial"/>
          <w:color w:val="0000FF"/>
        </w:rPr>
        <w:t>We have modified our text to clarify what happened.</w:t>
      </w:r>
      <w:r w:rsidR="003F18D1">
        <w:rPr>
          <w:rFonts w:ascii="Arial" w:hAnsi="Arial" w:cs="Arial"/>
          <w:color w:val="0000FF"/>
        </w:rPr>
        <w:t xml:space="preserve"> The original text</w:t>
      </w:r>
    </w:p>
    <w:p w14:paraId="0FAC557C" w14:textId="77777777" w:rsidR="00634E9F" w:rsidRDefault="00634E9F" w:rsidP="00634E9F">
      <w:pPr>
        <w:ind w:left="720"/>
        <w:rPr>
          <w:rFonts w:ascii="Arial" w:hAnsi="Arial" w:cs="Arial"/>
          <w:color w:val="0000FF"/>
        </w:rPr>
      </w:pPr>
    </w:p>
    <w:p w14:paraId="500CDAE9" w14:textId="77777777" w:rsidR="00FD0A0B" w:rsidRPr="00FD0A0B" w:rsidRDefault="00634E9F" w:rsidP="00FD0A0B">
      <w:pPr>
        <w:ind w:left="720"/>
        <w:rPr>
          <w:rFonts w:ascii="Arial" w:hAnsi="Arial" w:cs="Arial"/>
          <w:color w:val="008000"/>
          <w:sz w:val="20"/>
          <w:szCs w:val="20"/>
        </w:rPr>
      </w:pPr>
      <w:r w:rsidRPr="00634E9F">
        <w:rPr>
          <w:rFonts w:ascii="Arial" w:hAnsi="Arial" w:cs="Arial"/>
          <w:color w:val="008000"/>
          <w:sz w:val="20"/>
          <w:szCs w:val="20"/>
        </w:rPr>
        <w:t xml:space="preserve">The biggest difference is 0.076 K in the frequency range during which the data were recorded after an earthquake. </w:t>
      </w:r>
      <w:r w:rsidR="00FD0A0B" w:rsidRPr="00FD0A0B">
        <w:rPr>
          <w:rFonts w:ascii="Arial" w:hAnsi="Arial" w:cs="Arial"/>
          <w:color w:val="008000"/>
          <w:sz w:val="20"/>
          <w:szCs w:val="20"/>
        </w:rPr>
        <w:t xml:space="preserve">The source of the difference is not </w:t>
      </w:r>
      <w:proofErr w:type="gramStart"/>
      <w:r w:rsidR="00FD0A0B" w:rsidRPr="00FD0A0B">
        <w:rPr>
          <w:rFonts w:ascii="Arial" w:hAnsi="Arial" w:cs="Arial"/>
          <w:color w:val="008000"/>
          <w:sz w:val="20"/>
          <w:szCs w:val="20"/>
        </w:rPr>
        <w:t>understood,</w:t>
      </w:r>
      <w:proofErr w:type="gramEnd"/>
      <w:r w:rsidR="00FD0A0B" w:rsidRPr="00FD0A0B">
        <w:rPr>
          <w:rFonts w:ascii="Arial" w:hAnsi="Arial" w:cs="Arial"/>
          <w:color w:val="008000"/>
          <w:sz w:val="20"/>
          <w:szCs w:val="20"/>
        </w:rPr>
        <w:t xml:space="preserve"> therefore, the difference is quoted as a systematic uncertainty together with the RMS of the noise. </w:t>
      </w:r>
    </w:p>
    <w:p w14:paraId="01058383" w14:textId="77777777" w:rsidR="00634E9F" w:rsidRPr="00634E9F" w:rsidRDefault="00634E9F" w:rsidP="00634E9F">
      <w:pPr>
        <w:ind w:left="720"/>
        <w:rPr>
          <w:rFonts w:ascii="Arial" w:hAnsi="Arial" w:cs="Arial"/>
          <w:color w:val="008000"/>
          <w:sz w:val="20"/>
          <w:szCs w:val="20"/>
        </w:rPr>
      </w:pPr>
    </w:p>
    <w:p w14:paraId="732C3484" w14:textId="77777777" w:rsidR="00634E9F" w:rsidRDefault="00634E9F" w:rsidP="00634E9F">
      <w:pPr>
        <w:ind w:left="720"/>
        <w:rPr>
          <w:rFonts w:ascii="Arial" w:hAnsi="Arial" w:cs="Arial"/>
          <w:color w:val="0000FF"/>
        </w:rPr>
      </w:pPr>
    </w:p>
    <w:p w14:paraId="2A02EEA2" w14:textId="2F75C01B" w:rsidR="00634E9F" w:rsidRPr="007B6BA0" w:rsidRDefault="00634E9F" w:rsidP="007B6BA0">
      <w:pPr>
        <w:ind w:left="720"/>
        <w:rPr>
          <w:rFonts w:ascii="Arial" w:hAnsi="Arial" w:cs="Arial"/>
          <w:color w:val="0000FF"/>
        </w:rPr>
      </w:pPr>
      <w:r>
        <w:rPr>
          <w:rFonts w:ascii="Arial" w:hAnsi="Arial" w:cs="Arial"/>
          <w:color w:val="0000FF"/>
        </w:rPr>
        <w:t>Is now modified to:</w:t>
      </w:r>
    </w:p>
    <w:p w14:paraId="4D897F50" w14:textId="6CF61160" w:rsidR="00634E9F" w:rsidRDefault="00EA042B" w:rsidP="00634E9F">
      <w:pPr>
        <w:rPr>
          <w:rFonts w:ascii="Arial" w:hAnsi="Arial" w:cs="Arial"/>
        </w:rPr>
      </w:pPr>
      <w:r>
        <w:rPr>
          <w:rFonts w:ascii="Arial" w:hAnsi="Arial" w:cs="Arial"/>
        </w:rPr>
        <w:tab/>
      </w:r>
    </w:p>
    <w:p w14:paraId="52549DEB" w14:textId="284BCC8A" w:rsidR="00EA042B" w:rsidRPr="00EA042B" w:rsidRDefault="00EA042B" w:rsidP="00EA042B">
      <w:pPr>
        <w:ind w:left="720"/>
        <w:rPr>
          <w:rFonts w:ascii="Arial" w:hAnsi="Arial" w:cs="Arial"/>
        </w:rPr>
      </w:pPr>
    </w:p>
    <w:p w14:paraId="11742947" w14:textId="0886427E" w:rsidR="00F91BE7" w:rsidRPr="00F91BE7" w:rsidRDefault="00F91BE7" w:rsidP="00F91BE7">
      <w:pPr>
        <w:ind w:left="720"/>
        <w:rPr>
          <w:rFonts w:ascii="Arial" w:hAnsi="Arial" w:cs="Arial"/>
          <w:b/>
          <w:color w:val="008000"/>
          <w:sz w:val="20"/>
          <w:szCs w:val="20"/>
        </w:rPr>
      </w:pPr>
      <w:r w:rsidRPr="00F91BE7">
        <w:rPr>
          <w:rFonts w:ascii="Arial" w:hAnsi="Arial" w:cs="Arial"/>
          <w:b/>
          <w:color w:val="008000"/>
          <w:sz w:val="20"/>
          <w:szCs w:val="20"/>
        </w:rPr>
        <w:t xml:space="preserve">The biggest difference is ≈ 0.076 K in the resonant frequency range of 4.779- 4.788 GHz, during which the CD102 data were recorded after a magnet quench </w:t>
      </w:r>
      <w:r w:rsidR="00BD6408">
        <w:rPr>
          <w:rFonts w:ascii="Arial" w:hAnsi="Arial" w:cs="Arial"/>
          <w:b/>
          <w:color w:val="008000"/>
          <w:sz w:val="20"/>
          <w:szCs w:val="20"/>
        </w:rPr>
        <w:t>at 09:20</w:t>
      </w:r>
      <w:r w:rsidR="00BB52DF">
        <w:rPr>
          <w:rFonts w:ascii="Arial" w:hAnsi="Arial" w:cs="Arial"/>
          <w:b/>
          <w:color w:val="008000"/>
          <w:sz w:val="20"/>
          <w:szCs w:val="20"/>
        </w:rPr>
        <w:t xml:space="preserve"> </w:t>
      </w:r>
      <w:r w:rsidRPr="00F91BE7">
        <w:rPr>
          <w:rFonts w:ascii="Arial" w:hAnsi="Arial" w:cs="Arial"/>
          <w:b/>
          <w:color w:val="008000"/>
          <w:sz w:val="20"/>
          <w:szCs w:val="20"/>
        </w:rPr>
        <w:t xml:space="preserve">on </w:t>
      </w:r>
      <w:r>
        <w:rPr>
          <w:rFonts w:ascii="Arial" w:hAnsi="Arial" w:cs="Arial"/>
          <w:b/>
          <w:color w:val="008000"/>
          <w:sz w:val="20"/>
          <w:szCs w:val="20"/>
        </w:rPr>
        <w:t xml:space="preserve">October 16 due to a </w:t>
      </w:r>
      <w:r w:rsidRPr="00F91BE7">
        <w:rPr>
          <w:rFonts w:ascii="Arial" w:hAnsi="Arial" w:cs="Arial"/>
          <w:b/>
          <w:color w:val="008000"/>
          <w:sz w:val="20"/>
          <w:szCs w:val="20"/>
        </w:rPr>
        <w:t xml:space="preserve">failure </w:t>
      </w:r>
      <w:r>
        <w:rPr>
          <w:rFonts w:ascii="Arial" w:hAnsi="Arial" w:cs="Arial"/>
          <w:b/>
          <w:color w:val="008000"/>
          <w:sz w:val="20"/>
          <w:szCs w:val="20"/>
        </w:rPr>
        <w:t xml:space="preserve">of cooling water </w:t>
      </w:r>
      <w:r w:rsidRPr="00F91BE7">
        <w:rPr>
          <w:rFonts w:ascii="Arial" w:hAnsi="Arial" w:cs="Arial"/>
          <w:b/>
          <w:color w:val="008000"/>
          <w:sz w:val="20"/>
          <w:szCs w:val="20"/>
        </w:rPr>
        <w:t>and before the first rescan (see Sec. IV E for the definition of rescan).</w:t>
      </w:r>
      <w:r w:rsidR="00F73575">
        <w:rPr>
          <w:rFonts w:ascii="Arial" w:hAnsi="Arial" w:cs="Arial"/>
          <w:b/>
          <w:color w:val="008000"/>
          <w:sz w:val="20"/>
          <w:szCs w:val="20"/>
        </w:rPr>
        <w:t xml:space="preserve"> In this period, an </w:t>
      </w:r>
      <w:r w:rsidR="00BB52DF">
        <w:rPr>
          <w:rFonts w:ascii="Arial" w:hAnsi="Arial" w:cs="Arial"/>
          <w:b/>
          <w:color w:val="008000"/>
          <w:sz w:val="20"/>
          <w:szCs w:val="20"/>
        </w:rPr>
        <w:t xml:space="preserve">earthquake </w:t>
      </w:r>
      <w:r w:rsidR="00F73575">
        <w:rPr>
          <w:rFonts w:ascii="Arial" w:hAnsi="Arial" w:cs="Arial"/>
          <w:b/>
          <w:color w:val="008000"/>
          <w:sz w:val="20"/>
          <w:szCs w:val="20"/>
        </w:rPr>
        <w:t xml:space="preserve">of the intensity scale 4 </w:t>
      </w:r>
      <w:r w:rsidR="00BB52DF">
        <w:rPr>
          <w:rFonts w:ascii="Arial" w:hAnsi="Arial" w:cs="Arial"/>
          <w:b/>
          <w:color w:val="008000"/>
          <w:sz w:val="20"/>
          <w:szCs w:val="20"/>
        </w:rPr>
        <w:t>struck the lab</w:t>
      </w:r>
      <w:r w:rsidRPr="00F91BE7">
        <w:rPr>
          <w:rFonts w:ascii="Arial" w:hAnsi="Arial" w:cs="Arial"/>
          <w:b/>
          <w:color w:val="008000"/>
          <w:sz w:val="20"/>
          <w:szCs w:val="20"/>
        </w:rPr>
        <w:t xml:space="preserve"> </w:t>
      </w:r>
      <w:r w:rsidR="00BB52DF">
        <w:rPr>
          <w:rFonts w:ascii="Arial" w:hAnsi="Arial" w:cs="Arial"/>
          <w:b/>
          <w:color w:val="008000"/>
          <w:sz w:val="20"/>
          <w:szCs w:val="20"/>
        </w:rPr>
        <w:t>at 1</w:t>
      </w:r>
      <w:r w:rsidR="00BD6408">
        <w:rPr>
          <w:rFonts w:ascii="Arial" w:hAnsi="Arial" w:cs="Arial"/>
          <w:b/>
          <w:color w:val="008000"/>
          <w:sz w:val="20"/>
          <w:szCs w:val="20"/>
        </w:rPr>
        <w:t>3</w:t>
      </w:r>
      <w:r w:rsidR="00BB52DF">
        <w:rPr>
          <w:rFonts w:ascii="Arial" w:hAnsi="Arial" w:cs="Arial"/>
          <w:b/>
          <w:color w:val="008000"/>
          <w:sz w:val="20"/>
          <w:szCs w:val="20"/>
        </w:rPr>
        <w:t xml:space="preserve">:11 </w:t>
      </w:r>
      <w:r w:rsidRPr="00F91BE7">
        <w:rPr>
          <w:rFonts w:ascii="Arial" w:hAnsi="Arial" w:cs="Arial"/>
          <w:b/>
          <w:color w:val="008000"/>
          <w:sz w:val="20"/>
          <w:szCs w:val="20"/>
        </w:rPr>
        <w:t>on October 24</w:t>
      </w:r>
      <w:r>
        <w:rPr>
          <w:rFonts w:ascii="Arial" w:hAnsi="Arial" w:cs="Arial"/>
          <w:b/>
          <w:color w:val="008000"/>
          <w:sz w:val="20"/>
          <w:szCs w:val="20"/>
        </w:rPr>
        <w:t>. Both the mag</w:t>
      </w:r>
      <w:r w:rsidRPr="00F91BE7">
        <w:rPr>
          <w:rFonts w:ascii="Arial" w:hAnsi="Arial" w:cs="Arial"/>
          <w:b/>
          <w:color w:val="008000"/>
          <w:sz w:val="20"/>
          <w:szCs w:val="20"/>
        </w:rPr>
        <w:t>net quench and the earthquake may have impacts on the readout during the data taking [56]. However, the exact source of the readout c</w:t>
      </w:r>
      <w:r>
        <w:rPr>
          <w:rFonts w:ascii="Arial" w:hAnsi="Arial" w:cs="Arial"/>
          <w:b/>
          <w:color w:val="008000"/>
          <w:sz w:val="20"/>
          <w:szCs w:val="20"/>
        </w:rPr>
        <w:t>hange is not understood. There</w:t>
      </w:r>
      <w:r w:rsidRPr="00F91BE7">
        <w:rPr>
          <w:rFonts w:ascii="Arial" w:hAnsi="Arial" w:cs="Arial"/>
          <w:b/>
          <w:color w:val="008000"/>
          <w:sz w:val="20"/>
          <w:szCs w:val="20"/>
        </w:rPr>
        <w:t xml:space="preserve">fore, the difference is quoted as a systematic uncertainty together with the RMS of the noise. </w:t>
      </w:r>
    </w:p>
    <w:p w14:paraId="37057B66" w14:textId="685BC4B4" w:rsidR="00EA042B" w:rsidRDefault="00EA042B" w:rsidP="00634E9F">
      <w:pPr>
        <w:rPr>
          <w:rFonts w:ascii="Arial" w:hAnsi="Arial" w:cs="Arial"/>
        </w:rPr>
      </w:pPr>
    </w:p>
    <w:p w14:paraId="00017354" w14:textId="77777777" w:rsidR="00F91BE7" w:rsidRPr="00B17BEF" w:rsidRDefault="00F91BE7" w:rsidP="00634E9F">
      <w:pPr>
        <w:rPr>
          <w:rFonts w:ascii="Arial" w:hAnsi="Arial" w:cs="Arial"/>
        </w:rPr>
      </w:pPr>
    </w:p>
    <w:p w14:paraId="720C5A8C" w14:textId="77777777" w:rsidR="007B6BA0" w:rsidRDefault="00B17BEF" w:rsidP="00B17BEF">
      <w:pPr>
        <w:numPr>
          <w:ilvl w:val="0"/>
          <w:numId w:val="1"/>
        </w:numPr>
        <w:rPr>
          <w:rFonts w:ascii="Arial" w:hAnsi="Arial" w:cs="Arial"/>
        </w:rPr>
      </w:pPr>
      <w:r w:rsidRPr="00B17BEF">
        <w:rPr>
          <w:rFonts w:ascii="Arial" w:hAnsi="Arial" w:cs="Arial"/>
        </w:rPr>
        <w:t xml:space="preserve">Page 5: Figure 1. Are the 19 measurements for each frequency taken close in time or are they spread out during the run? </w:t>
      </w:r>
    </w:p>
    <w:p w14:paraId="34D6E4CA" w14:textId="5EFAA39F" w:rsidR="00B17BEF" w:rsidRDefault="00B17BEF" w:rsidP="007B6BA0">
      <w:pPr>
        <w:ind w:left="720"/>
        <w:rPr>
          <w:rFonts w:ascii="Arial" w:hAnsi="Arial" w:cs="Arial"/>
        </w:rPr>
      </w:pPr>
      <w:r w:rsidRPr="00B17BEF">
        <w:rPr>
          <w:rFonts w:ascii="Arial" w:hAnsi="Arial" w:cs="Arial"/>
        </w:rPr>
        <w:t> </w:t>
      </w:r>
    </w:p>
    <w:p w14:paraId="5357A905" w14:textId="22B60016" w:rsidR="007B6BA0" w:rsidRDefault="007B6BA0" w:rsidP="007B6BA0">
      <w:pPr>
        <w:ind w:left="720"/>
        <w:rPr>
          <w:rFonts w:ascii="Arial" w:hAnsi="Arial" w:cs="Arial"/>
          <w:color w:val="0000FF"/>
        </w:rPr>
      </w:pPr>
      <w:r>
        <w:rPr>
          <w:rFonts w:ascii="Arial" w:hAnsi="Arial" w:cs="Arial"/>
          <w:color w:val="0000FF"/>
        </w:rPr>
        <w:t>The</w:t>
      </w:r>
      <w:r w:rsidRPr="007B6BA0">
        <w:rPr>
          <w:rFonts w:ascii="Arial" w:hAnsi="Arial" w:cs="Arial"/>
          <w:color w:val="0000FF"/>
        </w:rPr>
        <w:t xml:space="preserve"> data of the 19 calibration measurements presented in Figure 1 were taken close in time (from 9:</w:t>
      </w:r>
      <w:r w:rsidRPr="007B6BA0">
        <w:rPr>
          <w:rFonts w:ascii="Arial" w:hAnsi="Arial" w:cs="Arial" w:hint="eastAsia"/>
          <w:color w:val="0000FF"/>
        </w:rPr>
        <w:t>04</w:t>
      </w:r>
      <w:r w:rsidRPr="007B6BA0">
        <w:rPr>
          <w:rFonts w:ascii="Arial" w:hAnsi="Arial" w:cs="Arial"/>
          <w:color w:val="0000FF"/>
        </w:rPr>
        <w:t xml:space="preserve">pm on November 18 to </w:t>
      </w:r>
      <w:r w:rsidRPr="007B6BA0">
        <w:rPr>
          <w:rFonts w:ascii="Arial" w:hAnsi="Arial" w:cs="Arial" w:hint="eastAsia"/>
          <w:color w:val="0000FF"/>
        </w:rPr>
        <w:t>6</w:t>
      </w:r>
      <w:r w:rsidRPr="007B6BA0">
        <w:rPr>
          <w:rFonts w:ascii="Arial" w:hAnsi="Arial" w:cs="Arial"/>
          <w:color w:val="0000FF"/>
        </w:rPr>
        <w:t>:</w:t>
      </w:r>
      <w:r w:rsidRPr="007B6BA0">
        <w:rPr>
          <w:rFonts w:ascii="Arial" w:hAnsi="Arial" w:cs="Arial" w:hint="eastAsia"/>
          <w:color w:val="0000FF"/>
        </w:rPr>
        <w:t>43a</w:t>
      </w:r>
      <w:r w:rsidRPr="007B6BA0">
        <w:rPr>
          <w:rFonts w:ascii="Arial" w:hAnsi="Arial" w:cs="Arial"/>
          <w:color w:val="0000FF"/>
        </w:rPr>
        <w:t xml:space="preserve">m on November </w:t>
      </w:r>
      <w:r w:rsidRPr="007B6BA0">
        <w:rPr>
          <w:rFonts w:ascii="Arial" w:hAnsi="Arial" w:cs="Arial" w:hint="eastAsia"/>
          <w:color w:val="0000FF"/>
        </w:rPr>
        <w:t>20</w:t>
      </w:r>
      <w:r w:rsidRPr="007B6BA0">
        <w:rPr>
          <w:rFonts w:ascii="Arial" w:hAnsi="Arial" w:cs="Arial"/>
          <w:color w:val="0000FF"/>
        </w:rPr>
        <w:t>) after the data taking.</w:t>
      </w:r>
      <w:r>
        <w:rPr>
          <w:rFonts w:ascii="Arial" w:hAnsi="Arial" w:cs="Arial"/>
          <w:color w:val="0000FF"/>
        </w:rPr>
        <w:t xml:space="preserve"> The original text</w:t>
      </w:r>
    </w:p>
    <w:p w14:paraId="5063E0DB" w14:textId="77777777" w:rsidR="007B6BA0" w:rsidRDefault="007B6BA0" w:rsidP="007B6BA0">
      <w:pPr>
        <w:ind w:left="720"/>
        <w:rPr>
          <w:rFonts w:ascii="Arial" w:hAnsi="Arial" w:cs="Arial"/>
          <w:color w:val="0000FF"/>
        </w:rPr>
      </w:pPr>
    </w:p>
    <w:p w14:paraId="42F49C79" w14:textId="77777777" w:rsidR="00E614BA" w:rsidRPr="008D778D" w:rsidRDefault="007B6BA0" w:rsidP="00E614BA">
      <w:pPr>
        <w:ind w:left="720"/>
        <w:rPr>
          <w:rFonts w:ascii="Arial" w:hAnsi="Arial" w:cs="Arial"/>
          <w:color w:val="008000"/>
          <w:sz w:val="20"/>
          <w:szCs w:val="20"/>
        </w:rPr>
      </w:pPr>
      <w:r w:rsidRPr="008D778D">
        <w:rPr>
          <w:rFonts w:ascii="Arial" w:hAnsi="Arial" w:cs="Arial"/>
          <w:color w:val="008000"/>
          <w:sz w:val="20"/>
          <w:szCs w:val="20"/>
        </w:rPr>
        <w:t xml:space="preserve"> </w:t>
      </w:r>
      <w:r w:rsidR="00E614BA" w:rsidRPr="008D778D">
        <w:rPr>
          <w:rFonts w:ascii="Arial" w:hAnsi="Arial" w:cs="Arial"/>
          <w:color w:val="008000"/>
          <w:sz w:val="20"/>
          <w:szCs w:val="20"/>
        </w:rPr>
        <w:t>The average of the added noise T</w:t>
      </w:r>
      <w:r w:rsidR="00E614BA" w:rsidRPr="008D778D">
        <w:rPr>
          <w:rFonts w:ascii="Arial" w:hAnsi="Arial" w:cs="Arial"/>
          <w:color w:val="008000"/>
          <w:sz w:val="20"/>
          <w:szCs w:val="20"/>
          <w:vertAlign w:val="subscript"/>
        </w:rPr>
        <w:t>a</w:t>
      </w:r>
      <w:r w:rsidR="00E614BA" w:rsidRPr="008D778D">
        <w:rPr>
          <w:rFonts w:ascii="Arial" w:hAnsi="Arial" w:cs="Arial"/>
          <w:color w:val="008000"/>
          <w:sz w:val="20"/>
          <w:szCs w:val="20"/>
        </w:rPr>
        <w:t xml:space="preserve"> over 19 measurements has the lowest value of 1.9 K at the frequency of 4.8 GHz and the highest value of 2.2 K at 4.72 GHz, as presented in Fig. 1. </w:t>
      </w:r>
    </w:p>
    <w:p w14:paraId="1AD51B33" w14:textId="77777777" w:rsidR="00E614BA" w:rsidRDefault="00E614BA" w:rsidP="00E614BA">
      <w:pPr>
        <w:ind w:left="720"/>
        <w:rPr>
          <w:rFonts w:ascii="Arial" w:hAnsi="Arial" w:cs="Arial"/>
          <w:color w:val="0000FF"/>
        </w:rPr>
      </w:pPr>
    </w:p>
    <w:p w14:paraId="7C81328A" w14:textId="0A6860EC" w:rsidR="00E614BA" w:rsidRDefault="00E614BA" w:rsidP="00E614BA">
      <w:pPr>
        <w:ind w:left="720"/>
        <w:rPr>
          <w:rFonts w:ascii="Arial" w:hAnsi="Arial" w:cs="Arial"/>
          <w:color w:val="0000FF"/>
        </w:rPr>
      </w:pPr>
      <w:r>
        <w:rPr>
          <w:rFonts w:ascii="Arial" w:hAnsi="Arial" w:cs="Arial"/>
          <w:color w:val="0000FF"/>
        </w:rPr>
        <w:t xml:space="preserve"> </w:t>
      </w:r>
      <w:proofErr w:type="gramStart"/>
      <w:r>
        <w:rPr>
          <w:rFonts w:ascii="Arial" w:hAnsi="Arial" w:cs="Arial"/>
          <w:color w:val="0000FF"/>
        </w:rPr>
        <w:t>is</w:t>
      </w:r>
      <w:proofErr w:type="gramEnd"/>
      <w:r>
        <w:rPr>
          <w:rFonts w:ascii="Arial" w:hAnsi="Arial" w:cs="Arial"/>
          <w:color w:val="0000FF"/>
        </w:rPr>
        <w:t xml:space="preserve"> now modified to:</w:t>
      </w:r>
    </w:p>
    <w:p w14:paraId="3C7FB5A5" w14:textId="77777777" w:rsidR="00E614BA" w:rsidRDefault="00E614BA" w:rsidP="00E614BA">
      <w:pPr>
        <w:ind w:left="720"/>
        <w:rPr>
          <w:rFonts w:ascii="Arial" w:hAnsi="Arial" w:cs="Arial"/>
          <w:color w:val="0000FF"/>
        </w:rPr>
      </w:pPr>
    </w:p>
    <w:p w14:paraId="3B2E0D41" w14:textId="29EF38DD" w:rsidR="007B6BA0" w:rsidRPr="008D778D" w:rsidRDefault="00E614BA" w:rsidP="008D778D">
      <w:pPr>
        <w:ind w:left="720"/>
        <w:rPr>
          <w:rFonts w:ascii="Arial" w:hAnsi="Arial" w:cs="Arial"/>
          <w:b/>
          <w:color w:val="008000"/>
          <w:sz w:val="20"/>
          <w:szCs w:val="20"/>
        </w:rPr>
      </w:pPr>
      <w:r>
        <w:rPr>
          <w:rFonts w:ascii="Arial" w:hAnsi="Arial" w:cs="Arial"/>
          <w:color w:val="0000FF"/>
        </w:rPr>
        <w:t xml:space="preserve"> </w:t>
      </w:r>
      <w:r w:rsidR="00211B36" w:rsidRPr="008D778D">
        <w:rPr>
          <w:rFonts w:ascii="Arial" w:hAnsi="Arial" w:cs="Arial"/>
          <w:b/>
          <w:color w:val="008000"/>
          <w:sz w:val="20"/>
          <w:szCs w:val="20"/>
        </w:rPr>
        <w:t>The average of the added noise T</w:t>
      </w:r>
      <w:r w:rsidR="00211B36" w:rsidRPr="008D778D">
        <w:rPr>
          <w:rFonts w:ascii="Arial" w:hAnsi="Arial" w:cs="Arial"/>
          <w:b/>
          <w:color w:val="008000"/>
          <w:sz w:val="20"/>
          <w:szCs w:val="20"/>
          <w:vertAlign w:val="subscript"/>
        </w:rPr>
        <w:t>a</w:t>
      </w:r>
      <w:r w:rsidR="00211B36" w:rsidRPr="008D778D">
        <w:rPr>
          <w:rFonts w:ascii="Arial" w:hAnsi="Arial" w:cs="Arial"/>
          <w:b/>
          <w:color w:val="008000"/>
          <w:sz w:val="20"/>
          <w:szCs w:val="20"/>
        </w:rPr>
        <w:t xml:space="preserve"> over 19 measurements, performed after the data</w:t>
      </w:r>
      <w:r w:rsidR="008D778D" w:rsidRPr="008D778D">
        <w:rPr>
          <w:rFonts w:ascii="Arial" w:hAnsi="Arial" w:cs="Arial"/>
          <w:b/>
          <w:color w:val="008000"/>
          <w:sz w:val="20"/>
          <w:szCs w:val="20"/>
        </w:rPr>
        <w:t xml:space="preserve"> taking</w:t>
      </w:r>
      <w:r w:rsidR="00211B36" w:rsidRPr="008D778D">
        <w:rPr>
          <w:rFonts w:ascii="Arial" w:hAnsi="Arial" w:cs="Arial"/>
          <w:b/>
          <w:color w:val="008000"/>
          <w:sz w:val="20"/>
          <w:szCs w:val="20"/>
        </w:rPr>
        <w:t xml:space="preserve">, has the lowest value of 1.9 K at the frequency of 4.8 GHz and the highest value of 2.2 K at 4.72 GHz, as presented in Fig. 1. </w:t>
      </w:r>
    </w:p>
    <w:p w14:paraId="64FBFD28" w14:textId="77777777" w:rsidR="007B6BA0" w:rsidRDefault="007B6BA0" w:rsidP="007B6BA0">
      <w:pPr>
        <w:rPr>
          <w:rFonts w:ascii="Arial" w:hAnsi="Arial" w:cs="Arial"/>
        </w:rPr>
      </w:pPr>
    </w:p>
    <w:p w14:paraId="322BC74A" w14:textId="77777777" w:rsidR="007B6BA0" w:rsidRPr="00B17BEF" w:rsidRDefault="007B6BA0" w:rsidP="007B6BA0">
      <w:pPr>
        <w:rPr>
          <w:rFonts w:ascii="Arial" w:hAnsi="Arial" w:cs="Arial"/>
        </w:rPr>
      </w:pPr>
    </w:p>
    <w:p w14:paraId="3313E7D5" w14:textId="77777777" w:rsidR="00B17BEF" w:rsidRDefault="00B17BEF" w:rsidP="00B17BEF">
      <w:pPr>
        <w:numPr>
          <w:ilvl w:val="0"/>
          <w:numId w:val="1"/>
        </w:numPr>
        <w:rPr>
          <w:rFonts w:ascii="Arial" w:hAnsi="Arial" w:cs="Arial"/>
        </w:rPr>
      </w:pPr>
      <w:r w:rsidRPr="00B17BEF">
        <w:rPr>
          <w:rFonts w:ascii="Arial" w:hAnsi="Arial" w:cs="Arial"/>
        </w:rPr>
        <w:t>Page 5: You mention that this paper considers uncertainties to be uncorrelated between frequency bins but that Ref [45] does not. Can you explain why you chose that assumption or why the assumption from ref 45 doesn’t apply?  </w:t>
      </w:r>
    </w:p>
    <w:p w14:paraId="36ED086C" w14:textId="77777777" w:rsidR="00124E65" w:rsidRDefault="00124E65" w:rsidP="00124E65">
      <w:pPr>
        <w:rPr>
          <w:rFonts w:ascii="Arial" w:hAnsi="Arial" w:cs="Arial"/>
        </w:rPr>
      </w:pPr>
    </w:p>
    <w:p w14:paraId="6803CB28" w14:textId="40661351" w:rsidR="00BA73C5" w:rsidRDefault="00D43876" w:rsidP="00BA73C5">
      <w:pPr>
        <w:ind w:left="720"/>
        <w:rPr>
          <w:rFonts w:ascii="Arial" w:hAnsi="Arial" w:cs="Arial"/>
          <w:color w:val="0000FF"/>
        </w:rPr>
      </w:pPr>
      <w:r>
        <w:rPr>
          <w:rFonts w:ascii="Arial" w:hAnsi="Arial" w:cs="Arial"/>
          <w:color w:val="0000FF"/>
        </w:rPr>
        <w:t>We</w:t>
      </w:r>
      <w:r w:rsidR="00BA73C5">
        <w:rPr>
          <w:rFonts w:ascii="Arial" w:hAnsi="Arial" w:cs="Arial"/>
          <w:color w:val="0000FF"/>
        </w:rPr>
        <w:t xml:space="preserve"> have plotted the </w:t>
      </w:r>
      <w:r w:rsidR="00F604AD">
        <w:rPr>
          <w:rFonts w:ascii="Arial" w:hAnsi="Arial" w:cs="Arial"/>
          <w:color w:val="0000FF"/>
        </w:rPr>
        <w:t>δ/σ (or the so-calle</w:t>
      </w:r>
      <w:r>
        <w:rPr>
          <w:rFonts w:ascii="Arial" w:hAnsi="Arial" w:cs="Arial"/>
          <w:color w:val="0000FF"/>
        </w:rPr>
        <w:t xml:space="preserve">d normalized power excess in Fig. 4 of the </w:t>
      </w:r>
      <w:r w:rsidR="00F604AD">
        <w:rPr>
          <w:rFonts w:ascii="Arial" w:hAnsi="Arial" w:cs="Arial"/>
          <w:color w:val="0000FF"/>
        </w:rPr>
        <w:t>HAYSTAC paper), after performing each stage of the analysis and fitted the distributions to a Gaussian function. The means are all consistent with ze</w:t>
      </w:r>
      <w:r w:rsidR="00147CEE">
        <w:rPr>
          <w:rFonts w:ascii="Arial" w:hAnsi="Arial" w:cs="Arial"/>
          <w:color w:val="0000FF"/>
        </w:rPr>
        <w:t xml:space="preserve">ro after combining and merging. </w:t>
      </w:r>
      <w:proofErr w:type="gramStart"/>
      <w:r w:rsidR="00147CEE">
        <w:rPr>
          <w:rFonts w:ascii="Arial" w:hAnsi="Arial" w:cs="Arial"/>
          <w:color w:val="0000FF"/>
        </w:rPr>
        <w:t>T</w:t>
      </w:r>
      <w:r w:rsidR="00F604AD">
        <w:rPr>
          <w:rFonts w:ascii="Arial" w:hAnsi="Arial" w:cs="Arial"/>
          <w:color w:val="0000FF"/>
        </w:rPr>
        <w:t>he widths are consiste</w:t>
      </w:r>
      <w:r>
        <w:rPr>
          <w:rFonts w:ascii="Arial" w:hAnsi="Arial" w:cs="Arial"/>
          <w:color w:val="0000FF"/>
        </w:rPr>
        <w:t>nt with unity after combining but slightly smaller than unity (0.987±0.002)</w:t>
      </w:r>
      <w:r w:rsidR="00147CEE">
        <w:rPr>
          <w:rFonts w:ascii="Arial" w:hAnsi="Arial" w:cs="Arial"/>
          <w:color w:val="0000FF"/>
        </w:rPr>
        <w:t xml:space="preserve"> after merging</w:t>
      </w:r>
      <w:proofErr w:type="gramEnd"/>
      <w:r w:rsidR="00147CEE">
        <w:rPr>
          <w:rFonts w:ascii="Arial" w:hAnsi="Arial" w:cs="Arial"/>
          <w:color w:val="0000FF"/>
        </w:rPr>
        <w:t xml:space="preserve">, </w:t>
      </w:r>
      <w:proofErr w:type="gramStart"/>
      <w:r w:rsidR="00147CEE">
        <w:rPr>
          <w:rFonts w:ascii="Arial" w:hAnsi="Arial" w:cs="Arial"/>
          <w:color w:val="0000FF"/>
        </w:rPr>
        <w:t>see the figure below</w:t>
      </w:r>
      <w:proofErr w:type="gramEnd"/>
      <w:r>
        <w:rPr>
          <w:rFonts w:ascii="Arial" w:hAnsi="Arial" w:cs="Arial"/>
          <w:color w:val="0000FF"/>
        </w:rPr>
        <w:t xml:space="preserve">. </w:t>
      </w:r>
      <w:r w:rsidR="009D4CE4">
        <w:rPr>
          <w:rFonts w:ascii="Arial" w:hAnsi="Arial" w:cs="Arial"/>
          <w:color w:val="0000FF"/>
        </w:rPr>
        <w:t xml:space="preserve">This width after merging is also confirmed by 10000 toy simulations (width=0.9832±0.0002). </w:t>
      </w:r>
      <w:r>
        <w:rPr>
          <w:rFonts w:ascii="Arial" w:hAnsi="Arial" w:cs="Arial"/>
          <w:color w:val="0000FF"/>
        </w:rPr>
        <w:t xml:space="preserve">Compared with the width seen by HAYSTAC (0.93), we conclude that the correlation is smaller </w:t>
      </w:r>
      <w:r w:rsidR="009D4CE4">
        <w:rPr>
          <w:rFonts w:ascii="Arial" w:hAnsi="Arial" w:cs="Arial"/>
          <w:color w:val="0000FF"/>
        </w:rPr>
        <w:t>in our case. F</w:t>
      </w:r>
      <w:r>
        <w:rPr>
          <w:rFonts w:ascii="Arial" w:hAnsi="Arial" w:cs="Arial"/>
          <w:color w:val="0000FF"/>
        </w:rPr>
        <w:t>rom the pape</w:t>
      </w:r>
      <w:r w:rsidR="009D4CE4">
        <w:rPr>
          <w:rFonts w:ascii="Arial" w:hAnsi="Arial" w:cs="Arial"/>
          <w:color w:val="0000FF"/>
        </w:rPr>
        <w:t>rs of ADMX, CAPP, and HAYSTAC, we understand</w:t>
      </w:r>
      <w:r>
        <w:rPr>
          <w:rFonts w:ascii="Arial" w:hAnsi="Arial" w:cs="Arial"/>
          <w:color w:val="0000FF"/>
        </w:rPr>
        <w:t xml:space="preserve"> that taking into account correlation improves the limits. </w:t>
      </w:r>
      <w:r w:rsidR="009D4CE4">
        <w:rPr>
          <w:rFonts w:ascii="Arial" w:hAnsi="Arial" w:cs="Arial"/>
          <w:color w:val="0000FF"/>
        </w:rPr>
        <w:t>However, g</w:t>
      </w:r>
      <w:r>
        <w:rPr>
          <w:rFonts w:ascii="Arial" w:hAnsi="Arial" w:cs="Arial"/>
          <w:color w:val="0000FF"/>
        </w:rPr>
        <w:t xml:space="preserve">iven that this is our first analysis, we have decided to take a more conservative but simpler approach and assume the uncertainties are uncorrelated across different frequency bins. </w:t>
      </w:r>
    </w:p>
    <w:p w14:paraId="4D0C08E6" w14:textId="77777777" w:rsidR="00D43876" w:rsidRDefault="00D43876" w:rsidP="00BA73C5">
      <w:pPr>
        <w:ind w:left="720"/>
        <w:rPr>
          <w:rFonts w:ascii="Arial" w:hAnsi="Arial" w:cs="Arial"/>
          <w:color w:val="0000FF"/>
        </w:rPr>
      </w:pPr>
    </w:p>
    <w:p w14:paraId="01D5A2EB" w14:textId="77777777" w:rsidR="00147CEE" w:rsidRDefault="00147CEE" w:rsidP="00147CEE">
      <w:pPr>
        <w:keepNext/>
        <w:ind w:left="720"/>
      </w:pPr>
      <w:r>
        <w:rPr>
          <w:rFonts w:ascii="Arial" w:hAnsi="Arial" w:cs="Arial"/>
          <w:noProof/>
          <w:color w:val="0000FF"/>
        </w:rPr>
        <w:drawing>
          <wp:inline distT="0" distB="0" distL="0" distR="0" wp14:anchorId="68E28C12" wp14:editId="1BC3F809">
            <wp:extent cx="2741706" cy="2161633"/>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2022_07_09T07_45_30_151Z.png"/>
                    <pic:cNvPicPr/>
                  </pic:nvPicPr>
                  <pic:blipFill>
                    <a:blip r:embed="rId7">
                      <a:extLst>
                        <a:ext uri="{28A0092B-C50C-407E-A947-70E740481C1C}">
                          <a14:useLocalDpi xmlns:a14="http://schemas.microsoft.com/office/drawing/2010/main" val="0"/>
                        </a:ext>
                      </a:extLst>
                    </a:blip>
                    <a:stretch>
                      <a:fillRect/>
                    </a:stretch>
                  </pic:blipFill>
                  <pic:spPr>
                    <a:xfrm>
                      <a:off x="0" y="0"/>
                      <a:ext cx="2742088" cy="2161934"/>
                    </a:xfrm>
                    <a:prstGeom prst="rect">
                      <a:avLst/>
                    </a:prstGeom>
                  </pic:spPr>
                </pic:pic>
              </a:graphicData>
            </a:graphic>
          </wp:inline>
        </w:drawing>
      </w:r>
    </w:p>
    <w:p w14:paraId="26FFDFC5" w14:textId="5E59C8DC" w:rsidR="00147CEE" w:rsidRDefault="00147CEE" w:rsidP="00147CEE">
      <w:pPr>
        <w:pStyle w:val="Caption"/>
        <w:rPr>
          <w:rFonts w:ascii="Arial" w:hAnsi="Arial" w:cs="Arial"/>
          <w:color w:val="0000FF"/>
        </w:rPr>
      </w:pPr>
      <w:r>
        <w:t xml:space="preserve">Figure </w:t>
      </w:r>
      <w:r w:rsidR="00A618F0">
        <w:fldChar w:fldCharType="begin"/>
      </w:r>
      <w:r w:rsidR="00A618F0">
        <w:instrText xml:space="preserve"> SEQ Figure \* ARABIC </w:instrText>
      </w:r>
      <w:r w:rsidR="00A618F0">
        <w:fldChar w:fldCharType="separate"/>
      </w:r>
      <w:r>
        <w:rPr>
          <w:noProof/>
        </w:rPr>
        <w:t>1</w:t>
      </w:r>
      <w:r w:rsidR="00A618F0">
        <w:rPr>
          <w:noProof/>
        </w:rPr>
        <w:fldChar w:fldCharType="end"/>
      </w:r>
      <w:r>
        <w:t>: The histogram of the ratio δ/σ obtained from data after merging.</w:t>
      </w:r>
    </w:p>
    <w:p w14:paraId="41385E23" w14:textId="77777777" w:rsidR="00147CEE" w:rsidRDefault="00147CEE" w:rsidP="00BA73C5">
      <w:pPr>
        <w:ind w:left="720"/>
        <w:rPr>
          <w:rFonts w:ascii="Arial" w:hAnsi="Arial" w:cs="Arial"/>
          <w:color w:val="0000FF"/>
        </w:rPr>
      </w:pPr>
    </w:p>
    <w:p w14:paraId="5BD49088" w14:textId="75294C13" w:rsidR="00D43876" w:rsidRDefault="00D43876" w:rsidP="00BA73C5">
      <w:pPr>
        <w:ind w:left="720"/>
        <w:rPr>
          <w:rFonts w:ascii="Arial" w:hAnsi="Arial" w:cs="Arial"/>
          <w:color w:val="0000FF"/>
        </w:rPr>
      </w:pPr>
      <w:r>
        <w:rPr>
          <w:rFonts w:ascii="Arial" w:hAnsi="Arial" w:cs="Arial"/>
          <w:color w:val="0000FF"/>
        </w:rPr>
        <w:t xml:space="preserve">We also did a quick estimate of </w:t>
      </w:r>
      <w:r w:rsidR="00E240BB">
        <w:rPr>
          <w:rFonts w:ascii="Arial" w:hAnsi="Arial" w:cs="Arial"/>
          <w:color w:val="0000FF"/>
        </w:rPr>
        <w:t>the correction of the</w:t>
      </w:r>
      <w:r w:rsidR="00E240BB" w:rsidRPr="00E240BB">
        <w:rPr>
          <w:rFonts w:ascii="Arial" w:hAnsi="Arial" w:cs="Arial"/>
          <w:color w:val="0000FF"/>
        </w:rPr>
        <w:t xml:space="preserve"> </w:t>
      </w:r>
      <w:r w:rsidR="00E240BB">
        <w:rPr>
          <w:rFonts w:ascii="Arial" w:hAnsi="Arial" w:cs="Arial"/>
          <w:color w:val="0000FF"/>
        </w:rPr>
        <w:t>σ</w:t>
      </w:r>
      <w:r w:rsidR="0003769C">
        <w:rPr>
          <w:rFonts w:ascii="Arial" w:hAnsi="Arial" w:cs="Arial"/>
          <w:color w:val="0000FF"/>
        </w:rPr>
        <w:t xml:space="preserve"> </w:t>
      </w:r>
      <w:r w:rsidR="009D4CE4">
        <w:rPr>
          <w:rFonts w:ascii="Arial" w:hAnsi="Arial" w:cs="Arial"/>
          <w:color w:val="0000FF"/>
        </w:rPr>
        <w:t xml:space="preserve">in each frequency bin </w:t>
      </w:r>
      <w:r w:rsidR="0003769C">
        <w:rPr>
          <w:rFonts w:ascii="Arial" w:hAnsi="Arial" w:cs="Arial"/>
          <w:color w:val="0000FF"/>
        </w:rPr>
        <w:t>in the final spectrum,</w:t>
      </w:r>
      <w:r w:rsidR="00E240BB">
        <w:rPr>
          <w:rFonts w:ascii="Arial" w:hAnsi="Arial" w:cs="Arial"/>
          <w:color w:val="0000FF"/>
        </w:rPr>
        <w:t xml:space="preserve"> </w:t>
      </w:r>
      <w:r>
        <w:rPr>
          <w:rFonts w:ascii="Arial" w:hAnsi="Arial" w:cs="Arial"/>
          <w:color w:val="0000FF"/>
        </w:rPr>
        <w:t>based on Equation 27 of Ref [49] (</w:t>
      </w:r>
      <w:proofErr w:type="gramStart"/>
      <w:r>
        <w:rPr>
          <w:rFonts w:ascii="Arial" w:hAnsi="Arial" w:cs="Arial"/>
          <w:color w:val="0000FF"/>
        </w:rPr>
        <w:t>Ref[</w:t>
      </w:r>
      <w:proofErr w:type="gramEnd"/>
      <w:r>
        <w:rPr>
          <w:rFonts w:ascii="Arial" w:hAnsi="Arial" w:cs="Arial"/>
          <w:color w:val="0000FF"/>
        </w:rPr>
        <w:t xml:space="preserve">45] in the first manuscript). The correction is about </w:t>
      </w:r>
      <w:r w:rsidR="00E240BB">
        <w:rPr>
          <w:rFonts w:ascii="Arial" w:hAnsi="Arial" w:cs="Arial"/>
          <w:color w:val="0000FF"/>
        </w:rPr>
        <w:t>0.3% to 2.7% (0.3% for most freq</w:t>
      </w:r>
      <w:r w:rsidR="0003769C">
        <w:rPr>
          <w:rFonts w:ascii="Arial" w:hAnsi="Arial" w:cs="Arial"/>
          <w:color w:val="0000FF"/>
        </w:rPr>
        <w:t>uency bins)</w:t>
      </w:r>
      <w:r w:rsidR="00E240BB">
        <w:rPr>
          <w:rFonts w:ascii="Arial" w:hAnsi="Arial" w:cs="Arial"/>
          <w:color w:val="0000FF"/>
        </w:rPr>
        <w:t xml:space="preserve">, which results </w:t>
      </w:r>
      <w:r w:rsidR="009D4CE4">
        <w:rPr>
          <w:rFonts w:ascii="Arial" w:hAnsi="Arial" w:cs="Arial"/>
          <w:color w:val="0000FF"/>
        </w:rPr>
        <w:t>in ~0.1% change in</w:t>
      </w:r>
      <w:r w:rsidR="00F7155A">
        <w:rPr>
          <w:rFonts w:ascii="Arial" w:hAnsi="Arial" w:cs="Arial"/>
          <w:color w:val="0000FF"/>
        </w:rPr>
        <w:t xml:space="preserve"> the limits. </w:t>
      </w:r>
    </w:p>
    <w:p w14:paraId="235D65EC" w14:textId="77777777" w:rsidR="00D43876" w:rsidRPr="00BA73C5" w:rsidRDefault="00D43876" w:rsidP="00BA73C5">
      <w:pPr>
        <w:ind w:left="720"/>
        <w:rPr>
          <w:rFonts w:ascii="Arial" w:hAnsi="Arial" w:cs="Arial"/>
          <w:color w:val="0000FF"/>
        </w:rPr>
      </w:pPr>
    </w:p>
    <w:p w14:paraId="29C6A02E" w14:textId="77777777" w:rsidR="00037F7D" w:rsidRDefault="00037F7D" w:rsidP="00037F7D">
      <w:pPr>
        <w:ind w:left="720"/>
        <w:rPr>
          <w:rFonts w:ascii="Arial" w:hAnsi="Arial" w:cs="Arial"/>
          <w:color w:val="0000FF"/>
        </w:rPr>
      </w:pPr>
      <w:r>
        <w:rPr>
          <w:rFonts w:ascii="Arial" w:hAnsi="Arial" w:cs="Arial"/>
          <w:color w:val="0000FF"/>
        </w:rPr>
        <w:t>The original text</w:t>
      </w:r>
    </w:p>
    <w:p w14:paraId="43FBC8F8" w14:textId="77777777" w:rsidR="00037F7D" w:rsidRDefault="00037F7D" w:rsidP="00037F7D">
      <w:pPr>
        <w:ind w:left="720"/>
        <w:rPr>
          <w:rFonts w:ascii="Arial" w:hAnsi="Arial" w:cs="Arial"/>
          <w:color w:val="0000FF"/>
        </w:rPr>
      </w:pPr>
    </w:p>
    <w:p w14:paraId="00680893" w14:textId="77777777" w:rsidR="00BA73C5" w:rsidRPr="00BA73C5" w:rsidRDefault="00BA73C5" w:rsidP="00BA73C5">
      <w:pPr>
        <w:ind w:left="720"/>
        <w:rPr>
          <w:rFonts w:ascii="Arial" w:hAnsi="Arial" w:cs="Arial"/>
          <w:color w:val="008000"/>
          <w:sz w:val="20"/>
          <w:szCs w:val="20"/>
        </w:rPr>
      </w:pPr>
      <w:r w:rsidRPr="00BA73C5">
        <w:rPr>
          <w:rFonts w:ascii="Arial" w:hAnsi="Arial" w:cs="Arial"/>
          <w:color w:val="008000"/>
          <w:sz w:val="20"/>
          <w:szCs w:val="20"/>
        </w:rPr>
        <w:t xml:space="preserve">In this paper, the uncertainties are considered to be uncorrelated between different frequency bins while Ref. [45] takes into account the correlation. </w:t>
      </w:r>
    </w:p>
    <w:p w14:paraId="66E04211" w14:textId="77777777" w:rsidR="00037F7D" w:rsidRDefault="00037F7D" w:rsidP="00037F7D">
      <w:pPr>
        <w:ind w:left="720"/>
        <w:rPr>
          <w:rFonts w:ascii="Arial" w:hAnsi="Arial" w:cs="Arial"/>
          <w:color w:val="0000FF"/>
        </w:rPr>
      </w:pPr>
    </w:p>
    <w:p w14:paraId="445381F5" w14:textId="77777777" w:rsidR="00037F7D" w:rsidRDefault="00037F7D" w:rsidP="00037F7D">
      <w:pPr>
        <w:ind w:left="720"/>
        <w:rPr>
          <w:rFonts w:ascii="Arial" w:hAnsi="Arial" w:cs="Arial"/>
          <w:color w:val="0000FF"/>
        </w:rPr>
      </w:pPr>
      <w:r>
        <w:rPr>
          <w:rFonts w:ascii="Arial" w:hAnsi="Arial" w:cs="Arial"/>
          <w:color w:val="0000FF"/>
        </w:rPr>
        <w:t xml:space="preserve"> </w:t>
      </w:r>
      <w:proofErr w:type="gramStart"/>
      <w:r>
        <w:rPr>
          <w:rFonts w:ascii="Arial" w:hAnsi="Arial" w:cs="Arial"/>
          <w:color w:val="0000FF"/>
        </w:rPr>
        <w:t>is</w:t>
      </w:r>
      <w:proofErr w:type="gramEnd"/>
      <w:r>
        <w:rPr>
          <w:rFonts w:ascii="Arial" w:hAnsi="Arial" w:cs="Arial"/>
          <w:color w:val="0000FF"/>
        </w:rPr>
        <w:t xml:space="preserve"> now modified to:</w:t>
      </w:r>
    </w:p>
    <w:p w14:paraId="52AD708A" w14:textId="77777777" w:rsidR="00037F7D" w:rsidRDefault="00037F7D" w:rsidP="00037F7D">
      <w:pPr>
        <w:ind w:left="720"/>
        <w:rPr>
          <w:rFonts w:ascii="Arial" w:hAnsi="Arial" w:cs="Arial"/>
          <w:color w:val="0000FF"/>
        </w:rPr>
      </w:pPr>
    </w:p>
    <w:p w14:paraId="518CEA29" w14:textId="77777777" w:rsidR="00BA73C5" w:rsidRPr="009A4A0F" w:rsidRDefault="00037F7D" w:rsidP="00BA73C5">
      <w:pPr>
        <w:ind w:left="720"/>
        <w:rPr>
          <w:rFonts w:ascii="Arial" w:hAnsi="Arial" w:cs="Arial"/>
          <w:b/>
          <w:color w:val="008000"/>
          <w:sz w:val="20"/>
          <w:szCs w:val="20"/>
        </w:rPr>
      </w:pPr>
      <w:r>
        <w:rPr>
          <w:rFonts w:ascii="Arial" w:hAnsi="Arial" w:cs="Arial"/>
          <w:color w:val="0000FF"/>
        </w:rPr>
        <w:t xml:space="preserve"> </w:t>
      </w:r>
      <w:r w:rsidR="00BA73C5" w:rsidRPr="009A4A0F">
        <w:rPr>
          <w:rFonts w:ascii="Arial" w:hAnsi="Arial" w:cs="Arial"/>
          <w:b/>
          <w:color w:val="008000"/>
          <w:sz w:val="20"/>
          <w:szCs w:val="20"/>
        </w:rPr>
        <w:t xml:space="preserve">While Ref. [49] takes into account the correlation of the uncertainties between different frequency bins, this paper adopts a simple and conservative approach and considers the uncertainties are uncorrelated. </w:t>
      </w:r>
    </w:p>
    <w:p w14:paraId="62C3447C" w14:textId="3529ACFC" w:rsidR="00037F7D" w:rsidRPr="008D778D" w:rsidRDefault="00037F7D" w:rsidP="00037F7D">
      <w:pPr>
        <w:ind w:left="720"/>
        <w:rPr>
          <w:rFonts w:ascii="Arial" w:hAnsi="Arial" w:cs="Arial"/>
          <w:b/>
          <w:color w:val="008000"/>
          <w:sz w:val="20"/>
          <w:szCs w:val="20"/>
        </w:rPr>
      </w:pPr>
    </w:p>
    <w:p w14:paraId="3E68E430" w14:textId="77777777" w:rsidR="00124E65" w:rsidRDefault="00124E65" w:rsidP="00124E65">
      <w:pPr>
        <w:ind w:left="360"/>
        <w:rPr>
          <w:rFonts w:ascii="Arial" w:hAnsi="Arial" w:cs="Arial"/>
        </w:rPr>
      </w:pPr>
    </w:p>
    <w:p w14:paraId="5906CDD1" w14:textId="77777777" w:rsidR="00124E65" w:rsidRPr="00B17BEF" w:rsidRDefault="00124E65" w:rsidP="00124E65">
      <w:pPr>
        <w:rPr>
          <w:rFonts w:ascii="Arial" w:hAnsi="Arial" w:cs="Arial"/>
        </w:rPr>
      </w:pPr>
    </w:p>
    <w:p w14:paraId="50DCAD2A" w14:textId="77777777" w:rsidR="00897E4B" w:rsidRDefault="00B17BEF" w:rsidP="00B17BEF">
      <w:pPr>
        <w:numPr>
          <w:ilvl w:val="0"/>
          <w:numId w:val="1"/>
        </w:numPr>
        <w:rPr>
          <w:rFonts w:ascii="Arial" w:hAnsi="Arial" w:cs="Arial"/>
        </w:rPr>
      </w:pPr>
      <w:r w:rsidRPr="00B17BEF">
        <w:rPr>
          <w:rFonts w:ascii="Arial" w:hAnsi="Arial" w:cs="Arial"/>
        </w:rPr>
        <w:t xml:space="preserve">Page 5: You mention two independent groups doing the analysis. This is an excellent idea. Can you provide a note on any differences that were discovered between the analysis and how they may have gotten resolved? Are these groups at different institutions? </w:t>
      </w:r>
    </w:p>
    <w:p w14:paraId="102CF6E6" w14:textId="77777777" w:rsidR="00897E4B" w:rsidRDefault="00897E4B" w:rsidP="00897E4B">
      <w:pPr>
        <w:ind w:left="720"/>
        <w:rPr>
          <w:rFonts w:ascii="Arial" w:hAnsi="Arial" w:cs="Arial"/>
        </w:rPr>
      </w:pPr>
    </w:p>
    <w:p w14:paraId="74B7CD7B" w14:textId="2A7E8C2F" w:rsidR="00897E4B" w:rsidRPr="00897E4B" w:rsidRDefault="00897E4B" w:rsidP="00897E4B">
      <w:pPr>
        <w:ind w:left="720"/>
        <w:rPr>
          <w:rFonts w:ascii="Arial" w:hAnsi="Arial" w:cs="Arial"/>
          <w:color w:val="0000FF"/>
        </w:rPr>
      </w:pPr>
      <w:r w:rsidRPr="00897E4B">
        <w:rPr>
          <w:rFonts w:ascii="Arial" w:hAnsi="Arial" w:cs="Arial"/>
          <w:color w:val="0000FF"/>
        </w:rPr>
        <w:t>The two groups are from different institutions. The initial disagreement came from different understandings of the analysis procedure developed by HAYSTAC. For example, one group considered frequency misalignment in the Maximum Likelihood weights for merging and the other did not. Others are more technical issues, such as using different programs to fit the added noise from calibration or quality factors</w:t>
      </w:r>
      <w:r w:rsidR="005F3B20">
        <w:rPr>
          <w:rFonts w:ascii="Arial" w:hAnsi="Arial" w:cs="Arial"/>
          <w:color w:val="0000FF"/>
        </w:rPr>
        <w:t>/resonant frequency</w:t>
      </w:r>
      <w:r w:rsidRPr="00897E4B">
        <w:rPr>
          <w:rFonts w:ascii="Arial" w:hAnsi="Arial" w:cs="Arial"/>
          <w:color w:val="0000FF"/>
        </w:rPr>
        <w:t xml:space="preserve">, etc. However, we consider these details are not of interest to the readers and prefer to keep the text as it is. Thanks for your understanding. </w:t>
      </w:r>
    </w:p>
    <w:p w14:paraId="78E8103E" w14:textId="77777777" w:rsidR="00897E4B" w:rsidRDefault="00897E4B" w:rsidP="00897E4B">
      <w:pPr>
        <w:rPr>
          <w:rFonts w:ascii="Arial" w:hAnsi="Arial" w:cs="Arial"/>
        </w:rPr>
      </w:pPr>
    </w:p>
    <w:p w14:paraId="1DB1B70A" w14:textId="3CEC0F68" w:rsidR="00B17BEF" w:rsidRPr="00B17BEF" w:rsidRDefault="00B17BEF" w:rsidP="00897E4B">
      <w:pPr>
        <w:ind w:left="360"/>
        <w:rPr>
          <w:rFonts w:ascii="Arial" w:hAnsi="Arial" w:cs="Arial"/>
        </w:rPr>
      </w:pPr>
      <w:r w:rsidRPr="00B17BEF">
        <w:rPr>
          <w:rFonts w:ascii="Arial" w:hAnsi="Arial" w:cs="Arial"/>
        </w:rPr>
        <w:t> </w:t>
      </w:r>
    </w:p>
    <w:p w14:paraId="1A40E4E5" w14:textId="77777777" w:rsidR="00B17BEF" w:rsidRDefault="00B17BEF" w:rsidP="00B17BEF">
      <w:pPr>
        <w:numPr>
          <w:ilvl w:val="0"/>
          <w:numId w:val="3"/>
        </w:numPr>
        <w:rPr>
          <w:rFonts w:ascii="Arial" w:hAnsi="Arial" w:cs="Arial"/>
        </w:rPr>
      </w:pPr>
      <w:r w:rsidRPr="00B17BEF">
        <w:rPr>
          <w:rFonts w:ascii="Arial" w:hAnsi="Arial" w:cs="Arial"/>
        </w:rPr>
        <w:t xml:space="preserve">Page 6: Just to make it explicit can you add to the sentence “...the difference between the frequency </w:t>
      </w:r>
      <w:proofErr w:type="spellStart"/>
      <w:r w:rsidRPr="00B17BEF">
        <w:rPr>
          <w:rFonts w:ascii="Arial" w:hAnsi="Arial" w:cs="Arial"/>
        </w:rPr>
        <w:t>f_ij</w:t>
      </w:r>
      <w:proofErr w:type="spellEnd"/>
      <w:r w:rsidRPr="00B17BEF">
        <w:rPr>
          <w:rFonts w:ascii="Arial" w:hAnsi="Arial" w:cs="Arial"/>
        </w:rPr>
        <w:t xml:space="preserve"> in bin j and the </w:t>
      </w:r>
      <w:r w:rsidRPr="00B17BEF">
        <w:rPr>
          <w:rFonts w:ascii="Arial" w:hAnsi="Arial" w:cs="Arial"/>
          <w:b/>
          <w:bCs/>
        </w:rPr>
        <w:t xml:space="preserve">cavity </w:t>
      </w:r>
      <w:r w:rsidRPr="00B17BEF">
        <w:rPr>
          <w:rFonts w:ascii="Arial" w:hAnsi="Arial" w:cs="Arial"/>
        </w:rPr>
        <w:t xml:space="preserve">resonant frequency </w:t>
      </w:r>
      <w:proofErr w:type="spellStart"/>
      <w:r w:rsidRPr="00B17BEF">
        <w:rPr>
          <w:rFonts w:ascii="Arial" w:hAnsi="Arial" w:cs="Arial"/>
        </w:rPr>
        <w:t>f_ci</w:t>
      </w:r>
      <w:proofErr w:type="spellEnd"/>
      <w:r w:rsidRPr="00B17BEF">
        <w:rPr>
          <w:rFonts w:ascii="Arial" w:hAnsi="Arial" w:cs="Arial"/>
        </w:rPr>
        <w:t>.”  </w:t>
      </w:r>
    </w:p>
    <w:p w14:paraId="5452CE23" w14:textId="77777777" w:rsidR="00A35356" w:rsidRDefault="00A35356" w:rsidP="00663E47">
      <w:pPr>
        <w:ind w:left="720"/>
        <w:rPr>
          <w:rFonts w:ascii="Arial" w:hAnsi="Arial" w:cs="Arial"/>
          <w:color w:val="0000FF"/>
        </w:rPr>
      </w:pPr>
    </w:p>
    <w:p w14:paraId="7CC9BA1C" w14:textId="688007AC" w:rsidR="00663E47" w:rsidRDefault="00663E47" w:rsidP="00663E47">
      <w:pPr>
        <w:ind w:left="720"/>
        <w:rPr>
          <w:rFonts w:ascii="Arial" w:hAnsi="Arial" w:cs="Arial"/>
          <w:color w:val="0000FF"/>
        </w:rPr>
      </w:pPr>
      <w:r>
        <w:rPr>
          <w:rFonts w:ascii="Arial" w:hAnsi="Arial" w:cs="Arial"/>
          <w:color w:val="0000FF"/>
        </w:rPr>
        <w:t xml:space="preserve">Done. </w:t>
      </w:r>
    </w:p>
    <w:p w14:paraId="5F1FF828" w14:textId="77777777" w:rsidR="00663E47" w:rsidRPr="00B17BEF" w:rsidRDefault="00663E47" w:rsidP="00663E47">
      <w:pPr>
        <w:ind w:left="720"/>
        <w:rPr>
          <w:rFonts w:ascii="Arial" w:hAnsi="Arial" w:cs="Arial"/>
        </w:rPr>
      </w:pPr>
    </w:p>
    <w:p w14:paraId="4699EF25" w14:textId="77777777" w:rsidR="00B17BEF" w:rsidRDefault="00B17BEF" w:rsidP="00B17BEF">
      <w:pPr>
        <w:numPr>
          <w:ilvl w:val="0"/>
          <w:numId w:val="3"/>
        </w:numPr>
        <w:rPr>
          <w:rFonts w:ascii="Arial" w:hAnsi="Arial" w:cs="Arial"/>
        </w:rPr>
      </w:pPr>
      <w:r w:rsidRPr="00B17BEF">
        <w:rPr>
          <w:rFonts w:ascii="Arial" w:hAnsi="Arial" w:cs="Arial"/>
        </w:rPr>
        <w:t xml:space="preserve">Page 8: Please adjust the following sentence: “... if there were any potential signal with </w:t>
      </w:r>
      <w:r w:rsidRPr="00663E47">
        <w:rPr>
          <w:rFonts w:ascii="Arial" w:hAnsi="Arial" w:cs="Arial"/>
          <w:b/>
          <w:bCs/>
          <w:strike/>
        </w:rPr>
        <w:t>an</w:t>
      </w:r>
      <w:r w:rsidRPr="00B17BEF">
        <w:rPr>
          <w:rFonts w:ascii="Arial" w:hAnsi="Arial" w:cs="Arial"/>
          <w:b/>
          <w:bCs/>
        </w:rPr>
        <w:t xml:space="preserve"> a </w:t>
      </w:r>
      <w:r w:rsidRPr="00B17BEF">
        <w:rPr>
          <w:rFonts w:ascii="Arial" w:hAnsi="Arial" w:cs="Arial"/>
        </w:rPr>
        <w:t xml:space="preserve">SNR larger than 3.355, a rescan would be </w:t>
      </w:r>
      <w:r w:rsidRPr="00663E47">
        <w:rPr>
          <w:rFonts w:ascii="Arial" w:hAnsi="Arial" w:cs="Arial"/>
          <w:b/>
          <w:bCs/>
          <w:strike/>
        </w:rPr>
        <w:t>proceeded</w:t>
      </w:r>
      <w:r w:rsidRPr="00B17BEF">
        <w:rPr>
          <w:rFonts w:ascii="Arial" w:hAnsi="Arial" w:cs="Arial"/>
          <w:b/>
          <w:bCs/>
        </w:rPr>
        <w:t xml:space="preserve"> performed </w:t>
      </w:r>
      <w:r w:rsidRPr="00B17BEF">
        <w:rPr>
          <w:rFonts w:ascii="Arial" w:hAnsi="Arial" w:cs="Arial"/>
        </w:rPr>
        <w:t xml:space="preserve">to check if it </w:t>
      </w:r>
      <w:r w:rsidRPr="00663E47">
        <w:rPr>
          <w:rFonts w:ascii="Arial" w:hAnsi="Arial" w:cs="Arial"/>
          <w:b/>
          <w:bCs/>
          <w:strike/>
        </w:rPr>
        <w:t>were</w:t>
      </w:r>
      <w:r w:rsidRPr="00B17BEF">
        <w:rPr>
          <w:rFonts w:ascii="Arial" w:hAnsi="Arial" w:cs="Arial"/>
          <w:b/>
          <w:bCs/>
        </w:rPr>
        <w:t xml:space="preserve"> was </w:t>
      </w:r>
      <w:r w:rsidRPr="00B17BEF">
        <w:rPr>
          <w:rFonts w:ascii="Arial" w:hAnsi="Arial" w:cs="Arial"/>
        </w:rPr>
        <w:t>a real signal or a statistical fluctuation.”  </w:t>
      </w:r>
    </w:p>
    <w:p w14:paraId="4871C961" w14:textId="77777777" w:rsidR="00DC7DBE" w:rsidRDefault="00DC7DBE" w:rsidP="00663E47">
      <w:pPr>
        <w:ind w:left="720"/>
        <w:rPr>
          <w:rFonts w:ascii="Arial" w:hAnsi="Arial" w:cs="Arial"/>
          <w:color w:val="0000FF"/>
        </w:rPr>
      </w:pPr>
    </w:p>
    <w:p w14:paraId="1B436905" w14:textId="77777777" w:rsidR="00663E47" w:rsidRDefault="00663E47" w:rsidP="00663E47">
      <w:pPr>
        <w:ind w:left="720"/>
        <w:rPr>
          <w:rFonts w:ascii="Arial" w:hAnsi="Arial" w:cs="Arial"/>
          <w:color w:val="0000FF"/>
        </w:rPr>
      </w:pPr>
      <w:r>
        <w:rPr>
          <w:rFonts w:ascii="Arial" w:hAnsi="Arial" w:cs="Arial"/>
          <w:color w:val="0000FF"/>
        </w:rPr>
        <w:t xml:space="preserve">Done. </w:t>
      </w:r>
    </w:p>
    <w:p w14:paraId="68799484" w14:textId="77777777" w:rsidR="00663E47" w:rsidRPr="00B17BEF" w:rsidRDefault="00663E47" w:rsidP="00663E47">
      <w:pPr>
        <w:rPr>
          <w:rFonts w:ascii="Arial" w:hAnsi="Arial" w:cs="Arial"/>
        </w:rPr>
      </w:pPr>
    </w:p>
    <w:p w14:paraId="1A7842FF" w14:textId="77777777" w:rsidR="00B17BEF" w:rsidRDefault="00B17BEF" w:rsidP="00B17BEF">
      <w:pPr>
        <w:numPr>
          <w:ilvl w:val="0"/>
          <w:numId w:val="3"/>
        </w:numPr>
        <w:rPr>
          <w:rFonts w:ascii="Arial" w:hAnsi="Arial" w:cs="Arial"/>
        </w:rPr>
      </w:pPr>
      <w:r w:rsidRPr="00B17BEF">
        <w:rPr>
          <w:rFonts w:ascii="Arial" w:hAnsi="Arial" w:cs="Arial"/>
        </w:rPr>
        <w:t xml:space="preserve">Page 8: Please adjust the following sentence: “... adjusting the tuning rod of the cavity </w:t>
      </w:r>
      <w:r w:rsidRPr="00663E47">
        <w:rPr>
          <w:rFonts w:ascii="Arial" w:hAnsi="Arial" w:cs="Arial"/>
          <w:b/>
          <w:bCs/>
          <w:strike/>
        </w:rPr>
        <w:t>so</w:t>
      </w:r>
      <w:r w:rsidRPr="00B17BEF">
        <w:rPr>
          <w:rFonts w:ascii="Arial" w:hAnsi="Arial" w:cs="Arial"/>
          <w:b/>
          <w:bCs/>
        </w:rPr>
        <w:t xml:space="preserve"> </w:t>
      </w:r>
      <w:r w:rsidRPr="00B17BEF">
        <w:rPr>
          <w:rFonts w:ascii="Arial" w:hAnsi="Arial" w:cs="Arial"/>
        </w:rPr>
        <w:t xml:space="preserve">to match the resonant frequency </w:t>
      </w:r>
      <w:r w:rsidRPr="00663E47">
        <w:rPr>
          <w:rFonts w:ascii="Arial" w:hAnsi="Arial" w:cs="Arial"/>
          <w:b/>
          <w:bCs/>
          <w:strike/>
        </w:rPr>
        <w:t>to the frequency</w:t>
      </w:r>
      <w:r w:rsidRPr="00B17BEF">
        <w:rPr>
          <w:rFonts w:ascii="Arial" w:hAnsi="Arial" w:cs="Arial"/>
          <w:b/>
          <w:bCs/>
        </w:rPr>
        <w:t xml:space="preserve"> </w:t>
      </w:r>
      <w:r w:rsidRPr="00B17BEF">
        <w:rPr>
          <w:rFonts w:ascii="Arial" w:hAnsi="Arial" w:cs="Arial"/>
        </w:rPr>
        <w:t>of the candidate.”  </w:t>
      </w:r>
    </w:p>
    <w:p w14:paraId="2AA92063" w14:textId="77777777" w:rsidR="00A35356" w:rsidRDefault="00A35356" w:rsidP="00663E47">
      <w:pPr>
        <w:ind w:left="720"/>
        <w:rPr>
          <w:rFonts w:ascii="Arial" w:hAnsi="Arial" w:cs="Arial"/>
          <w:color w:val="0000FF"/>
        </w:rPr>
      </w:pPr>
    </w:p>
    <w:p w14:paraId="32F6B44B" w14:textId="764DE9A1" w:rsidR="00663E47" w:rsidRPr="00663E47" w:rsidRDefault="00663E47" w:rsidP="00663E47">
      <w:pPr>
        <w:ind w:left="720"/>
        <w:rPr>
          <w:rFonts w:ascii="Arial" w:hAnsi="Arial" w:cs="Arial"/>
          <w:color w:val="0000FF"/>
        </w:rPr>
      </w:pPr>
      <w:r>
        <w:rPr>
          <w:rFonts w:ascii="Arial" w:hAnsi="Arial" w:cs="Arial"/>
          <w:color w:val="0000FF"/>
        </w:rPr>
        <w:t xml:space="preserve">Done. </w:t>
      </w:r>
    </w:p>
    <w:p w14:paraId="715708BA" w14:textId="77777777" w:rsidR="00663E47" w:rsidRPr="00B17BEF" w:rsidRDefault="00663E47" w:rsidP="00663E47">
      <w:pPr>
        <w:rPr>
          <w:rFonts w:ascii="Arial" w:hAnsi="Arial" w:cs="Arial"/>
        </w:rPr>
      </w:pPr>
    </w:p>
    <w:p w14:paraId="12AF0156" w14:textId="77777777" w:rsidR="00B17BEF" w:rsidRDefault="00B17BEF" w:rsidP="00B17BEF">
      <w:pPr>
        <w:numPr>
          <w:ilvl w:val="0"/>
          <w:numId w:val="3"/>
        </w:numPr>
        <w:rPr>
          <w:rFonts w:ascii="Arial" w:hAnsi="Arial" w:cs="Arial"/>
        </w:rPr>
      </w:pPr>
      <w:r w:rsidRPr="00B17BEF">
        <w:rPr>
          <w:rFonts w:ascii="Arial" w:hAnsi="Arial" w:cs="Arial"/>
        </w:rPr>
        <w:t>Page 8: You mentioned that you had a signal that was persistent after the magnetic field was shut off but that you could not identify with any external signals. Do you look at it on any other modes? Is there any way to rule it out as a potential dark photon?  </w:t>
      </w:r>
    </w:p>
    <w:p w14:paraId="6B19D104" w14:textId="3FEC9C1C" w:rsidR="00403498" w:rsidRDefault="00403498" w:rsidP="00403498">
      <w:pPr>
        <w:rPr>
          <w:rFonts w:ascii="Arial" w:hAnsi="Arial" w:cs="Arial"/>
        </w:rPr>
      </w:pPr>
      <w:r>
        <w:rPr>
          <w:rFonts w:ascii="Arial" w:hAnsi="Arial" w:cs="Arial"/>
        </w:rPr>
        <w:t xml:space="preserve">      </w:t>
      </w:r>
    </w:p>
    <w:p w14:paraId="58746FBA" w14:textId="7F896CC8" w:rsidR="00403498" w:rsidRPr="00403498" w:rsidRDefault="00403498" w:rsidP="00403498">
      <w:pPr>
        <w:ind w:left="720"/>
        <w:rPr>
          <w:rFonts w:ascii="Arial" w:hAnsi="Arial" w:cs="Arial"/>
          <w:color w:val="0000FF"/>
        </w:rPr>
      </w:pPr>
      <w:r w:rsidRPr="00403498">
        <w:rPr>
          <w:rFonts w:ascii="Arial" w:hAnsi="Arial" w:cs="Arial"/>
          <w:color w:val="0000FF"/>
        </w:rPr>
        <w:t>Due to the limited amount of DR time available to TASEH,</w:t>
      </w:r>
      <w:r>
        <w:rPr>
          <w:rFonts w:ascii="Arial" w:hAnsi="Arial" w:cs="Arial"/>
          <w:color w:val="0000FF"/>
        </w:rPr>
        <w:t xml:space="preserve"> we did not look at it on any other mod</w:t>
      </w:r>
      <w:r w:rsidR="004E1CBC">
        <w:rPr>
          <w:rFonts w:ascii="Arial" w:hAnsi="Arial" w:cs="Arial"/>
          <w:color w:val="0000FF"/>
        </w:rPr>
        <w:t>es. Therefore, we cannot rule this signal</w:t>
      </w:r>
      <w:r>
        <w:rPr>
          <w:rFonts w:ascii="Arial" w:hAnsi="Arial" w:cs="Arial"/>
          <w:color w:val="0000FF"/>
        </w:rPr>
        <w:t xml:space="preserve"> out as a potential dark photon. Thanks for pointing this out to us. We will keep this in mind in our next run of data taking.</w:t>
      </w:r>
    </w:p>
    <w:p w14:paraId="05EF145B" w14:textId="77777777" w:rsidR="00403498" w:rsidRPr="00B17BEF" w:rsidRDefault="00403498" w:rsidP="00403498">
      <w:pPr>
        <w:rPr>
          <w:rFonts w:ascii="Arial" w:hAnsi="Arial" w:cs="Arial"/>
        </w:rPr>
      </w:pPr>
    </w:p>
    <w:p w14:paraId="5ED30BC5" w14:textId="77777777" w:rsidR="00B17BEF" w:rsidRDefault="00B17BEF" w:rsidP="00B17BEF">
      <w:pPr>
        <w:numPr>
          <w:ilvl w:val="0"/>
          <w:numId w:val="3"/>
        </w:numPr>
        <w:rPr>
          <w:rFonts w:ascii="Arial" w:hAnsi="Arial" w:cs="Arial"/>
        </w:rPr>
      </w:pPr>
      <w:r w:rsidRPr="00B17BEF">
        <w:rPr>
          <w:rFonts w:ascii="Arial" w:hAnsi="Arial" w:cs="Arial"/>
        </w:rPr>
        <w:t>Page 8: At the beginning of Section V: “Analysis of the Synthetic Axion Data” I got a bit confused as to which were the hardware injected synthetic axions and which were the simulated injected axions put into the analysis chain via software. Can you be a bit more specific on how many “hardware injected synthetic axions” and “software injected synthetic axions” were used and when? Is there a reason you did not perform the hardware injections before or during the run and only after it or did I misunderstand the timing?  </w:t>
      </w:r>
    </w:p>
    <w:p w14:paraId="2CA24B48" w14:textId="77777777" w:rsidR="00637B8D" w:rsidRDefault="00637B8D" w:rsidP="00637B8D">
      <w:pPr>
        <w:ind w:left="720"/>
        <w:rPr>
          <w:rFonts w:ascii="Arial" w:hAnsi="Arial" w:cs="Arial"/>
        </w:rPr>
      </w:pPr>
    </w:p>
    <w:p w14:paraId="4EFC5FFC" w14:textId="587ACC67" w:rsidR="00516D8C" w:rsidRDefault="00837C9E" w:rsidP="00837C9E">
      <w:pPr>
        <w:ind w:left="720"/>
        <w:rPr>
          <w:rFonts w:ascii="Arial" w:hAnsi="Arial" w:cs="Arial"/>
        </w:rPr>
      </w:pPr>
      <w:r w:rsidRPr="00837C9E">
        <w:rPr>
          <w:rFonts w:ascii="Arial" w:hAnsi="Arial" w:cs="Arial"/>
          <w:color w:val="0000FF"/>
        </w:rPr>
        <w:t>Indeed, we performed the hardware synthetic axion injection </w:t>
      </w:r>
      <w:r w:rsidRPr="00837C9E">
        <w:rPr>
          <w:rFonts w:ascii="Arial" w:hAnsi="Arial" w:cs="Arial"/>
          <w:color w:val="0000FF"/>
        </w:rPr>
        <w:br/>
        <w:t>experiments only after the data taking to verify analysis procedures.</w:t>
      </w:r>
    </w:p>
    <w:p w14:paraId="3C2F03DB" w14:textId="7E7C4A20" w:rsidR="00837C9E" w:rsidRPr="00837C9E" w:rsidRDefault="00837C9E" w:rsidP="00837C9E">
      <w:pPr>
        <w:ind w:left="720"/>
        <w:rPr>
          <w:rFonts w:ascii="Arial" w:hAnsi="Arial" w:cs="Arial"/>
          <w:color w:val="0000FF"/>
        </w:rPr>
      </w:pPr>
      <w:r w:rsidRPr="00837C9E">
        <w:rPr>
          <w:rFonts w:ascii="Arial" w:hAnsi="Arial" w:cs="Arial"/>
          <w:color w:val="0000FF"/>
        </w:rPr>
        <w:t>Before the data taking, we performed the scatte</w:t>
      </w:r>
      <w:r w:rsidR="00A618F0">
        <w:rPr>
          <w:rFonts w:ascii="Arial" w:hAnsi="Arial" w:cs="Arial"/>
          <w:color w:val="0000FF"/>
        </w:rPr>
        <w:t>ring parameter </w:t>
      </w:r>
      <w:r w:rsidR="00A618F0">
        <w:rPr>
          <w:rFonts w:ascii="Arial" w:hAnsi="Arial" w:cs="Arial"/>
          <w:color w:val="0000FF"/>
        </w:rPr>
        <w:br/>
        <w:t>measurements, S</w:t>
      </w:r>
      <w:r w:rsidRPr="00A618F0">
        <w:rPr>
          <w:rFonts w:ascii="Arial" w:hAnsi="Arial" w:cs="Arial"/>
          <w:color w:val="0000FF"/>
          <w:vertAlign w:val="subscript"/>
        </w:rPr>
        <w:t>11</w:t>
      </w:r>
      <w:r w:rsidR="00A618F0">
        <w:rPr>
          <w:rFonts w:ascii="Arial" w:hAnsi="Arial" w:cs="Arial"/>
          <w:color w:val="0000FF"/>
        </w:rPr>
        <w:t>, S</w:t>
      </w:r>
      <w:r w:rsidRPr="00A618F0">
        <w:rPr>
          <w:rFonts w:ascii="Arial" w:hAnsi="Arial" w:cs="Arial"/>
          <w:color w:val="0000FF"/>
          <w:vertAlign w:val="subscript"/>
        </w:rPr>
        <w:t>22</w:t>
      </w:r>
      <w:r w:rsidR="00A618F0">
        <w:rPr>
          <w:rFonts w:ascii="Arial" w:hAnsi="Arial" w:cs="Arial"/>
          <w:color w:val="0000FF"/>
        </w:rPr>
        <w:t>, S</w:t>
      </w:r>
      <w:r w:rsidRPr="00A618F0">
        <w:rPr>
          <w:rFonts w:ascii="Arial" w:hAnsi="Arial" w:cs="Arial"/>
          <w:color w:val="0000FF"/>
          <w:vertAlign w:val="subscript"/>
        </w:rPr>
        <w:t>12</w:t>
      </w:r>
      <w:r w:rsidR="00A618F0">
        <w:rPr>
          <w:rFonts w:ascii="Arial" w:hAnsi="Arial" w:cs="Arial"/>
          <w:color w:val="0000FF"/>
        </w:rPr>
        <w:t>, and S</w:t>
      </w:r>
      <w:bookmarkStart w:id="0" w:name="_GoBack"/>
      <w:r w:rsidRPr="00A618F0">
        <w:rPr>
          <w:rFonts w:ascii="Arial" w:hAnsi="Arial" w:cs="Arial"/>
          <w:color w:val="0000FF"/>
          <w:vertAlign w:val="subscript"/>
        </w:rPr>
        <w:t>21</w:t>
      </w:r>
      <w:bookmarkEnd w:id="0"/>
      <w:r w:rsidRPr="00837C9E">
        <w:rPr>
          <w:rFonts w:ascii="Arial" w:hAnsi="Arial" w:cs="Arial"/>
          <w:color w:val="0000FF"/>
        </w:rPr>
        <w:t>, of the two-port cavity to </w:t>
      </w:r>
      <w:r w:rsidRPr="00837C9E">
        <w:rPr>
          <w:rFonts w:ascii="Arial" w:hAnsi="Arial" w:cs="Arial"/>
          <w:color w:val="0000FF"/>
        </w:rPr>
        <w:br/>
        <w:t>verify the availability of the microwave system. (The probe 1 has weak </w:t>
      </w:r>
      <w:r w:rsidRPr="00837C9E">
        <w:rPr>
          <w:rFonts w:ascii="Arial" w:hAnsi="Arial" w:cs="Arial"/>
          <w:color w:val="0000FF"/>
        </w:rPr>
        <w:br/>
        <w:t>coupling for injecting the synthetic signals and the probe 2 has </w:t>
      </w:r>
      <w:r w:rsidRPr="00837C9E">
        <w:rPr>
          <w:rFonts w:ascii="Arial" w:hAnsi="Arial" w:cs="Arial"/>
          <w:color w:val="0000FF"/>
        </w:rPr>
        <w:br/>
        <w:t>adequate coupling for data taking.)</w:t>
      </w:r>
      <w:r w:rsidR="00637B8D">
        <w:rPr>
          <w:rFonts w:ascii="Arial" w:hAnsi="Arial" w:cs="Arial"/>
          <w:color w:val="0000FF"/>
        </w:rPr>
        <w:t>.</w:t>
      </w:r>
      <w:r w:rsidRPr="00837C9E">
        <w:rPr>
          <w:rFonts w:ascii="Arial" w:hAnsi="Arial" w:cs="Arial"/>
          <w:color w:val="0000FF"/>
        </w:rPr>
        <w:t xml:space="preserve"> We also carried out the noise </w:t>
      </w:r>
      <w:r w:rsidRPr="00837C9E">
        <w:rPr>
          <w:rFonts w:ascii="Arial" w:hAnsi="Arial" w:cs="Arial"/>
          <w:color w:val="0000FF"/>
        </w:rPr>
        <w:br/>
        <w:t>calibration. The microwave system functioned properly and stably and the </w:t>
      </w:r>
      <w:r w:rsidRPr="00837C9E">
        <w:rPr>
          <w:rFonts w:ascii="Arial" w:hAnsi="Arial" w:cs="Arial"/>
          <w:color w:val="0000FF"/>
        </w:rPr>
        <w:br/>
        <w:t>noise performance was decent. We then went into the data taking </w:t>
      </w:r>
      <w:r w:rsidRPr="00837C9E">
        <w:rPr>
          <w:rFonts w:ascii="Arial" w:hAnsi="Arial" w:cs="Arial"/>
          <w:color w:val="0000FF"/>
        </w:rPr>
        <w:br/>
        <w:t xml:space="preserve">straightly. </w:t>
      </w:r>
    </w:p>
    <w:p w14:paraId="42FB1AEB" w14:textId="71DA1B64" w:rsidR="00516D8C" w:rsidRDefault="007854E6" w:rsidP="00E12168">
      <w:pPr>
        <w:ind w:left="720"/>
        <w:rPr>
          <w:rFonts w:ascii="Arial" w:hAnsi="Arial" w:cs="Arial"/>
          <w:color w:val="0000FF"/>
        </w:rPr>
      </w:pPr>
      <w:r>
        <w:rPr>
          <w:rFonts w:ascii="Arial" w:hAnsi="Arial" w:cs="Arial"/>
          <w:color w:val="0000FF"/>
        </w:rPr>
        <w:t>After analyzing the data from the hardware synthetic</w:t>
      </w:r>
      <w:r w:rsidR="00227A2A">
        <w:rPr>
          <w:rFonts w:ascii="Arial" w:hAnsi="Arial" w:cs="Arial"/>
          <w:color w:val="0000FF"/>
        </w:rPr>
        <w:t xml:space="preserve"> axion signals</w:t>
      </w:r>
      <w:r>
        <w:rPr>
          <w:rFonts w:ascii="Arial" w:hAnsi="Arial" w:cs="Arial"/>
          <w:color w:val="0000FF"/>
        </w:rPr>
        <w:t xml:space="preserve">, we also applied the same analysis procedure using simulated axion signals to validate the SNR results. </w:t>
      </w:r>
      <w:r w:rsidR="00E12168">
        <w:rPr>
          <w:rFonts w:ascii="Arial" w:hAnsi="Arial" w:cs="Arial"/>
          <w:color w:val="0000FF"/>
        </w:rPr>
        <w:t>We have modified the original text</w:t>
      </w:r>
    </w:p>
    <w:p w14:paraId="6442D828" w14:textId="77777777" w:rsidR="007854E6" w:rsidRDefault="007854E6" w:rsidP="00E12168">
      <w:pPr>
        <w:ind w:left="720"/>
        <w:rPr>
          <w:rFonts w:ascii="Arial" w:hAnsi="Arial" w:cs="Arial"/>
          <w:color w:val="0000FF"/>
        </w:rPr>
      </w:pPr>
    </w:p>
    <w:p w14:paraId="35007D16" w14:textId="3498C824" w:rsidR="007854E6" w:rsidRPr="007854E6" w:rsidRDefault="007854E6" w:rsidP="007854E6">
      <w:pPr>
        <w:ind w:left="720"/>
        <w:rPr>
          <w:rFonts w:ascii="Arial" w:hAnsi="Arial" w:cs="Arial"/>
          <w:color w:val="008000"/>
          <w:sz w:val="20"/>
          <w:szCs w:val="20"/>
        </w:rPr>
      </w:pPr>
      <w:r w:rsidRPr="007854E6">
        <w:rPr>
          <w:rFonts w:ascii="Arial" w:hAnsi="Arial" w:cs="Arial"/>
          <w:color w:val="008000"/>
          <w:sz w:val="20"/>
          <w:szCs w:val="20"/>
        </w:rPr>
        <w:t xml:space="preserve">After TASEH finished collecting the CD102 data on November 15, 2021, the synthetic axion signals were injected into the cavity and read out via the same trans- mission line and amplification chain. </w:t>
      </w:r>
    </w:p>
    <w:p w14:paraId="461E0157" w14:textId="77777777" w:rsidR="00E12168" w:rsidRPr="007854E6" w:rsidRDefault="00E12168" w:rsidP="00E12168">
      <w:pPr>
        <w:ind w:left="720"/>
        <w:rPr>
          <w:rFonts w:ascii="Arial" w:hAnsi="Arial" w:cs="Arial"/>
          <w:color w:val="008000"/>
          <w:sz w:val="20"/>
          <w:szCs w:val="20"/>
        </w:rPr>
      </w:pPr>
    </w:p>
    <w:p w14:paraId="26F5A5F0" w14:textId="77777777" w:rsidR="007854E6" w:rsidRPr="007854E6" w:rsidRDefault="007854E6" w:rsidP="007854E6">
      <w:pPr>
        <w:ind w:left="720"/>
        <w:rPr>
          <w:rFonts w:ascii="Arial" w:hAnsi="Arial" w:cs="Arial"/>
          <w:color w:val="0000FF"/>
        </w:rPr>
      </w:pPr>
      <w:r w:rsidRPr="007854E6">
        <w:rPr>
          <w:rFonts w:ascii="Arial" w:hAnsi="Arial" w:cs="Arial"/>
          <w:color w:val="008000"/>
          <w:sz w:val="20"/>
          <w:szCs w:val="20"/>
        </w:rPr>
        <w:t>In order to validate the results of the SNRs, the analysis procedure is also applied to the simulated spectra that include both noise and a signal with the same power and the same line shape as those of the injected synthetic axions.</w:t>
      </w:r>
      <w:r w:rsidRPr="007854E6">
        <w:rPr>
          <w:rFonts w:ascii="Arial" w:hAnsi="Arial" w:cs="Arial"/>
          <w:color w:val="0000FF"/>
        </w:rPr>
        <w:t xml:space="preserve"> </w:t>
      </w:r>
    </w:p>
    <w:p w14:paraId="736B5084" w14:textId="77777777" w:rsidR="007854E6" w:rsidRDefault="007854E6" w:rsidP="00E12168">
      <w:pPr>
        <w:ind w:left="720"/>
        <w:rPr>
          <w:rFonts w:ascii="Arial" w:hAnsi="Arial" w:cs="Arial"/>
          <w:color w:val="0000FF"/>
        </w:rPr>
      </w:pPr>
    </w:p>
    <w:p w14:paraId="76FCDDEC" w14:textId="77777777" w:rsidR="007854E6" w:rsidRDefault="007854E6" w:rsidP="00E12168">
      <w:pPr>
        <w:ind w:left="720"/>
        <w:rPr>
          <w:rFonts w:ascii="Arial" w:hAnsi="Arial" w:cs="Arial"/>
          <w:color w:val="0000FF"/>
        </w:rPr>
      </w:pPr>
    </w:p>
    <w:p w14:paraId="40A26EA5" w14:textId="456010A8" w:rsidR="00E12168" w:rsidRDefault="00E12168" w:rsidP="00E12168">
      <w:pPr>
        <w:ind w:left="720"/>
        <w:rPr>
          <w:rFonts w:ascii="Arial" w:hAnsi="Arial" w:cs="Arial"/>
        </w:rPr>
      </w:pPr>
      <w:proofErr w:type="gramStart"/>
      <w:r>
        <w:rPr>
          <w:rFonts w:ascii="Arial" w:hAnsi="Arial" w:cs="Arial"/>
          <w:color w:val="0000FF"/>
        </w:rPr>
        <w:t>to</w:t>
      </w:r>
      <w:proofErr w:type="gramEnd"/>
      <w:r>
        <w:rPr>
          <w:rFonts w:ascii="Arial" w:hAnsi="Arial" w:cs="Arial"/>
          <w:color w:val="0000FF"/>
        </w:rPr>
        <w:t xml:space="preserve"> the following text to make it more clear</w:t>
      </w:r>
      <w:r w:rsidR="007854E6">
        <w:rPr>
          <w:rFonts w:ascii="Arial" w:hAnsi="Arial" w:cs="Arial"/>
          <w:color w:val="0000FF"/>
        </w:rPr>
        <w:t>:</w:t>
      </w:r>
    </w:p>
    <w:p w14:paraId="36447114" w14:textId="77777777" w:rsidR="00516D8C" w:rsidRDefault="00516D8C" w:rsidP="00516D8C">
      <w:pPr>
        <w:rPr>
          <w:rFonts w:ascii="Arial" w:hAnsi="Arial" w:cs="Arial"/>
        </w:rPr>
      </w:pPr>
    </w:p>
    <w:p w14:paraId="7B7F86AB" w14:textId="4BD58D8D" w:rsidR="007854E6" w:rsidRPr="007854E6" w:rsidRDefault="007854E6" w:rsidP="007854E6">
      <w:pPr>
        <w:ind w:left="720"/>
        <w:rPr>
          <w:rFonts w:ascii="Arial" w:hAnsi="Arial" w:cs="Arial"/>
          <w:b/>
          <w:color w:val="008000"/>
          <w:sz w:val="20"/>
          <w:szCs w:val="20"/>
        </w:rPr>
      </w:pPr>
      <w:r w:rsidRPr="007854E6">
        <w:rPr>
          <w:rFonts w:ascii="Arial" w:hAnsi="Arial" w:cs="Arial"/>
          <w:b/>
          <w:color w:val="008000"/>
          <w:sz w:val="20"/>
          <w:szCs w:val="20"/>
        </w:rPr>
        <w:t xml:space="preserve">After TASEH finished collecting the CD102 data on November 15, 2021, the synthetic axion signals produced by a vector signal generator (VSG) were injected into the cavity and read out via the same transmission line and amplification chain. </w:t>
      </w:r>
    </w:p>
    <w:p w14:paraId="7AB2DF95" w14:textId="116BE20A" w:rsidR="00516D8C" w:rsidRPr="007854E6" w:rsidRDefault="00516D8C" w:rsidP="00516D8C">
      <w:pPr>
        <w:rPr>
          <w:rFonts w:ascii="Arial" w:hAnsi="Arial" w:cs="Arial"/>
          <w:b/>
          <w:color w:val="008000"/>
          <w:sz w:val="20"/>
          <w:szCs w:val="20"/>
        </w:rPr>
      </w:pPr>
    </w:p>
    <w:p w14:paraId="195AAEF7" w14:textId="7DBD4374" w:rsidR="007854E6" w:rsidRPr="007854E6" w:rsidRDefault="007854E6" w:rsidP="007854E6">
      <w:pPr>
        <w:ind w:left="720"/>
        <w:rPr>
          <w:rFonts w:ascii="Arial" w:hAnsi="Arial" w:cs="Arial"/>
        </w:rPr>
      </w:pPr>
      <w:r w:rsidRPr="007854E6">
        <w:rPr>
          <w:rFonts w:ascii="Arial" w:hAnsi="Arial" w:cs="Arial"/>
          <w:b/>
          <w:color w:val="008000"/>
          <w:sz w:val="20"/>
          <w:szCs w:val="20"/>
        </w:rPr>
        <w:t>In order to validate the results of the SNRs, the analysis procedure is also applied to the simulated spectra that include both noise and a signal with the same power and the same line shape as those of the injected synthetic axions from the VSG.</w:t>
      </w:r>
      <w:r w:rsidRPr="007854E6">
        <w:rPr>
          <w:rFonts w:ascii="Arial" w:hAnsi="Arial" w:cs="Arial"/>
        </w:rPr>
        <w:t xml:space="preserve"> </w:t>
      </w:r>
    </w:p>
    <w:p w14:paraId="3B3856BB" w14:textId="5AA44A2A" w:rsidR="00516D8C" w:rsidRDefault="00516D8C" w:rsidP="00516D8C">
      <w:pPr>
        <w:rPr>
          <w:rFonts w:ascii="Arial" w:hAnsi="Arial" w:cs="Arial"/>
        </w:rPr>
      </w:pPr>
    </w:p>
    <w:p w14:paraId="6BBE1555" w14:textId="5A2F2BBA" w:rsidR="007854E6" w:rsidRDefault="007854E6" w:rsidP="00516D8C">
      <w:pPr>
        <w:rPr>
          <w:rFonts w:ascii="Arial" w:hAnsi="Arial" w:cs="Arial"/>
        </w:rPr>
      </w:pPr>
      <w:r>
        <w:rPr>
          <w:rFonts w:ascii="Arial" w:hAnsi="Arial" w:cs="Arial"/>
        </w:rPr>
        <w:tab/>
      </w:r>
    </w:p>
    <w:p w14:paraId="7645432E" w14:textId="77777777" w:rsidR="007854E6" w:rsidRPr="00B17BEF" w:rsidRDefault="007854E6" w:rsidP="00516D8C">
      <w:pPr>
        <w:rPr>
          <w:rFonts w:ascii="Arial" w:hAnsi="Arial" w:cs="Arial"/>
        </w:rPr>
      </w:pPr>
    </w:p>
    <w:p w14:paraId="61776200" w14:textId="77777777" w:rsidR="00B17BEF" w:rsidRDefault="00B17BEF" w:rsidP="00B17BEF">
      <w:pPr>
        <w:numPr>
          <w:ilvl w:val="0"/>
          <w:numId w:val="3"/>
        </w:numPr>
        <w:rPr>
          <w:rFonts w:ascii="Arial" w:hAnsi="Arial" w:cs="Arial"/>
        </w:rPr>
      </w:pPr>
      <w:r w:rsidRPr="00B17BEF">
        <w:rPr>
          <w:rFonts w:ascii="Arial" w:hAnsi="Arial" w:cs="Arial"/>
        </w:rPr>
        <w:t>Page 8: Why was the hardware injected axion signal wider at 8 kHz than the expected axion signal?  </w:t>
      </w:r>
    </w:p>
    <w:p w14:paraId="683E1ACA" w14:textId="77777777" w:rsidR="00CD7CC0" w:rsidRDefault="00CD7CC0" w:rsidP="00CD7CC0">
      <w:pPr>
        <w:ind w:left="720"/>
        <w:rPr>
          <w:rFonts w:ascii="Arial" w:hAnsi="Arial" w:cs="Arial"/>
        </w:rPr>
      </w:pPr>
    </w:p>
    <w:p w14:paraId="42FAC0B7" w14:textId="5F76916D" w:rsidR="00CD7CC0" w:rsidRPr="00CD7CC0" w:rsidRDefault="00CD7CC0" w:rsidP="00CD7CC0">
      <w:pPr>
        <w:ind w:left="720"/>
        <w:rPr>
          <w:rFonts w:ascii="Arial" w:hAnsi="Arial" w:cs="Arial"/>
          <w:color w:val="0000FF"/>
        </w:rPr>
      </w:pPr>
      <w:r w:rsidRPr="00CD7CC0">
        <w:rPr>
          <w:rFonts w:ascii="Arial" w:hAnsi="Arial" w:cs="Arial"/>
          <w:color w:val="0000FF"/>
        </w:rPr>
        <w:t xml:space="preserve">We used a vector signal generator to synthesize microwave signals via IQ modulation for the synthetic axion experiment. We miscalculated the effect of a parameter in the </w:t>
      </w:r>
      <w:r w:rsidRPr="00CD7CC0">
        <w:rPr>
          <w:rFonts w:ascii="Arial" w:hAnsi="Arial" w:cs="Arial" w:hint="eastAsia"/>
          <w:color w:val="0000FF"/>
        </w:rPr>
        <w:t>IQ s</w:t>
      </w:r>
      <w:r w:rsidRPr="00CD7CC0">
        <w:rPr>
          <w:rFonts w:ascii="Arial" w:hAnsi="Arial" w:cs="Arial"/>
          <w:color w:val="0000FF"/>
        </w:rPr>
        <w:t>equences on the line</w:t>
      </w:r>
      <w:r>
        <w:rPr>
          <w:rFonts w:ascii="Arial" w:hAnsi="Arial" w:cs="Arial"/>
          <w:color w:val="0000FF"/>
        </w:rPr>
        <w:t xml:space="preserve"> </w:t>
      </w:r>
      <w:r w:rsidRPr="00CD7CC0">
        <w:rPr>
          <w:rFonts w:ascii="Arial" w:hAnsi="Arial" w:cs="Arial"/>
          <w:color w:val="0000FF"/>
        </w:rPr>
        <w:t>shape of the synthetic axion signals, and accidentally generated 8-kHz wide synthetic axion signals for the experiment.</w:t>
      </w:r>
      <w:r>
        <w:rPr>
          <w:rFonts w:ascii="Arial" w:hAnsi="Arial" w:cs="Arial"/>
          <w:color w:val="0000FF"/>
        </w:rPr>
        <w:t xml:space="preserve"> The details of the hardware setup are described in the instrumentation paper Ref [56]. </w:t>
      </w:r>
    </w:p>
    <w:p w14:paraId="32C4CD0A" w14:textId="77777777" w:rsidR="00CD7CC0" w:rsidRPr="00B17BEF" w:rsidRDefault="00CD7CC0" w:rsidP="00CD7CC0">
      <w:pPr>
        <w:ind w:left="720"/>
        <w:rPr>
          <w:rFonts w:ascii="Arial" w:hAnsi="Arial" w:cs="Arial"/>
        </w:rPr>
      </w:pPr>
    </w:p>
    <w:p w14:paraId="3BF7873F" w14:textId="77777777" w:rsidR="00B17BEF" w:rsidRDefault="00B17BEF" w:rsidP="00B17BEF">
      <w:pPr>
        <w:numPr>
          <w:ilvl w:val="0"/>
          <w:numId w:val="3"/>
        </w:numPr>
        <w:rPr>
          <w:rFonts w:ascii="Arial" w:hAnsi="Arial" w:cs="Arial"/>
        </w:rPr>
      </w:pPr>
      <w:r w:rsidRPr="00B17BEF">
        <w:rPr>
          <w:rFonts w:ascii="Arial" w:hAnsi="Arial" w:cs="Arial"/>
        </w:rPr>
        <w:t xml:space="preserve">Page 9: Please adjust the following sentence: “Uncertainty due to the </w:t>
      </w:r>
      <w:r w:rsidRPr="00B17BEF">
        <w:rPr>
          <w:rFonts w:ascii="Arial" w:hAnsi="Arial" w:cs="Arial"/>
          <w:b/>
          <w:bCs/>
        </w:rPr>
        <w:t xml:space="preserve">frequency </w:t>
      </w:r>
      <w:r w:rsidRPr="00B17BEF">
        <w:rPr>
          <w:rFonts w:ascii="Arial" w:hAnsi="Arial" w:cs="Arial"/>
        </w:rPr>
        <w:t>misalignment...”  </w:t>
      </w:r>
    </w:p>
    <w:p w14:paraId="33D94F52" w14:textId="77777777" w:rsidR="00CD7CC0" w:rsidRDefault="00CD7CC0" w:rsidP="00E36FB4">
      <w:pPr>
        <w:ind w:left="720"/>
        <w:rPr>
          <w:rFonts w:ascii="Arial" w:hAnsi="Arial" w:cs="Arial"/>
          <w:color w:val="0000FF"/>
        </w:rPr>
      </w:pPr>
    </w:p>
    <w:p w14:paraId="34FA98F5" w14:textId="566327DC" w:rsidR="00E36FB4" w:rsidRDefault="00E36FB4" w:rsidP="00E36FB4">
      <w:pPr>
        <w:ind w:left="720"/>
        <w:rPr>
          <w:rFonts w:ascii="Arial" w:hAnsi="Arial" w:cs="Arial"/>
          <w:color w:val="0000FF"/>
        </w:rPr>
      </w:pPr>
      <w:r>
        <w:rPr>
          <w:rFonts w:ascii="Arial" w:hAnsi="Arial" w:cs="Arial"/>
          <w:color w:val="0000FF"/>
        </w:rPr>
        <w:t xml:space="preserve">Done. </w:t>
      </w:r>
    </w:p>
    <w:p w14:paraId="34FD14D0" w14:textId="77777777" w:rsidR="00E36FB4" w:rsidRPr="00E36FB4" w:rsidRDefault="00E36FB4" w:rsidP="00E36FB4">
      <w:pPr>
        <w:ind w:left="720"/>
        <w:rPr>
          <w:rFonts w:ascii="Arial" w:hAnsi="Arial" w:cs="Arial"/>
          <w:color w:val="0000FF"/>
        </w:rPr>
      </w:pPr>
    </w:p>
    <w:p w14:paraId="220C4F49" w14:textId="77777777" w:rsidR="00B17BEF" w:rsidRDefault="00B17BEF" w:rsidP="00B17BEF">
      <w:pPr>
        <w:numPr>
          <w:ilvl w:val="0"/>
          <w:numId w:val="3"/>
        </w:numPr>
        <w:rPr>
          <w:rFonts w:ascii="Arial" w:hAnsi="Arial" w:cs="Arial"/>
        </w:rPr>
      </w:pPr>
      <w:r w:rsidRPr="00B17BEF">
        <w:rPr>
          <w:rFonts w:ascii="Arial" w:hAnsi="Arial" w:cs="Arial"/>
        </w:rPr>
        <w:t>Page 10: Perhaps I missed it but did the systematic uncertainties of 4.6% apply uniformly or was there any offset bias?  </w:t>
      </w:r>
    </w:p>
    <w:p w14:paraId="3EC223B0" w14:textId="77777777" w:rsidR="001169F3" w:rsidRDefault="001169F3" w:rsidP="001169F3">
      <w:pPr>
        <w:rPr>
          <w:rFonts w:ascii="Arial" w:hAnsi="Arial" w:cs="Arial"/>
        </w:rPr>
      </w:pPr>
    </w:p>
    <w:p w14:paraId="38DFE889" w14:textId="06C82202" w:rsidR="001169F3" w:rsidRPr="00DC6ADA" w:rsidRDefault="001169F3" w:rsidP="001169F3">
      <w:pPr>
        <w:ind w:left="720"/>
        <w:rPr>
          <w:rFonts w:ascii="Arial" w:hAnsi="Arial" w:cs="Arial"/>
          <w:color w:val="0000FF"/>
        </w:rPr>
      </w:pPr>
      <w:r w:rsidRPr="00DC6ADA">
        <w:rPr>
          <w:rFonts w:ascii="Arial" w:hAnsi="Arial" w:cs="Arial"/>
          <w:color w:val="0000FF"/>
        </w:rPr>
        <w:t xml:space="preserve">Among all the sources of systematic uncertainties, only the 1.8% uncertainty on the limits due to the SG parameters is applied to all frequency bins uniformly. All the other uncertainties are studied by varying the source ±1σ according to the uncertainty on the source and the resulting effects on the </w:t>
      </w:r>
      <w:r w:rsidR="00E60365" w:rsidRPr="00DC6ADA">
        <w:rPr>
          <w:rFonts w:ascii="Arial" w:hAnsi="Arial" w:cs="Arial"/>
          <w:color w:val="0000FF"/>
        </w:rPr>
        <w:t>limits are quoted. The 4.6% is an average relative unc</w:t>
      </w:r>
      <w:r w:rsidR="00DC6ADA" w:rsidRPr="00DC6ADA">
        <w:rPr>
          <w:rFonts w:ascii="Arial" w:hAnsi="Arial" w:cs="Arial"/>
          <w:color w:val="0000FF"/>
        </w:rPr>
        <w:t>ertainty of all frequency bins, ranging from 4.</w:t>
      </w:r>
      <w:r w:rsidR="00DC6ADA">
        <w:rPr>
          <w:rFonts w:ascii="Arial" w:hAnsi="Arial" w:cs="Arial"/>
          <w:color w:val="0000FF"/>
        </w:rPr>
        <w:t xml:space="preserve">4% to 4.8%. The original text </w:t>
      </w:r>
      <w:r w:rsidR="00DC6ADA" w:rsidRPr="00DC6ADA">
        <w:rPr>
          <w:rFonts w:ascii="Arial" w:hAnsi="Arial" w:cs="Arial"/>
          <w:color w:val="0000FF"/>
        </w:rPr>
        <w:t xml:space="preserve"> </w:t>
      </w:r>
    </w:p>
    <w:p w14:paraId="422EF5FB" w14:textId="77777777" w:rsidR="00DC6ADA" w:rsidRDefault="00DC6ADA" w:rsidP="001169F3">
      <w:pPr>
        <w:ind w:left="720"/>
        <w:rPr>
          <w:rFonts w:ascii="Arial" w:hAnsi="Arial" w:cs="Arial"/>
        </w:rPr>
      </w:pPr>
    </w:p>
    <w:p w14:paraId="5D084621" w14:textId="77777777" w:rsidR="00DC6ADA" w:rsidRPr="00DC6ADA" w:rsidRDefault="00DC6ADA" w:rsidP="00DC6ADA">
      <w:pPr>
        <w:ind w:left="720"/>
        <w:rPr>
          <w:rFonts w:ascii="Arial" w:hAnsi="Arial" w:cs="Arial"/>
          <w:color w:val="008000"/>
          <w:sz w:val="20"/>
          <w:szCs w:val="20"/>
        </w:rPr>
      </w:pPr>
      <w:r w:rsidRPr="00DC6ADA">
        <w:rPr>
          <w:rFonts w:ascii="Arial" w:hAnsi="Arial" w:cs="Arial"/>
          <w:color w:val="008000"/>
          <w:sz w:val="20"/>
          <w:szCs w:val="20"/>
        </w:rPr>
        <w:t xml:space="preserve">Overall the total relative systematic uncertainty is ≈ 4.6%. </w:t>
      </w:r>
    </w:p>
    <w:p w14:paraId="660BB884" w14:textId="77777777" w:rsidR="00DC6ADA" w:rsidRDefault="00DC6ADA" w:rsidP="001169F3">
      <w:pPr>
        <w:ind w:left="720"/>
        <w:rPr>
          <w:rFonts w:ascii="Arial" w:hAnsi="Arial" w:cs="Arial"/>
        </w:rPr>
      </w:pPr>
    </w:p>
    <w:p w14:paraId="7A72F7D3" w14:textId="003C3C25" w:rsidR="00DC6ADA" w:rsidRPr="00DC6ADA" w:rsidRDefault="00DC6ADA" w:rsidP="001169F3">
      <w:pPr>
        <w:ind w:left="720"/>
        <w:rPr>
          <w:rFonts w:ascii="Arial" w:hAnsi="Arial" w:cs="Arial"/>
          <w:color w:val="0000FF"/>
        </w:rPr>
      </w:pPr>
      <w:proofErr w:type="gramStart"/>
      <w:r w:rsidRPr="00DC6ADA">
        <w:rPr>
          <w:rFonts w:ascii="Arial" w:hAnsi="Arial" w:cs="Arial"/>
          <w:color w:val="0000FF"/>
        </w:rPr>
        <w:t>is</w:t>
      </w:r>
      <w:proofErr w:type="gramEnd"/>
      <w:r w:rsidRPr="00DC6ADA">
        <w:rPr>
          <w:rFonts w:ascii="Arial" w:hAnsi="Arial" w:cs="Arial"/>
          <w:color w:val="0000FF"/>
        </w:rPr>
        <w:t xml:space="preserve"> now modified to:</w:t>
      </w:r>
    </w:p>
    <w:p w14:paraId="13D57D7F" w14:textId="77777777" w:rsidR="00DC6ADA" w:rsidRDefault="00DC6ADA" w:rsidP="001169F3">
      <w:pPr>
        <w:ind w:left="720"/>
        <w:rPr>
          <w:rFonts w:ascii="Arial" w:hAnsi="Arial" w:cs="Arial"/>
        </w:rPr>
      </w:pPr>
    </w:p>
    <w:p w14:paraId="4D53D091" w14:textId="1E35A6EA" w:rsidR="00DC6ADA" w:rsidRPr="00A811C0" w:rsidRDefault="00DC6ADA" w:rsidP="00DC6ADA">
      <w:pPr>
        <w:ind w:left="720"/>
        <w:rPr>
          <w:rFonts w:ascii="Arial" w:hAnsi="Arial" w:cs="Arial"/>
          <w:b/>
          <w:color w:val="008000"/>
          <w:sz w:val="20"/>
          <w:szCs w:val="20"/>
        </w:rPr>
      </w:pPr>
      <w:r w:rsidRPr="00A811C0">
        <w:rPr>
          <w:rFonts w:ascii="Arial" w:hAnsi="Arial" w:cs="Arial"/>
          <w:b/>
          <w:color w:val="008000"/>
          <w:sz w:val="20"/>
          <w:szCs w:val="20"/>
        </w:rPr>
        <w:t>The ave</w:t>
      </w:r>
      <w:r w:rsidR="00A811C0" w:rsidRPr="00A811C0">
        <w:rPr>
          <w:rFonts w:ascii="Arial" w:hAnsi="Arial" w:cs="Arial"/>
          <w:b/>
          <w:color w:val="008000"/>
          <w:sz w:val="20"/>
          <w:szCs w:val="20"/>
        </w:rPr>
        <w:t>rage of the total relative sys</w:t>
      </w:r>
      <w:r w:rsidRPr="00A811C0">
        <w:rPr>
          <w:rFonts w:ascii="Arial" w:hAnsi="Arial" w:cs="Arial"/>
          <w:b/>
          <w:color w:val="008000"/>
          <w:sz w:val="20"/>
          <w:szCs w:val="20"/>
        </w:rPr>
        <w:t xml:space="preserve">tematic uncertainty from all frequency bins is ≈ 4.6%. </w:t>
      </w:r>
    </w:p>
    <w:p w14:paraId="21DC041A" w14:textId="77777777" w:rsidR="00DC6ADA" w:rsidRDefault="00DC6ADA" w:rsidP="001169F3">
      <w:pPr>
        <w:ind w:left="720"/>
        <w:rPr>
          <w:rFonts w:ascii="Arial" w:hAnsi="Arial" w:cs="Arial"/>
        </w:rPr>
      </w:pPr>
    </w:p>
    <w:p w14:paraId="3F314504" w14:textId="5B5D6299" w:rsidR="005E1EC7" w:rsidRDefault="005E1EC7" w:rsidP="005E1EC7">
      <w:pPr>
        <w:ind w:left="720"/>
        <w:rPr>
          <w:rFonts w:ascii="Arial" w:hAnsi="Arial" w:cs="Arial"/>
          <w:color w:val="0000FF"/>
        </w:rPr>
      </w:pPr>
      <w:r>
        <w:rPr>
          <w:rFonts w:ascii="Arial" w:hAnsi="Arial" w:cs="Arial"/>
          <w:color w:val="0000FF"/>
        </w:rPr>
        <w:t>To make it less confusing, the following lines in the systematic uncertainty section on pages 9 and 10 are modified to:</w:t>
      </w:r>
    </w:p>
    <w:p w14:paraId="0956BC0F" w14:textId="77777777" w:rsidR="005E1EC7" w:rsidRDefault="005E1EC7" w:rsidP="005E1EC7">
      <w:pPr>
        <w:ind w:left="720"/>
        <w:rPr>
          <w:rFonts w:ascii="Arial" w:hAnsi="Arial" w:cs="Arial"/>
          <w:color w:val="0000FF"/>
        </w:rPr>
      </w:pPr>
    </w:p>
    <w:p w14:paraId="62BF4E06" w14:textId="3D0A1D34" w:rsidR="005E1EC7" w:rsidRPr="005E1EC7" w:rsidRDefault="005E1EC7" w:rsidP="005E1EC7">
      <w:pPr>
        <w:ind w:left="720"/>
        <w:rPr>
          <w:rFonts w:ascii="Arial" w:hAnsi="Arial" w:cs="Arial"/>
          <w:b/>
          <w:color w:val="008000"/>
          <w:sz w:val="20"/>
          <w:szCs w:val="20"/>
        </w:rPr>
      </w:pPr>
      <w:r w:rsidRPr="005E1EC7">
        <w:rPr>
          <w:rFonts w:ascii="Arial" w:hAnsi="Arial" w:cs="Arial"/>
          <w:b/>
          <w:color w:val="008000"/>
          <w:sz w:val="20"/>
          <w:szCs w:val="20"/>
        </w:rPr>
        <w:t>A 3.6% variation of this product results in a 1.9% uncertainty on the |</w:t>
      </w:r>
      <w:proofErr w:type="spellStart"/>
      <w:r w:rsidRPr="005E1EC7">
        <w:rPr>
          <w:rFonts w:ascii="Arial" w:hAnsi="Arial" w:cs="Arial"/>
          <w:b/>
          <w:color w:val="008000"/>
          <w:sz w:val="20"/>
          <w:szCs w:val="20"/>
        </w:rPr>
        <w:t>g</w:t>
      </w:r>
      <w:r w:rsidRPr="005E1EC7">
        <w:rPr>
          <w:rFonts w:ascii="Arial" w:hAnsi="Arial" w:cs="Arial"/>
          <w:b/>
          <w:color w:val="008000"/>
          <w:sz w:val="20"/>
          <w:szCs w:val="20"/>
          <w:vertAlign w:val="subscript"/>
        </w:rPr>
        <w:t>aγγ</w:t>
      </w:r>
      <w:proofErr w:type="spellEnd"/>
      <w:r w:rsidRPr="005E1EC7">
        <w:rPr>
          <w:rFonts w:ascii="Arial" w:hAnsi="Arial" w:cs="Arial"/>
          <w:b/>
          <w:color w:val="008000"/>
          <w:sz w:val="20"/>
          <w:szCs w:val="20"/>
        </w:rPr>
        <w:t xml:space="preserve">| limits on average. </w:t>
      </w:r>
    </w:p>
    <w:p w14:paraId="496CFBE6" w14:textId="77777777" w:rsidR="005E1EC7" w:rsidRPr="005E1EC7" w:rsidRDefault="005E1EC7" w:rsidP="005E1EC7">
      <w:pPr>
        <w:ind w:left="720"/>
        <w:rPr>
          <w:rFonts w:ascii="Arial" w:hAnsi="Arial" w:cs="Arial"/>
          <w:b/>
          <w:color w:val="008000"/>
          <w:sz w:val="20"/>
          <w:szCs w:val="20"/>
        </w:rPr>
      </w:pPr>
    </w:p>
    <w:p w14:paraId="076EBDBA" w14:textId="5FAC3468" w:rsidR="005E1EC7" w:rsidRPr="005E1EC7" w:rsidRDefault="005E1EC7" w:rsidP="005E1EC7">
      <w:pPr>
        <w:ind w:left="720"/>
        <w:rPr>
          <w:rFonts w:ascii="Arial" w:hAnsi="Arial" w:cs="Arial"/>
          <w:color w:val="0000FF"/>
        </w:rPr>
      </w:pPr>
      <w:r w:rsidRPr="005E1EC7">
        <w:rPr>
          <w:rFonts w:ascii="Arial" w:hAnsi="Arial" w:cs="Arial"/>
          <w:b/>
          <w:color w:val="008000"/>
          <w:sz w:val="20"/>
          <w:szCs w:val="20"/>
        </w:rPr>
        <w:t>These two uncertainties on T</w:t>
      </w:r>
      <w:r w:rsidRPr="005E1EC7">
        <w:rPr>
          <w:rFonts w:ascii="Arial" w:hAnsi="Arial" w:cs="Arial"/>
          <w:b/>
          <w:color w:val="008000"/>
          <w:sz w:val="20"/>
          <w:szCs w:val="20"/>
          <w:vertAlign w:val="subscript"/>
        </w:rPr>
        <w:t>a</w:t>
      </w:r>
      <w:r w:rsidRPr="005E1EC7">
        <w:rPr>
          <w:rFonts w:ascii="Arial" w:hAnsi="Arial" w:cs="Arial"/>
          <w:b/>
          <w:color w:val="008000"/>
          <w:sz w:val="20"/>
          <w:szCs w:val="20"/>
        </w:rPr>
        <w:t xml:space="preserve"> result in a 2.8% uncertainty on the |</w:t>
      </w:r>
      <w:proofErr w:type="spellStart"/>
      <w:r w:rsidRPr="005E1EC7">
        <w:rPr>
          <w:rFonts w:ascii="Arial" w:hAnsi="Arial" w:cs="Arial"/>
          <w:b/>
          <w:color w:val="008000"/>
          <w:sz w:val="20"/>
          <w:szCs w:val="20"/>
        </w:rPr>
        <w:t>g</w:t>
      </w:r>
      <w:r w:rsidRPr="005E1EC7">
        <w:rPr>
          <w:rFonts w:ascii="Arial" w:hAnsi="Arial" w:cs="Arial"/>
          <w:b/>
          <w:color w:val="008000"/>
          <w:sz w:val="20"/>
          <w:szCs w:val="20"/>
          <w:vertAlign w:val="subscript"/>
        </w:rPr>
        <w:t>aγγ</w:t>
      </w:r>
      <w:proofErr w:type="spellEnd"/>
      <w:r w:rsidRPr="005E1EC7">
        <w:rPr>
          <w:rFonts w:ascii="Arial" w:hAnsi="Arial" w:cs="Arial"/>
          <w:b/>
          <w:color w:val="008000"/>
          <w:sz w:val="20"/>
          <w:szCs w:val="20"/>
        </w:rPr>
        <w:t>| limits on average.</w:t>
      </w:r>
      <w:r w:rsidRPr="005E1EC7">
        <w:rPr>
          <w:rFonts w:ascii="Arial" w:hAnsi="Arial" w:cs="Arial"/>
          <w:color w:val="0000FF"/>
        </w:rPr>
        <w:t xml:space="preserve"> </w:t>
      </w:r>
    </w:p>
    <w:p w14:paraId="7483DF60" w14:textId="77777777" w:rsidR="005E1EC7" w:rsidRPr="00DC6ADA" w:rsidRDefault="005E1EC7" w:rsidP="005E1EC7">
      <w:pPr>
        <w:ind w:left="720"/>
        <w:rPr>
          <w:rFonts w:ascii="Arial" w:hAnsi="Arial" w:cs="Arial"/>
          <w:color w:val="0000FF"/>
        </w:rPr>
      </w:pPr>
    </w:p>
    <w:p w14:paraId="39359050" w14:textId="7067BECF" w:rsidR="005E1EC7" w:rsidRPr="005E1EC7" w:rsidRDefault="005E1EC7" w:rsidP="005E1EC7">
      <w:pPr>
        <w:ind w:left="720"/>
        <w:rPr>
          <w:rFonts w:ascii="Arial" w:hAnsi="Arial" w:cs="Arial"/>
          <w:b/>
          <w:color w:val="008000"/>
          <w:sz w:val="20"/>
          <w:szCs w:val="20"/>
        </w:rPr>
      </w:pPr>
      <w:r w:rsidRPr="005E1EC7">
        <w:rPr>
          <w:rFonts w:ascii="Arial" w:hAnsi="Arial" w:cs="Arial"/>
          <w:b/>
          <w:color w:val="008000"/>
          <w:sz w:val="20"/>
          <w:szCs w:val="20"/>
        </w:rPr>
        <w:t xml:space="preserve">The comparison shows that </w:t>
      </w:r>
      <w:proofErr w:type="spellStart"/>
      <w:r w:rsidRPr="005E1EC7">
        <w:rPr>
          <w:rFonts w:ascii="Arial" w:hAnsi="Arial" w:cs="Arial"/>
          <w:b/>
          <w:color w:val="008000"/>
          <w:sz w:val="20"/>
          <w:szCs w:val="20"/>
        </w:rPr>
        <w:t>δ</w:t>
      </w:r>
      <w:r w:rsidRPr="005E1EC7">
        <w:rPr>
          <w:rFonts w:ascii="Arial" w:hAnsi="Arial" w:cs="Arial"/>
          <w:b/>
          <w:color w:val="008000"/>
          <w:sz w:val="20"/>
          <w:szCs w:val="20"/>
          <w:vertAlign w:val="subscript"/>
        </w:rPr>
        <w:t>fm</w:t>
      </w:r>
      <w:proofErr w:type="spellEnd"/>
      <w:r w:rsidRPr="005E1EC7">
        <w:rPr>
          <w:rFonts w:ascii="Arial" w:hAnsi="Arial" w:cs="Arial"/>
          <w:b/>
          <w:color w:val="008000"/>
          <w:sz w:val="20"/>
          <w:szCs w:val="20"/>
        </w:rPr>
        <w:t xml:space="preserve"> = 0 gives the largest difference on the limit, which is used as the systematic uncertainty from the misalignment. The average of the uncertainties from all frequency bins is 2.8%.  </w:t>
      </w:r>
    </w:p>
    <w:p w14:paraId="30621E4D" w14:textId="77777777" w:rsidR="005E1EC7" w:rsidRPr="005E1EC7" w:rsidRDefault="005E1EC7" w:rsidP="001169F3">
      <w:pPr>
        <w:ind w:left="720"/>
        <w:rPr>
          <w:rFonts w:ascii="Arial" w:hAnsi="Arial" w:cs="Arial"/>
          <w:b/>
          <w:color w:val="008000"/>
          <w:sz w:val="20"/>
          <w:szCs w:val="20"/>
        </w:rPr>
      </w:pPr>
    </w:p>
    <w:p w14:paraId="1E727614" w14:textId="7EE3A454" w:rsidR="005E1EC7" w:rsidRPr="005E1EC7" w:rsidRDefault="005E1EC7" w:rsidP="005E1EC7">
      <w:pPr>
        <w:ind w:left="720"/>
        <w:rPr>
          <w:rFonts w:ascii="Arial" w:hAnsi="Arial" w:cs="Arial"/>
        </w:rPr>
      </w:pPr>
      <w:proofErr w:type="gramStart"/>
      <w:r w:rsidRPr="005E1EC7">
        <w:rPr>
          <w:rFonts w:ascii="Arial" w:hAnsi="Arial" w:cs="Arial"/>
          <w:b/>
          <w:color w:val="008000"/>
          <w:sz w:val="20"/>
          <w:szCs w:val="20"/>
        </w:rPr>
        <w:t>the</w:t>
      </w:r>
      <w:proofErr w:type="gramEnd"/>
      <w:r w:rsidRPr="005E1EC7">
        <w:rPr>
          <w:rFonts w:ascii="Arial" w:hAnsi="Arial" w:cs="Arial"/>
          <w:b/>
          <w:color w:val="008000"/>
          <w:sz w:val="20"/>
          <w:szCs w:val="20"/>
        </w:rPr>
        <w:t xml:space="preserve"> maximum deviation of 1.8% on the |</w:t>
      </w:r>
      <w:proofErr w:type="spellStart"/>
      <w:r w:rsidRPr="005E1EC7">
        <w:rPr>
          <w:rFonts w:ascii="Arial" w:hAnsi="Arial" w:cs="Arial"/>
          <w:b/>
          <w:color w:val="008000"/>
          <w:sz w:val="20"/>
          <w:szCs w:val="20"/>
        </w:rPr>
        <w:t>g</w:t>
      </w:r>
      <w:r w:rsidRPr="005E1EC7">
        <w:rPr>
          <w:rFonts w:ascii="Arial" w:hAnsi="Arial" w:cs="Arial"/>
          <w:b/>
          <w:color w:val="008000"/>
          <w:sz w:val="20"/>
          <w:szCs w:val="20"/>
          <w:vertAlign w:val="subscript"/>
        </w:rPr>
        <w:t>aγγ</w:t>
      </w:r>
      <w:proofErr w:type="spellEnd"/>
      <w:r w:rsidRPr="005E1EC7">
        <w:rPr>
          <w:rFonts w:ascii="Arial" w:hAnsi="Arial" w:cs="Arial"/>
          <w:b/>
          <w:color w:val="008000"/>
          <w:sz w:val="20"/>
          <w:szCs w:val="20"/>
        </w:rPr>
        <w:t xml:space="preserve">| limit is used, uniformly for all frequency bins, as a conservative estimate of the systematic uncertainty from the SG filter. </w:t>
      </w:r>
    </w:p>
    <w:p w14:paraId="620BF416" w14:textId="77777777" w:rsidR="005E1EC7" w:rsidRDefault="005E1EC7" w:rsidP="001169F3">
      <w:pPr>
        <w:ind w:left="720"/>
        <w:rPr>
          <w:rFonts w:ascii="Arial" w:hAnsi="Arial" w:cs="Arial"/>
        </w:rPr>
      </w:pPr>
    </w:p>
    <w:p w14:paraId="00E8A232" w14:textId="77777777" w:rsidR="001169F3" w:rsidRPr="00B17BEF" w:rsidRDefault="001169F3" w:rsidP="001169F3">
      <w:pPr>
        <w:rPr>
          <w:rFonts w:ascii="Arial" w:hAnsi="Arial" w:cs="Arial"/>
        </w:rPr>
      </w:pPr>
    </w:p>
    <w:p w14:paraId="4D4A5D5D" w14:textId="77777777" w:rsidR="00B17BEF" w:rsidRDefault="00B17BEF" w:rsidP="00B17BEF">
      <w:pPr>
        <w:numPr>
          <w:ilvl w:val="0"/>
          <w:numId w:val="3"/>
        </w:numPr>
        <w:rPr>
          <w:rFonts w:ascii="Arial" w:hAnsi="Arial" w:cs="Arial"/>
        </w:rPr>
      </w:pPr>
      <w:r w:rsidRPr="00B17BEF">
        <w:rPr>
          <w:rFonts w:ascii="Arial" w:hAnsi="Arial" w:cs="Arial"/>
        </w:rPr>
        <w:t>Page 11: Is figure 9 referenced anywhere in the text? I didn’t see that it was.  </w:t>
      </w:r>
    </w:p>
    <w:p w14:paraId="22CD4FB2" w14:textId="77777777" w:rsidR="00FF3E24" w:rsidRDefault="00FF3E24" w:rsidP="00FF3E24">
      <w:pPr>
        <w:ind w:left="720"/>
        <w:rPr>
          <w:rFonts w:ascii="Arial" w:hAnsi="Arial" w:cs="Arial"/>
        </w:rPr>
      </w:pPr>
    </w:p>
    <w:p w14:paraId="76D2B946" w14:textId="0D1A9976" w:rsidR="00FF3E24" w:rsidRPr="00FF3E24" w:rsidRDefault="00FF3E24" w:rsidP="00FF3E24">
      <w:pPr>
        <w:numPr>
          <w:ilvl w:val="1"/>
          <w:numId w:val="3"/>
        </w:numPr>
        <w:ind w:left="720" w:hanging="360"/>
        <w:rPr>
          <w:rFonts w:ascii="Arial" w:hAnsi="Arial" w:cs="Arial"/>
          <w:color w:val="0000FF"/>
        </w:rPr>
      </w:pPr>
      <w:r w:rsidRPr="00FF3E24">
        <w:rPr>
          <w:rFonts w:ascii="Arial" w:hAnsi="Arial" w:cs="Arial"/>
          <w:color w:val="0000FF"/>
        </w:rPr>
        <w:t>It was referenced on page 10 in the following text</w:t>
      </w:r>
    </w:p>
    <w:p w14:paraId="60E46E86" w14:textId="2E8E43D7" w:rsidR="00FF3E24" w:rsidRPr="00FF3E24" w:rsidRDefault="00FF3E24" w:rsidP="00FF3E24">
      <w:pPr>
        <w:numPr>
          <w:ilvl w:val="2"/>
          <w:numId w:val="3"/>
        </w:numPr>
        <w:rPr>
          <w:rFonts w:ascii="Arial" w:hAnsi="Arial" w:cs="Arial"/>
        </w:rPr>
      </w:pPr>
      <w:r w:rsidRPr="00FF3E24">
        <w:rPr>
          <w:rFonts w:ascii="Arial" w:hAnsi="Arial" w:cs="Arial"/>
          <w:color w:val="008000"/>
          <w:sz w:val="20"/>
          <w:szCs w:val="20"/>
        </w:rPr>
        <w:t xml:space="preserve">–  Compare the mean </w:t>
      </w:r>
      <w:proofErr w:type="spellStart"/>
      <w:r w:rsidRPr="00FF3E24">
        <w:rPr>
          <w:rFonts w:ascii="Arial" w:hAnsi="Arial" w:cs="Arial"/>
          <w:color w:val="008000"/>
          <w:sz w:val="20"/>
          <w:szCs w:val="20"/>
        </w:rPr>
        <w:t>μ</w:t>
      </w:r>
      <w:r w:rsidRPr="00FF3E24">
        <w:rPr>
          <w:rFonts w:ascii="Arial" w:hAnsi="Arial" w:cs="Arial"/>
          <w:color w:val="008000"/>
          <w:sz w:val="20"/>
          <w:szCs w:val="20"/>
          <w:vertAlign w:val="subscript"/>
        </w:rPr>
        <w:t>noise</w:t>
      </w:r>
      <w:proofErr w:type="spellEnd"/>
      <w:r w:rsidRPr="00FF3E24">
        <w:rPr>
          <w:rFonts w:ascii="Arial" w:hAnsi="Arial" w:cs="Arial"/>
          <w:color w:val="008000"/>
          <w:sz w:val="20"/>
          <w:szCs w:val="20"/>
        </w:rPr>
        <w:t xml:space="preserve"> and the width </w:t>
      </w:r>
      <w:proofErr w:type="spellStart"/>
      <w:r w:rsidRPr="00FF3E24">
        <w:rPr>
          <w:rFonts w:ascii="Arial" w:hAnsi="Arial" w:cs="Arial"/>
          <w:color w:val="008000"/>
          <w:sz w:val="20"/>
          <w:szCs w:val="20"/>
        </w:rPr>
        <w:t>σ</w:t>
      </w:r>
      <w:r w:rsidRPr="00FF3E24">
        <w:rPr>
          <w:rFonts w:ascii="Arial" w:hAnsi="Arial" w:cs="Arial"/>
          <w:color w:val="008000"/>
          <w:sz w:val="20"/>
          <w:szCs w:val="20"/>
          <w:vertAlign w:val="subscript"/>
        </w:rPr>
        <w:t>noise</w:t>
      </w:r>
      <w:proofErr w:type="spellEnd"/>
      <w:r w:rsidRPr="00FF3E24">
        <w:rPr>
          <w:rFonts w:ascii="Arial" w:hAnsi="Arial" w:cs="Arial"/>
          <w:color w:val="008000"/>
          <w:sz w:val="20"/>
          <w:szCs w:val="20"/>
        </w:rPr>
        <w:t xml:space="preserve"> of the measured power after applying the SG filter, assuming that no signal is present in the data. See </w:t>
      </w:r>
      <w:r>
        <w:rPr>
          <w:rFonts w:ascii="Arial" w:hAnsi="Arial" w:cs="Arial"/>
          <w:color w:val="008000"/>
          <w:sz w:val="20"/>
          <w:szCs w:val="20"/>
        </w:rPr>
        <w:t>Fig. 9 for an example distribu</w:t>
      </w:r>
      <w:r w:rsidRPr="00FF3E24">
        <w:rPr>
          <w:rFonts w:ascii="Arial" w:hAnsi="Arial" w:cs="Arial"/>
          <w:color w:val="008000"/>
          <w:sz w:val="20"/>
          <w:szCs w:val="20"/>
        </w:rPr>
        <w:t>tion of the measured power from the averaged spectrum of a single scan;</w:t>
      </w:r>
      <w:r w:rsidRPr="00FF3E24">
        <w:rPr>
          <w:rFonts w:ascii="Arial" w:hAnsi="Arial" w:cs="Arial"/>
        </w:rPr>
        <w:t xml:space="preserve">  </w:t>
      </w:r>
    </w:p>
    <w:p w14:paraId="507DEE0D" w14:textId="77777777" w:rsidR="00FF3E24" w:rsidRDefault="00FF3E24" w:rsidP="00FF3E24">
      <w:pPr>
        <w:numPr>
          <w:ilvl w:val="1"/>
          <w:numId w:val="3"/>
        </w:numPr>
        <w:ind w:left="720" w:hanging="360"/>
        <w:rPr>
          <w:rFonts w:ascii="Arial" w:hAnsi="Arial" w:cs="Arial"/>
        </w:rPr>
      </w:pPr>
    </w:p>
    <w:p w14:paraId="2981E248" w14:textId="77777777" w:rsidR="00FF3E24" w:rsidRPr="00B17BEF" w:rsidRDefault="00FF3E24" w:rsidP="00FF3E24">
      <w:pPr>
        <w:rPr>
          <w:rFonts w:ascii="Arial" w:hAnsi="Arial" w:cs="Arial"/>
        </w:rPr>
      </w:pPr>
    </w:p>
    <w:p w14:paraId="38EC9B51" w14:textId="77777777" w:rsidR="00B17BEF" w:rsidRPr="00B17BEF" w:rsidRDefault="00B17BEF" w:rsidP="00B17BEF">
      <w:pPr>
        <w:numPr>
          <w:ilvl w:val="0"/>
          <w:numId w:val="3"/>
        </w:numPr>
        <w:rPr>
          <w:rFonts w:ascii="Arial" w:hAnsi="Arial" w:cs="Arial"/>
        </w:rPr>
      </w:pPr>
      <w:r w:rsidRPr="00B17BEF">
        <w:rPr>
          <w:rFonts w:ascii="Arial" w:hAnsi="Arial" w:cs="Arial"/>
        </w:rPr>
        <w:t>Page 11: Please make clear at the end of section VII that reference [54] is for 90% confidence  limits and not the 95% that is used in this paper.  </w:t>
      </w:r>
    </w:p>
    <w:p w14:paraId="60361328" w14:textId="77777777" w:rsidR="00FF3E24" w:rsidRDefault="00FF3E24" w:rsidP="00FF3E24">
      <w:pPr>
        <w:rPr>
          <w:rFonts w:ascii="Arial" w:hAnsi="Arial" w:cs="Arial"/>
        </w:rPr>
      </w:pPr>
    </w:p>
    <w:p w14:paraId="616566D6" w14:textId="408E5992" w:rsidR="00FF3E24" w:rsidRDefault="00332AD0" w:rsidP="00FF3E24">
      <w:pPr>
        <w:numPr>
          <w:ilvl w:val="1"/>
          <w:numId w:val="3"/>
        </w:numPr>
        <w:ind w:left="720" w:hanging="360"/>
        <w:rPr>
          <w:rFonts w:ascii="Arial" w:hAnsi="Arial" w:cs="Arial"/>
          <w:color w:val="0000FF"/>
        </w:rPr>
      </w:pPr>
      <w:r>
        <w:rPr>
          <w:rFonts w:ascii="Arial" w:hAnsi="Arial" w:cs="Arial"/>
          <w:color w:val="0000FF"/>
        </w:rPr>
        <w:t xml:space="preserve">Due to additional references, now the ADMX paper is </w:t>
      </w:r>
      <w:proofErr w:type="gramStart"/>
      <w:r>
        <w:rPr>
          <w:rFonts w:ascii="Arial" w:hAnsi="Arial" w:cs="Arial"/>
          <w:color w:val="0000FF"/>
        </w:rPr>
        <w:t>Ref[</w:t>
      </w:r>
      <w:proofErr w:type="gramEnd"/>
      <w:r>
        <w:rPr>
          <w:rFonts w:ascii="Arial" w:hAnsi="Arial" w:cs="Arial"/>
          <w:color w:val="0000FF"/>
        </w:rPr>
        <w:t xml:space="preserve">58]. </w:t>
      </w:r>
      <w:r w:rsidR="00FF3E24">
        <w:rPr>
          <w:rFonts w:ascii="Arial" w:hAnsi="Arial" w:cs="Arial"/>
          <w:color w:val="0000FF"/>
        </w:rPr>
        <w:t>We added the following text at the end of Section VII:</w:t>
      </w:r>
    </w:p>
    <w:p w14:paraId="300F07CA" w14:textId="77777777" w:rsidR="00332AD0" w:rsidRDefault="00332AD0" w:rsidP="00FF3E24">
      <w:pPr>
        <w:numPr>
          <w:ilvl w:val="1"/>
          <w:numId w:val="3"/>
        </w:numPr>
        <w:ind w:left="720" w:hanging="360"/>
        <w:rPr>
          <w:rFonts w:ascii="Arial" w:hAnsi="Arial" w:cs="Arial"/>
          <w:color w:val="0000FF"/>
        </w:rPr>
      </w:pPr>
    </w:p>
    <w:p w14:paraId="5CE0D0D7" w14:textId="77777777" w:rsidR="00332AD0" w:rsidRPr="00332AD0" w:rsidRDefault="00332AD0" w:rsidP="00332AD0">
      <w:pPr>
        <w:ind w:left="720"/>
        <w:rPr>
          <w:rFonts w:ascii="Arial" w:hAnsi="Arial" w:cs="Arial"/>
          <w:b/>
          <w:color w:val="008000"/>
          <w:sz w:val="20"/>
          <w:szCs w:val="20"/>
        </w:rPr>
      </w:pPr>
      <w:r w:rsidRPr="00332AD0">
        <w:rPr>
          <w:rFonts w:ascii="Arial" w:hAnsi="Arial" w:cs="Arial"/>
          <w:b/>
          <w:color w:val="008000"/>
          <w:sz w:val="20"/>
          <w:szCs w:val="20"/>
        </w:rPr>
        <w:t xml:space="preserve">Note in Ref. [58], the limits were derived at 90% C.L., rather than at 95% C.L. as presented in this paper. </w:t>
      </w:r>
    </w:p>
    <w:p w14:paraId="7BB13B0B" w14:textId="77777777" w:rsidR="00FF3E24" w:rsidRPr="00FF3E24" w:rsidRDefault="00FF3E24" w:rsidP="00FF3E24">
      <w:pPr>
        <w:ind w:left="720"/>
        <w:rPr>
          <w:rFonts w:ascii="Arial" w:hAnsi="Arial" w:cs="Arial"/>
          <w:color w:val="0000FF"/>
        </w:rPr>
      </w:pPr>
    </w:p>
    <w:p w14:paraId="4F5D962A" w14:textId="77777777" w:rsidR="00A36471" w:rsidRPr="00A36471" w:rsidRDefault="00112FFF" w:rsidP="00A36471">
      <w:pPr>
        <w:rPr>
          <w:rFonts w:ascii="Arial" w:hAnsi="Arial" w:cs="Arial"/>
          <w:color w:val="FF0000"/>
        </w:rPr>
      </w:pPr>
      <w:r w:rsidRPr="00FF3E24">
        <w:rPr>
          <w:rFonts w:ascii="Arial" w:hAnsi="Arial" w:cs="Arial"/>
          <w:color w:val="FF0000"/>
        </w:rPr>
        <w:t xml:space="preserve"> </w:t>
      </w:r>
      <w:r w:rsidR="00A36471" w:rsidRPr="00A36471">
        <w:rPr>
          <w:rFonts w:ascii="Arial" w:hAnsi="Arial" w:cs="Arial"/>
          <w:color w:val="FF0000"/>
        </w:rPr>
        <w:t>Additional changes</w:t>
      </w:r>
    </w:p>
    <w:p w14:paraId="77DFF184" w14:textId="77777777" w:rsidR="00A36471" w:rsidRDefault="00A36471" w:rsidP="00A36471">
      <w:pPr>
        <w:numPr>
          <w:ilvl w:val="0"/>
          <w:numId w:val="2"/>
        </w:numPr>
        <w:rPr>
          <w:rFonts w:ascii="Arial" w:hAnsi="Arial" w:cs="Arial"/>
          <w:color w:val="FF0000"/>
        </w:rPr>
      </w:pPr>
      <w:r w:rsidRPr="00A36471">
        <w:rPr>
          <w:rFonts w:ascii="Arial" w:hAnsi="Arial" w:cs="Arial"/>
          <w:color w:val="FF0000"/>
        </w:rPr>
        <w:t xml:space="preserve">We have added citations to the searches performed by ADMX and CAPP that have a small overlap with our mass window. Instead of quoting the full mass window 19.4687 &lt; ma &lt; 19.8436 </w:t>
      </w:r>
      <w:proofErr w:type="spellStart"/>
      <w:r w:rsidRPr="00A36471">
        <w:rPr>
          <w:rFonts w:ascii="Arial" w:hAnsi="Arial" w:cs="Arial"/>
          <w:color w:val="FF0000"/>
        </w:rPr>
        <w:t>μeV</w:t>
      </w:r>
      <w:proofErr w:type="spellEnd"/>
      <w:r w:rsidRPr="00A36471">
        <w:rPr>
          <w:rFonts w:ascii="Arial" w:hAnsi="Arial" w:cs="Arial"/>
          <w:color w:val="FF0000"/>
        </w:rPr>
        <w:t xml:space="preserve">, now we emphasize that the range 19.4687 &lt; ma &lt; 19.7639 </w:t>
      </w:r>
      <w:proofErr w:type="spellStart"/>
      <w:r w:rsidRPr="00A36471">
        <w:rPr>
          <w:rFonts w:ascii="Arial" w:hAnsi="Arial" w:cs="Arial"/>
          <w:color w:val="FF0000"/>
        </w:rPr>
        <w:t>μeV</w:t>
      </w:r>
      <w:proofErr w:type="spellEnd"/>
      <w:r w:rsidRPr="00A36471">
        <w:rPr>
          <w:rFonts w:ascii="Arial" w:hAnsi="Arial" w:cs="Arial"/>
          <w:color w:val="FF0000"/>
        </w:rPr>
        <w:t xml:space="preserve"> has never been explored by haloscope experiments before. The changes have been applied to </w:t>
      </w:r>
      <w:r>
        <w:rPr>
          <w:rFonts w:ascii="Arial" w:hAnsi="Arial" w:cs="Arial"/>
          <w:color w:val="FF0000"/>
        </w:rPr>
        <w:t xml:space="preserve">the </w:t>
      </w:r>
      <w:r w:rsidRPr="00A36471">
        <w:rPr>
          <w:rFonts w:ascii="Arial" w:hAnsi="Arial" w:cs="Arial"/>
          <w:color w:val="FF0000"/>
        </w:rPr>
        <w:t>main text.</w:t>
      </w:r>
    </w:p>
    <w:p w14:paraId="31B08F7B" w14:textId="77777777" w:rsidR="00A36471" w:rsidRDefault="00A36471" w:rsidP="00A36471">
      <w:pPr>
        <w:ind w:left="1080"/>
        <w:rPr>
          <w:rFonts w:ascii="Arial" w:hAnsi="Arial" w:cs="Arial"/>
          <w:color w:val="FF0000"/>
        </w:rPr>
      </w:pPr>
    </w:p>
    <w:p w14:paraId="1597FADA" w14:textId="22069A63" w:rsidR="00A36471" w:rsidRDefault="00A36471" w:rsidP="00A36471">
      <w:pPr>
        <w:ind w:left="1080"/>
        <w:rPr>
          <w:rFonts w:ascii="Arial" w:hAnsi="Arial" w:cs="Arial"/>
          <w:color w:val="FF0000"/>
        </w:rPr>
      </w:pPr>
      <w:r>
        <w:rPr>
          <w:rFonts w:ascii="Arial" w:hAnsi="Arial" w:cs="Arial"/>
          <w:color w:val="FF0000"/>
        </w:rPr>
        <w:t>On page 1, we added the following text:</w:t>
      </w:r>
    </w:p>
    <w:p w14:paraId="0A0470D1" w14:textId="3ED8BB0A" w:rsidR="00A36471" w:rsidRDefault="00A36471" w:rsidP="00A36471">
      <w:pPr>
        <w:ind w:left="1080"/>
        <w:rPr>
          <w:rFonts w:ascii="Arial" w:hAnsi="Arial" w:cs="Arial"/>
          <w:b/>
          <w:color w:val="008000"/>
          <w:sz w:val="20"/>
          <w:szCs w:val="20"/>
        </w:rPr>
      </w:pPr>
      <w:r w:rsidRPr="00A36471">
        <w:rPr>
          <w:rFonts w:ascii="Arial" w:hAnsi="Arial" w:cs="Arial"/>
          <w:b/>
          <w:color w:val="008000"/>
          <w:sz w:val="20"/>
          <w:szCs w:val="20"/>
        </w:rPr>
        <w:t xml:space="preserve">Using a </w:t>
      </w:r>
      <w:r w:rsidR="005A5C21">
        <w:rPr>
          <w:rFonts w:ascii="Arial" w:hAnsi="Arial" w:cs="Arial"/>
          <w:b/>
          <w:color w:val="008000"/>
          <w:sz w:val="20"/>
          <w:szCs w:val="20"/>
        </w:rPr>
        <w:t xml:space="preserve">“sidecar” cavity and a </w:t>
      </w:r>
      <w:r w:rsidRPr="00A36471">
        <w:rPr>
          <w:rFonts w:ascii="Arial" w:hAnsi="Arial" w:cs="Arial"/>
          <w:b/>
          <w:color w:val="008000"/>
          <w:sz w:val="20"/>
          <w:szCs w:val="20"/>
        </w:rPr>
        <w:t xml:space="preserve">Josephson Traveling Wave Parametric Amplifier, ADMX G2 had recently searched for axions at around 19.84μeV [37]. </w:t>
      </w:r>
    </w:p>
    <w:p w14:paraId="5D7D4184" w14:textId="77777777" w:rsidR="00A36471" w:rsidRPr="00A36471" w:rsidRDefault="00A36471" w:rsidP="00A36471">
      <w:pPr>
        <w:ind w:left="1080"/>
        <w:rPr>
          <w:rFonts w:ascii="Arial" w:hAnsi="Arial" w:cs="Arial"/>
          <w:b/>
          <w:color w:val="008000"/>
          <w:sz w:val="20"/>
          <w:szCs w:val="20"/>
        </w:rPr>
      </w:pPr>
    </w:p>
    <w:p w14:paraId="606BC8E3" w14:textId="78600807" w:rsidR="00A36471" w:rsidRDefault="00A36471" w:rsidP="00A36471">
      <w:pPr>
        <w:ind w:left="1080"/>
        <w:rPr>
          <w:rFonts w:ascii="Arial" w:hAnsi="Arial" w:cs="Arial"/>
          <w:color w:val="FF0000"/>
        </w:rPr>
      </w:pPr>
      <w:r>
        <w:rPr>
          <w:rFonts w:ascii="Arial" w:hAnsi="Arial" w:cs="Arial"/>
          <w:color w:val="FF0000"/>
        </w:rPr>
        <w:t>On page 2, the text is modified to:</w:t>
      </w:r>
    </w:p>
    <w:p w14:paraId="67F522B6" w14:textId="2C881E9E" w:rsidR="00A36471" w:rsidRPr="00A36471" w:rsidRDefault="00A36471" w:rsidP="00A36471">
      <w:pPr>
        <w:ind w:left="1080"/>
        <w:rPr>
          <w:rFonts w:ascii="Arial" w:hAnsi="Arial" w:cs="Arial"/>
          <w:color w:val="FF0000"/>
        </w:rPr>
      </w:pPr>
      <w:r w:rsidRPr="00A36471">
        <w:rPr>
          <w:rFonts w:ascii="Arial" w:hAnsi="Arial" w:cs="Arial"/>
          <w:b/>
          <w:color w:val="008000"/>
          <w:sz w:val="20"/>
          <w:szCs w:val="20"/>
        </w:rPr>
        <w:t xml:space="preserve">The Center for Axion and Precision Physics Research (CAPP) constructed and ran simultaneously several experiments targeting at different frequencies [41–44]; they have pushed the limits towards the KSVZ value within the mass regions of 10.7126– 10.7186 </w:t>
      </w:r>
      <w:proofErr w:type="spellStart"/>
      <w:r w:rsidRPr="00A36471">
        <w:rPr>
          <w:rFonts w:ascii="Arial" w:hAnsi="Arial" w:cs="Arial"/>
          <w:b/>
          <w:color w:val="008000"/>
          <w:sz w:val="20"/>
          <w:szCs w:val="20"/>
        </w:rPr>
        <w:t>μeV</w:t>
      </w:r>
      <w:proofErr w:type="spellEnd"/>
      <w:r w:rsidRPr="00A36471">
        <w:rPr>
          <w:rFonts w:ascii="Arial" w:hAnsi="Arial" w:cs="Arial"/>
          <w:b/>
          <w:color w:val="008000"/>
          <w:sz w:val="20"/>
          <w:szCs w:val="20"/>
        </w:rPr>
        <w:t xml:space="preserve"> [43] and 19.764–19.890 </w:t>
      </w:r>
      <w:proofErr w:type="spellStart"/>
      <w:r w:rsidRPr="00A36471">
        <w:rPr>
          <w:rFonts w:ascii="Arial" w:hAnsi="Arial" w:cs="Arial"/>
          <w:b/>
          <w:color w:val="008000"/>
          <w:sz w:val="20"/>
          <w:szCs w:val="20"/>
        </w:rPr>
        <w:t>μeV</w:t>
      </w:r>
      <w:proofErr w:type="spellEnd"/>
      <w:r w:rsidRPr="00A36471">
        <w:rPr>
          <w:rFonts w:ascii="Arial" w:hAnsi="Arial" w:cs="Arial"/>
          <w:b/>
          <w:color w:val="008000"/>
          <w:sz w:val="20"/>
          <w:szCs w:val="20"/>
        </w:rPr>
        <w:t xml:space="preserve"> [44], respectively</w:t>
      </w:r>
      <w:r w:rsidRPr="00A36471">
        <w:rPr>
          <w:rFonts w:ascii="Arial" w:hAnsi="Arial" w:cs="Arial"/>
          <w:color w:val="008000"/>
        </w:rPr>
        <w:t>.</w:t>
      </w:r>
      <w:r w:rsidRPr="00A36471">
        <w:rPr>
          <w:rFonts w:ascii="Arial" w:hAnsi="Arial" w:cs="Arial"/>
          <w:color w:val="FF0000"/>
        </w:rPr>
        <w:t xml:space="preserve"> </w:t>
      </w:r>
    </w:p>
    <w:p w14:paraId="7D0B6092" w14:textId="77777777" w:rsidR="00A36471" w:rsidRDefault="00A36471" w:rsidP="00A36471">
      <w:pPr>
        <w:ind w:left="1080"/>
        <w:rPr>
          <w:rFonts w:ascii="Arial" w:hAnsi="Arial" w:cs="Arial"/>
          <w:color w:val="FF0000"/>
        </w:rPr>
      </w:pPr>
    </w:p>
    <w:p w14:paraId="38D5AD24" w14:textId="5E85E5CD" w:rsidR="00A36471" w:rsidRDefault="00A36471" w:rsidP="00A36471">
      <w:pPr>
        <w:ind w:left="1080"/>
        <w:rPr>
          <w:rFonts w:ascii="Arial" w:hAnsi="Arial" w:cs="Arial"/>
          <w:color w:val="FF0000"/>
        </w:rPr>
      </w:pPr>
      <w:r>
        <w:rPr>
          <w:rFonts w:ascii="Arial" w:hAnsi="Arial" w:cs="Arial"/>
          <w:color w:val="FF0000"/>
        </w:rPr>
        <w:t>On page 11 in the section of Conclusion, the text is modified to:</w:t>
      </w:r>
    </w:p>
    <w:p w14:paraId="6184FACC" w14:textId="77777777" w:rsidR="00A36471" w:rsidRPr="00A36471" w:rsidRDefault="00A36471" w:rsidP="00A36471">
      <w:pPr>
        <w:ind w:left="1080"/>
        <w:rPr>
          <w:rFonts w:ascii="Arial" w:hAnsi="Arial" w:cs="Arial"/>
          <w:b/>
          <w:color w:val="008000"/>
          <w:sz w:val="20"/>
          <w:szCs w:val="20"/>
        </w:rPr>
      </w:pPr>
      <w:r w:rsidRPr="00A36471">
        <w:rPr>
          <w:rFonts w:ascii="Arial" w:hAnsi="Arial" w:cs="Arial"/>
          <w:b/>
          <w:color w:val="008000"/>
          <w:sz w:val="20"/>
          <w:szCs w:val="20"/>
        </w:rPr>
        <w:t xml:space="preserve">It is also the first time that a haloscope-type experiment places constraints in the mass region of 19.4687 &lt; ma &lt; 19.7639μeV. </w:t>
      </w:r>
    </w:p>
    <w:p w14:paraId="6AA1DC1B" w14:textId="77777777" w:rsidR="00A36471" w:rsidRDefault="00A36471" w:rsidP="00A36471">
      <w:pPr>
        <w:ind w:left="1080"/>
        <w:rPr>
          <w:rFonts w:ascii="Arial" w:hAnsi="Arial" w:cs="Arial"/>
          <w:color w:val="FF0000"/>
        </w:rPr>
      </w:pPr>
    </w:p>
    <w:p w14:paraId="652A6044" w14:textId="77777777" w:rsidR="00A36471" w:rsidRDefault="00A36471" w:rsidP="00A36471">
      <w:pPr>
        <w:ind w:left="1080"/>
        <w:rPr>
          <w:rFonts w:ascii="Arial" w:hAnsi="Arial" w:cs="Arial"/>
          <w:color w:val="FF0000"/>
        </w:rPr>
      </w:pPr>
    </w:p>
    <w:p w14:paraId="49EC52A3" w14:textId="027F353F" w:rsidR="00A36471" w:rsidRPr="00A36471" w:rsidRDefault="00A36471" w:rsidP="00A36471">
      <w:pPr>
        <w:ind w:left="1080"/>
        <w:rPr>
          <w:rFonts w:ascii="Arial" w:hAnsi="Arial" w:cs="Arial"/>
          <w:color w:val="FF0000"/>
        </w:rPr>
      </w:pPr>
      <w:r w:rsidRPr="00A36471">
        <w:rPr>
          <w:rFonts w:ascii="Arial" w:hAnsi="Arial" w:cs="Arial"/>
          <w:color w:val="FF0000"/>
        </w:rPr>
        <w:t xml:space="preserve"> </w:t>
      </w:r>
    </w:p>
    <w:p w14:paraId="13A5433E" w14:textId="0A3EDCB6" w:rsidR="00A36471" w:rsidRPr="00A36471" w:rsidRDefault="00A36471" w:rsidP="00A36471">
      <w:pPr>
        <w:numPr>
          <w:ilvl w:val="0"/>
          <w:numId w:val="2"/>
        </w:numPr>
        <w:rPr>
          <w:rFonts w:ascii="Arial" w:hAnsi="Arial" w:cs="Arial"/>
          <w:color w:val="FF0000"/>
        </w:rPr>
      </w:pPr>
      <w:r w:rsidRPr="00A36471">
        <w:rPr>
          <w:rFonts w:ascii="Arial" w:hAnsi="Arial" w:cs="Arial"/>
          <w:color w:val="FF0000"/>
        </w:rPr>
        <w:t xml:space="preserve">We have updated the limits and the corresponding text due to an improved calculation of form factors. We noticed recently that in the </w:t>
      </w:r>
      <w:proofErr w:type="spellStart"/>
      <w:r w:rsidRPr="00A36471">
        <w:rPr>
          <w:rFonts w:ascii="Arial" w:hAnsi="Arial" w:cs="Arial"/>
          <w:color w:val="FF0000"/>
        </w:rPr>
        <w:t>Ansys</w:t>
      </w:r>
      <w:proofErr w:type="spellEnd"/>
      <w:r w:rsidRPr="00A36471">
        <w:rPr>
          <w:rFonts w:ascii="Arial" w:hAnsi="Arial" w:cs="Arial"/>
          <w:color w:val="FF0000"/>
        </w:rPr>
        <w:t xml:space="preserve"> HFSS microwave simulation software using the curvilinear mesh option for a model with rounded surfaces gives more accurate results. We redo the simulation for the cavity </w:t>
      </w:r>
      <w:r w:rsidR="003A4566">
        <w:rPr>
          <w:rFonts w:ascii="Arial" w:hAnsi="Arial" w:cs="Arial"/>
          <w:color w:val="FF0000"/>
        </w:rPr>
        <w:t xml:space="preserve">using the curvilinear mesh. The </w:t>
      </w:r>
      <w:r w:rsidRPr="00A36471">
        <w:rPr>
          <w:rFonts w:ascii="Arial" w:hAnsi="Arial" w:cs="Arial"/>
          <w:color w:val="FF0000"/>
        </w:rPr>
        <w:t xml:space="preserve">difference of form factor between the simulated results with the original mesh and with the curvilinear mesh is 3%, which results in a 1.3-1.4% change in the limits. Note the changes do not alter the understanding of the cavity. The limits reported in the text and </w:t>
      </w:r>
      <w:r w:rsidR="001067B4">
        <w:rPr>
          <w:rFonts w:ascii="Arial" w:hAnsi="Arial" w:cs="Arial"/>
          <w:color w:val="FF0000"/>
        </w:rPr>
        <w:t xml:space="preserve">Figs 3, 4, </w:t>
      </w:r>
      <w:r>
        <w:rPr>
          <w:rFonts w:ascii="Arial" w:hAnsi="Arial" w:cs="Arial"/>
          <w:color w:val="FF0000"/>
        </w:rPr>
        <w:t>10 and 11</w:t>
      </w:r>
      <w:r w:rsidRPr="00A36471">
        <w:rPr>
          <w:rFonts w:ascii="Arial" w:hAnsi="Arial" w:cs="Arial"/>
          <w:color w:val="FF0000"/>
        </w:rPr>
        <w:t xml:space="preserve"> have been modified. Note the ADMX-style limit increases rather than decreases because an inconsistent form factor was used in the previous calculations. The new calculations now use the same form factors as those for the central values.  </w:t>
      </w:r>
    </w:p>
    <w:p w14:paraId="7FD5D644" w14:textId="77777777" w:rsidR="00A36471" w:rsidRDefault="00A36471" w:rsidP="00A36471">
      <w:pPr>
        <w:rPr>
          <w:rFonts w:ascii="Arial" w:hAnsi="Arial" w:cs="Arial"/>
          <w:color w:val="FF0000"/>
        </w:rPr>
      </w:pPr>
    </w:p>
    <w:p w14:paraId="7E27B107" w14:textId="7D3AE8E9" w:rsidR="00A36471" w:rsidRDefault="00A36471" w:rsidP="00A36471">
      <w:pPr>
        <w:ind w:left="1080"/>
        <w:rPr>
          <w:rFonts w:ascii="Arial" w:hAnsi="Arial" w:cs="Arial"/>
          <w:color w:val="FF0000"/>
        </w:rPr>
      </w:pPr>
      <w:r>
        <w:rPr>
          <w:rFonts w:ascii="Arial" w:hAnsi="Arial" w:cs="Arial"/>
          <w:color w:val="FF0000"/>
        </w:rPr>
        <w:t>The abstract is modified to:</w:t>
      </w:r>
    </w:p>
    <w:p w14:paraId="02327110" w14:textId="2E56DC3F" w:rsidR="00A36471" w:rsidRPr="00EA4636" w:rsidRDefault="00A36471" w:rsidP="00A36471">
      <w:pPr>
        <w:ind w:left="1080"/>
        <w:rPr>
          <w:rFonts w:ascii="Arial" w:hAnsi="Arial" w:cs="Arial"/>
          <w:b/>
          <w:color w:val="008000"/>
          <w:sz w:val="20"/>
          <w:szCs w:val="20"/>
        </w:rPr>
      </w:pPr>
      <w:r w:rsidRPr="00EA4636">
        <w:rPr>
          <w:rFonts w:ascii="Arial" w:hAnsi="Arial" w:cs="Arial"/>
          <w:b/>
          <w:color w:val="008000"/>
          <w:sz w:val="20"/>
          <w:szCs w:val="20"/>
        </w:rPr>
        <w:t>The analysis of the TASEH CD102 data excludes models with the axion-two-photon coupling |</w:t>
      </w:r>
      <w:proofErr w:type="spellStart"/>
      <w:r w:rsidRPr="00EA4636">
        <w:rPr>
          <w:rFonts w:ascii="Arial" w:hAnsi="Arial" w:cs="Arial"/>
          <w:b/>
          <w:color w:val="008000"/>
          <w:sz w:val="20"/>
          <w:szCs w:val="20"/>
        </w:rPr>
        <w:t>g</w:t>
      </w:r>
      <w:r w:rsidRPr="00EA4636">
        <w:rPr>
          <w:rFonts w:ascii="Arial" w:hAnsi="Arial" w:cs="Arial"/>
          <w:b/>
          <w:color w:val="008000"/>
          <w:sz w:val="20"/>
          <w:szCs w:val="20"/>
          <w:vertAlign w:val="subscript"/>
        </w:rPr>
        <w:t>aγγ</w:t>
      </w:r>
      <w:proofErr w:type="spellEnd"/>
      <w:r w:rsidRPr="00EA4636">
        <w:rPr>
          <w:rFonts w:ascii="Arial" w:hAnsi="Arial" w:cs="Arial"/>
          <w:b/>
          <w:color w:val="008000"/>
          <w:sz w:val="20"/>
          <w:szCs w:val="20"/>
        </w:rPr>
        <w:t xml:space="preserve"> | </w:t>
      </w:r>
      <w:r w:rsidR="00EA4636" w:rsidRPr="00EA4636">
        <w:rPr>
          <w:rFonts w:ascii="Menlo Bold" w:hAnsi="Menlo Bold" w:cs="Menlo Bold"/>
          <w:b/>
          <w:color w:val="008000"/>
          <w:sz w:val="20"/>
          <w:szCs w:val="20"/>
        </w:rPr>
        <w:t>≳</w:t>
      </w:r>
      <w:r w:rsidRPr="00EA4636">
        <w:rPr>
          <w:rFonts w:ascii="Arial" w:hAnsi="Arial" w:cs="Arial"/>
          <w:b/>
          <w:color w:val="008000"/>
          <w:sz w:val="20"/>
          <w:szCs w:val="20"/>
        </w:rPr>
        <w:t xml:space="preserve"> 8.1 × 10</w:t>
      </w:r>
      <w:r w:rsidRPr="00EA4636">
        <w:rPr>
          <w:rFonts w:ascii="Arial" w:hAnsi="Arial" w:cs="Arial"/>
          <w:b/>
          <w:color w:val="008000"/>
          <w:sz w:val="20"/>
          <w:szCs w:val="20"/>
          <w:vertAlign w:val="superscript"/>
        </w:rPr>
        <w:t>−14</w:t>
      </w:r>
      <w:r w:rsidRPr="00EA4636">
        <w:rPr>
          <w:rFonts w:ascii="Arial" w:hAnsi="Arial" w:cs="Arial"/>
          <w:b/>
          <w:color w:val="008000"/>
          <w:sz w:val="20"/>
          <w:szCs w:val="20"/>
        </w:rPr>
        <w:t xml:space="preserve"> GeV</w:t>
      </w:r>
      <w:r w:rsidRPr="00EA4636">
        <w:rPr>
          <w:rFonts w:ascii="Arial" w:hAnsi="Arial" w:cs="Arial"/>
          <w:b/>
          <w:color w:val="008000"/>
          <w:sz w:val="20"/>
          <w:szCs w:val="20"/>
          <w:vertAlign w:val="superscript"/>
        </w:rPr>
        <w:t>−1</w:t>
      </w:r>
      <w:r w:rsidRPr="00EA4636">
        <w:rPr>
          <w:rFonts w:ascii="Arial" w:hAnsi="Arial" w:cs="Arial"/>
          <w:b/>
          <w:color w:val="008000"/>
          <w:sz w:val="20"/>
          <w:szCs w:val="20"/>
        </w:rPr>
        <w:t>.</w:t>
      </w:r>
    </w:p>
    <w:p w14:paraId="36DBB746" w14:textId="77777777" w:rsidR="00A36471" w:rsidRDefault="00A36471" w:rsidP="00A36471">
      <w:pPr>
        <w:ind w:left="1080"/>
        <w:rPr>
          <w:rFonts w:ascii="Arial" w:hAnsi="Arial" w:cs="Arial"/>
          <w:b/>
          <w:color w:val="FF0000"/>
        </w:rPr>
      </w:pPr>
    </w:p>
    <w:p w14:paraId="2612D20C" w14:textId="109AB328" w:rsidR="00A36471" w:rsidRPr="00EA4636" w:rsidRDefault="00A36471" w:rsidP="00A36471">
      <w:pPr>
        <w:ind w:left="1080"/>
        <w:rPr>
          <w:rFonts w:ascii="Arial" w:hAnsi="Arial" w:cs="Arial"/>
          <w:color w:val="FF0000"/>
        </w:rPr>
      </w:pPr>
      <w:r>
        <w:rPr>
          <w:rFonts w:ascii="Arial" w:hAnsi="Arial" w:cs="Arial"/>
          <w:b/>
          <w:color w:val="FF0000"/>
        </w:rPr>
        <w:t xml:space="preserve"> </w:t>
      </w:r>
      <w:r w:rsidRPr="00EA4636">
        <w:rPr>
          <w:rFonts w:ascii="Arial" w:hAnsi="Arial" w:cs="Arial"/>
          <w:color w:val="FF0000"/>
        </w:rPr>
        <w:t>On page 4 in Table I, the number is changed to:</w:t>
      </w:r>
    </w:p>
    <w:p w14:paraId="6D31887F" w14:textId="3D898184" w:rsidR="00A36471" w:rsidRPr="00EA4636" w:rsidRDefault="00A36471" w:rsidP="00A36471">
      <w:pPr>
        <w:ind w:left="1080"/>
        <w:rPr>
          <w:rFonts w:ascii="Arial" w:hAnsi="Arial" w:cs="Arial"/>
          <w:b/>
          <w:color w:val="008000"/>
          <w:sz w:val="20"/>
          <w:szCs w:val="20"/>
        </w:rPr>
      </w:pPr>
      <w:r w:rsidRPr="00EA4636">
        <w:rPr>
          <w:rFonts w:ascii="Arial" w:hAnsi="Arial" w:cs="Arial"/>
          <w:color w:val="FF0000"/>
        </w:rPr>
        <w:t xml:space="preserve"> </w:t>
      </w:r>
      <w:r w:rsidRPr="00EA4636">
        <w:rPr>
          <w:rFonts w:ascii="Arial" w:hAnsi="Arial" w:cs="Arial"/>
          <w:b/>
          <w:color w:val="008000"/>
          <w:sz w:val="20"/>
          <w:szCs w:val="20"/>
        </w:rPr>
        <w:t>C</w:t>
      </w:r>
      <w:r w:rsidRPr="00EA4636">
        <w:rPr>
          <w:rFonts w:ascii="Arial" w:hAnsi="Arial" w:cs="Arial"/>
          <w:b/>
          <w:color w:val="008000"/>
          <w:sz w:val="20"/>
          <w:szCs w:val="20"/>
          <w:vertAlign w:val="subscript"/>
        </w:rPr>
        <w:t>010</w:t>
      </w:r>
      <w:r w:rsidRPr="00EA4636">
        <w:rPr>
          <w:rFonts w:ascii="Arial" w:hAnsi="Arial" w:cs="Arial"/>
          <w:b/>
          <w:color w:val="008000"/>
          <w:sz w:val="20"/>
          <w:szCs w:val="20"/>
        </w:rPr>
        <w:t xml:space="preserve"> </w:t>
      </w:r>
      <w:r w:rsidR="00EA4636" w:rsidRPr="00EA4636">
        <w:rPr>
          <w:rFonts w:ascii="Arial" w:hAnsi="Arial" w:cs="Arial"/>
          <w:b/>
          <w:color w:val="008000"/>
          <w:sz w:val="20"/>
          <w:szCs w:val="20"/>
        </w:rPr>
        <w:t xml:space="preserve">     </w:t>
      </w:r>
      <w:r w:rsidRPr="00EA4636">
        <w:rPr>
          <w:rFonts w:ascii="Arial" w:hAnsi="Arial" w:cs="Arial"/>
          <w:b/>
          <w:color w:val="008000"/>
          <w:sz w:val="20"/>
          <w:szCs w:val="20"/>
        </w:rPr>
        <w:t>0.614-0.630</w:t>
      </w:r>
    </w:p>
    <w:p w14:paraId="5804BC24" w14:textId="77777777" w:rsidR="00A36471" w:rsidRPr="00EA4636" w:rsidRDefault="00A36471" w:rsidP="00A36471">
      <w:pPr>
        <w:ind w:left="1080"/>
        <w:rPr>
          <w:rFonts w:ascii="Arial" w:hAnsi="Arial" w:cs="Arial"/>
          <w:color w:val="FF0000"/>
        </w:rPr>
      </w:pPr>
    </w:p>
    <w:p w14:paraId="48B289A5" w14:textId="6E1227A7" w:rsidR="00A36471" w:rsidRPr="00EA4636" w:rsidRDefault="00A36471" w:rsidP="00A36471">
      <w:pPr>
        <w:ind w:left="1080"/>
        <w:rPr>
          <w:rFonts w:ascii="Arial" w:hAnsi="Arial" w:cs="Arial"/>
          <w:color w:val="FF0000"/>
        </w:rPr>
      </w:pPr>
      <w:r w:rsidRPr="00EA4636">
        <w:rPr>
          <w:rFonts w:ascii="Arial" w:hAnsi="Arial" w:cs="Arial"/>
          <w:color w:val="FF0000"/>
        </w:rPr>
        <w:t xml:space="preserve"> In Section VII Results on page 11, the text is modified to:</w:t>
      </w:r>
    </w:p>
    <w:p w14:paraId="279BE1CB" w14:textId="3450A0CC" w:rsidR="00A36471" w:rsidRPr="00EA4636" w:rsidRDefault="00A36471" w:rsidP="00A36471">
      <w:pPr>
        <w:ind w:left="1080"/>
        <w:rPr>
          <w:rFonts w:ascii="Arial" w:hAnsi="Arial" w:cs="Arial"/>
          <w:b/>
          <w:color w:val="008000"/>
          <w:sz w:val="20"/>
          <w:szCs w:val="20"/>
        </w:rPr>
      </w:pPr>
      <w:r w:rsidRPr="00EA4636">
        <w:rPr>
          <w:rFonts w:ascii="Arial" w:hAnsi="Arial" w:cs="Arial"/>
          <w:color w:val="FF0000"/>
        </w:rPr>
        <w:t xml:space="preserve"> </w:t>
      </w:r>
      <w:r w:rsidRPr="00EA4636">
        <w:rPr>
          <w:rFonts w:ascii="Arial" w:hAnsi="Arial" w:cs="Arial"/>
          <w:b/>
          <w:color w:val="008000"/>
          <w:sz w:val="20"/>
          <w:szCs w:val="20"/>
        </w:rPr>
        <w:t>The limits on |</w:t>
      </w:r>
      <w:proofErr w:type="spellStart"/>
      <w:r w:rsidRPr="00EA4636">
        <w:rPr>
          <w:rFonts w:ascii="Arial" w:hAnsi="Arial" w:cs="Arial"/>
          <w:b/>
          <w:color w:val="008000"/>
          <w:sz w:val="20"/>
          <w:szCs w:val="20"/>
        </w:rPr>
        <w:t>g</w:t>
      </w:r>
      <w:r w:rsidRPr="00EA4636">
        <w:rPr>
          <w:rFonts w:ascii="Arial" w:hAnsi="Arial" w:cs="Arial"/>
          <w:b/>
          <w:color w:val="008000"/>
          <w:sz w:val="20"/>
          <w:szCs w:val="20"/>
          <w:vertAlign w:val="subscript"/>
        </w:rPr>
        <w:t>aγγ</w:t>
      </w:r>
      <w:proofErr w:type="spellEnd"/>
      <w:r w:rsidRPr="00EA4636">
        <w:rPr>
          <w:rFonts w:ascii="Arial" w:hAnsi="Arial" w:cs="Arial"/>
          <w:b/>
          <w:color w:val="008000"/>
          <w:sz w:val="20"/>
          <w:szCs w:val="20"/>
          <w:vertAlign w:val="subscript"/>
        </w:rPr>
        <w:t xml:space="preserve"> </w:t>
      </w:r>
      <w:r w:rsidRPr="00EA4636">
        <w:rPr>
          <w:rFonts w:ascii="Arial" w:hAnsi="Arial" w:cs="Arial"/>
          <w:b/>
          <w:color w:val="008000"/>
          <w:sz w:val="20"/>
          <w:szCs w:val="20"/>
        </w:rPr>
        <w:t>| range from 5.2×10</w:t>
      </w:r>
      <w:r w:rsidRPr="00EA4636">
        <w:rPr>
          <w:rFonts w:ascii="Arial" w:hAnsi="Arial" w:cs="Arial"/>
          <w:b/>
          <w:color w:val="008000"/>
          <w:sz w:val="20"/>
          <w:szCs w:val="20"/>
          <w:vertAlign w:val="superscript"/>
        </w:rPr>
        <w:t>−14</w:t>
      </w:r>
      <w:r w:rsidRPr="00EA4636">
        <w:rPr>
          <w:rFonts w:ascii="Arial" w:hAnsi="Arial" w:cs="Arial"/>
          <w:b/>
          <w:color w:val="008000"/>
          <w:sz w:val="20"/>
          <w:szCs w:val="20"/>
        </w:rPr>
        <w:t xml:space="preserve"> GeV</w:t>
      </w:r>
      <w:r w:rsidRPr="00EA4636">
        <w:rPr>
          <w:rFonts w:ascii="Arial" w:hAnsi="Arial" w:cs="Arial"/>
          <w:b/>
          <w:color w:val="008000"/>
          <w:sz w:val="20"/>
          <w:szCs w:val="20"/>
          <w:vertAlign w:val="superscript"/>
        </w:rPr>
        <w:t>−1</w:t>
      </w:r>
      <w:r w:rsidRPr="00EA4636">
        <w:rPr>
          <w:rFonts w:ascii="Arial" w:hAnsi="Arial" w:cs="Arial"/>
          <w:b/>
          <w:color w:val="008000"/>
          <w:sz w:val="20"/>
          <w:szCs w:val="20"/>
        </w:rPr>
        <w:t xml:space="preserve"> to 8.7×10</w:t>
      </w:r>
      <w:r w:rsidRPr="00EA4636">
        <w:rPr>
          <w:rFonts w:ascii="Arial" w:hAnsi="Arial" w:cs="Arial"/>
          <w:b/>
          <w:color w:val="008000"/>
          <w:sz w:val="20"/>
          <w:szCs w:val="20"/>
          <w:vertAlign w:val="superscript"/>
        </w:rPr>
        <w:t>−14</w:t>
      </w:r>
      <w:r w:rsidRPr="00EA4636">
        <w:rPr>
          <w:rFonts w:ascii="Arial" w:hAnsi="Arial" w:cs="Arial"/>
          <w:b/>
          <w:color w:val="008000"/>
          <w:sz w:val="20"/>
          <w:szCs w:val="20"/>
        </w:rPr>
        <w:t xml:space="preserve"> GeV</w:t>
      </w:r>
      <w:r w:rsidRPr="00EA4636">
        <w:rPr>
          <w:rFonts w:ascii="Arial" w:hAnsi="Arial" w:cs="Arial"/>
          <w:b/>
          <w:color w:val="008000"/>
          <w:sz w:val="20"/>
          <w:szCs w:val="20"/>
          <w:vertAlign w:val="superscript"/>
        </w:rPr>
        <w:t>−1</w:t>
      </w:r>
      <w:r w:rsidRPr="00EA4636">
        <w:rPr>
          <w:rFonts w:ascii="Arial" w:hAnsi="Arial" w:cs="Arial"/>
          <w:b/>
          <w:color w:val="008000"/>
          <w:sz w:val="20"/>
          <w:szCs w:val="20"/>
        </w:rPr>
        <w:t>, with an average value of 8.1×10</w:t>
      </w:r>
      <w:r w:rsidRPr="00EA4636">
        <w:rPr>
          <w:rFonts w:ascii="Arial" w:hAnsi="Arial" w:cs="Arial"/>
          <w:b/>
          <w:color w:val="008000"/>
          <w:sz w:val="20"/>
          <w:szCs w:val="20"/>
          <w:vertAlign w:val="superscript"/>
        </w:rPr>
        <w:t>−14</w:t>
      </w:r>
      <w:r w:rsidRPr="00EA4636">
        <w:rPr>
          <w:rFonts w:ascii="Arial" w:hAnsi="Arial" w:cs="Arial"/>
          <w:b/>
          <w:color w:val="008000"/>
          <w:sz w:val="20"/>
          <w:szCs w:val="20"/>
        </w:rPr>
        <w:t xml:space="preserve"> GeV</w:t>
      </w:r>
      <w:r w:rsidRPr="00EA4636">
        <w:rPr>
          <w:rFonts w:ascii="Arial" w:hAnsi="Arial" w:cs="Arial"/>
          <w:b/>
          <w:color w:val="008000"/>
          <w:sz w:val="20"/>
          <w:szCs w:val="20"/>
          <w:vertAlign w:val="superscript"/>
        </w:rPr>
        <w:t>−1</w:t>
      </w:r>
      <w:r w:rsidRPr="00EA4636">
        <w:rPr>
          <w:rFonts w:ascii="Arial" w:hAnsi="Arial" w:cs="Arial"/>
          <w:b/>
          <w:color w:val="008000"/>
          <w:sz w:val="20"/>
          <w:szCs w:val="20"/>
        </w:rPr>
        <w:t xml:space="preserve">; </w:t>
      </w:r>
    </w:p>
    <w:p w14:paraId="143582E3" w14:textId="77777777" w:rsidR="00A36471" w:rsidRPr="00EA4636" w:rsidRDefault="00A36471" w:rsidP="00A36471">
      <w:pPr>
        <w:ind w:left="1080"/>
        <w:rPr>
          <w:rFonts w:ascii="Arial" w:hAnsi="Arial" w:cs="Arial"/>
          <w:color w:val="FF0000"/>
        </w:rPr>
      </w:pPr>
    </w:p>
    <w:p w14:paraId="24A50B04" w14:textId="23C2FCCC" w:rsidR="00EA4636" w:rsidRPr="00EA4636" w:rsidRDefault="00EA4636" w:rsidP="00EA4636">
      <w:pPr>
        <w:ind w:left="1080"/>
        <w:rPr>
          <w:rFonts w:ascii="Arial" w:hAnsi="Arial" w:cs="Arial"/>
          <w:b/>
          <w:color w:val="008000"/>
          <w:sz w:val="20"/>
          <w:szCs w:val="20"/>
        </w:rPr>
      </w:pPr>
      <w:r w:rsidRPr="00EA4636">
        <w:rPr>
          <w:rFonts w:ascii="Arial" w:hAnsi="Arial" w:cs="Arial"/>
          <w:b/>
          <w:color w:val="008000"/>
          <w:sz w:val="20"/>
          <w:szCs w:val="20"/>
        </w:rPr>
        <w:t>The results of TASEH exclude</w:t>
      </w:r>
      <w:r w:rsidR="003A4566">
        <w:rPr>
          <w:rFonts w:ascii="Arial" w:hAnsi="Arial" w:cs="Arial"/>
          <w:b/>
          <w:color w:val="008000"/>
          <w:sz w:val="20"/>
          <w:szCs w:val="20"/>
        </w:rPr>
        <w:t xml:space="preserve"> the models with the axion-two-</w:t>
      </w:r>
      <w:r w:rsidRPr="00EA4636">
        <w:rPr>
          <w:rFonts w:ascii="Arial" w:hAnsi="Arial" w:cs="Arial"/>
          <w:b/>
          <w:color w:val="008000"/>
          <w:sz w:val="20"/>
          <w:szCs w:val="20"/>
        </w:rPr>
        <w:t>photon coupling |</w:t>
      </w:r>
      <w:proofErr w:type="spellStart"/>
      <w:r w:rsidRPr="00EA4636">
        <w:rPr>
          <w:rFonts w:ascii="Arial" w:hAnsi="Arial" w:cs="Arial"/>
          <w:b/>
          <w:color w:val="008000"/>
          <w:sz w:val="20"/>
          <w:szCs w:val="20"/>
        </w:rPr>
        <w:t>g</w:t>
      </w:r>
      <w:r w:rsidRPr="00EA4636">
        <w:rPr>
          <w:rFonts w:ascii="Arial" w:hAnsi="Arial" w:cs="Arial"/>
          <w:b/>
          <w:color w:val="008000"/>
          <w:sz w:val="20"/>
          <w:szCs w:val="20"/>
          <w:vertAlign w:val="subscript"/>
        </w:rPr>
        <w:t>aγγ</w:t>
      </w:r>
      <w:proofErr w:type="spellEnd"/>
      <w:r w:rsidRPr="00EA4636">
        <w:rPr>
          <w:rFonts w:ascii="Arial" w:hAnsi="Arial" w:cs="Arial"/>
          <w:b/>
          <w:color w:val="008000"/>
          <w:sz w:val="20"/>
          <w:szCs w:val="20"/>
        </w:rPr>
        <w:t xml:space="preserve"> | </w:t>
      </w:r>
      <w:r w:rsidRPr="00EA4636">
        <w:rPr>
          <w:rFonts w:ascii="Menlo Bold" w:hAnsi="Menlo Bold" w:cs="Menlo Bold"/>
          <w:b/>
          <w:color w:val="008000"/>
          <w:sz w:val="20"/>
          <w:szCs w:val="20"/>
        </w:rPr>
        <w:t>≳</w:t>
      </w:r>
      <w:r w:rsidRPr="00EA4636">
        <w:rPr>
          <w:rFonts w:ascii="Arial" w:hAnsi="Arial" w:cs="Arial"/>
          <w:b/>
          <w:color w:val="008000"/>
          <w:sz w:val="20"/>
          <w:szCs w:val="20"/>
        </w:rPr>
        <w:t xml:space="preserve"> 8.1×10</w:t>
      </w:r>
      <w:r w:rsidRPr="00EA4636">
        <w:rPr>
          <w:rFonts w:ascii="Arial" w:hAnsi="Arial" w:cs="Arial"/>
          <w:b/>
          <w:color w:val="008000"/>
          <w:sz w:val="20"/>
          <w:szCs w:val="20"/>
          <w:vertAlign w:val="superscript"/>
        </w:rPr>
        <w:t>−14</w:t>
      </w:r>
      <w:r w:rsidRPr="00EA4636">
        <w:rPr>
          <w:rFonts w:ascii="Arial" w:hAnsi="Arial" w:cs="Arial"/>
          <w:b/>
          <w:color w:val="008000"/>
          <w:sz w:val="20"/>
          <w:szCs w:val="20"/>
        </w:rPr>
        <w:t xml:space="preserve"> GeV</w:t>
      </w:r>
      <w:r w:rsidRPr="00EA4636">
        <w:rPr>
          <w:rFonts w:ascii="Arial" w:hAnsi="Arial" w:cs="Arial"/>
          <w:b/>
          <w:color w:val="008000"/>
          <w:sz w:val="20"/>
          <w:szCs w:val="20"/>
          <w:vertAlign w:val="superscript"/>
        </w:rPr>
        <w:t>−1</w:t>
      </w:r>
      <w:r w:rsidRPr="00EA4636">
        <w:rPr>
          <w:rFonts w:ascii="Arial" w:hAnsi="Arial" w:cs="Arial"/>
          <w:b/>
          <w:color w:val="008000"/>
          <w:sz w:val="20"/>
          <w:szCs w:val="20"/>
        </w:rPr>
        <w:t xml:space="preserve"> </w:t>
      </w:r>
    </w:p>
    <w:p w14:paraId="3EC5E6D0" w14:textId="77777777" w:rsidR="00EA4636" w:rsidRPr="00EA4636" w:rsidRDefault="00EA4636" w:rsidP="00A36471">
      <w:pPr>
        <w:ind w:left="1080"/>
        <w:rPr>
          <w:rFonts w:ascii="Arial" w:hAnsi="Arial" w:cs="Arial"/>
          <w:b/>
          <w:color w:val="008000"/>
          <w:sz w:val="20"/>
          <w:szCs w:val="20"/>
        </w:rPr>
      </w:pPr>
    </w:p>
    <w:p w14:paraId="6E877363" w14:textId="74EB2DBB" w:rsidR="00EA4636" w:rsidRPr="00EA4636" w:rsidRDefault="00EA4636" w:rsidP="00EA4636">
      <w:pPr>
        <w:ind w:left="1080"/>
        <w:rPr>
          <w:rFonts w:ascii="Arial" w:hAnsi="Arial" w:cs="Arial"/>
          <w:color w:val="FF0000"/>
        </w:rPr>
      </w:pPr>
      <w:r w:rsidRPr="00EA4636">
        <w:rPr>
          <w:rFonts w:ascii="Arial" w:hAnsi="Arial" w:cs="Arial"/>
          <w:b/>
          <w:color w:val="008000"/>
          <w:sz w:val="20"/>
          <w:szCs w:val="20"/>
        </w:rPr>
        <w:t>If the |</w:t>
      </w:r>
      <w:proofErr w:type="spellStart"/>
      <w:r w:rsidRPr="00EA4636">
        <w:rPr>
          <w:rFonts w:ascii="Arial" w:hAnsi="Arial" w:cs="Arial"/>
          <w:b/>
          <w:color w:val="008000"/>
          <w:sz w:val="20"/>
          <w:szCs w:val="20"/>
        </w:rPr>
        <w:t>g</w:t>
      </w:r>
      <w:r w:rsidRPr="00EA4636">
        <w:rPr>
          <w:rFonts w:ascii="Arial" w:hAnsi="Arial" w:cs="Arial"/>
          <w:b/>
          <w:color w:val="008000"/>
          <w:sz w:val="20"/>
          <w:szCs w:val="20"/>
          <w:vertAlign w:val="subscript"/>
        </w:rPr>
        <w:t>aγγ</w:t>
      </w:r>
      <w:proofErr w:type="spellEnd"/>
      <w:r w:rsidRPr="00EA4636">
        <w:rPr>
          <w:rFonts w:ascii="Arial" w:hAnsi="Arial" w:cs="Arial"/>
          <w:b/>
          <w:color w:val="008000"/>
          <w:sz w:val="20"/>
          <w:szCs w:val="20"/>
        </w:rPr>
        <w:t>| limits are derived from the observed SNR as described in the ADMX paper [58], rather than using the 5σ target SNR, the average limit on |</w:t>
      </w:r>
      <w:proofErr w:type="spellStart"/>
      <w:r w:rsidRPr="00EA4636">
        <w:rPr>
          <w:rFonts w:ascii="Arial" w:hAnsi="Arial" w:cs="Arial"/>
          <w:b/>
          <w:color w:val="008000"/>
          <w:sz w:val="20"/>
          <w:szCs w:val="20"/>
        </w:rPr>
        <w:t>g</w:t>
      </w:r>
      <w:r w:rsidRPr="00EA4636">
        <w:rPr>
          <w:rFonts w:ascii="Arial" w:hAnsi="Arial" w:cs="Arial"/>
          <w:b/>
          <w:color w:val="008000"/>
          <w:sz w:val="20"/>
          <w:szCs w:val="20"/>
          <w:vertAlign w:val="subscript"/>
        </w:rPr>
        <w:t>aγγ</w:t>
      </w:r>
      <w:proofErr w:type="spellEnd"/>
      <w:r w:rsidRPr="00EA4636">
        <w:rPr>
          <w:rFonts w:ascii="Arial" w:hAnsi="Arial" w:cs="Arial"/>
          <w:b/>
          <w:color w:val="008000"/>
          <w:sz w:val="20"/>
          <w:szCs w:val="20"/>
        </w:rPr>
        <w:t>| will be ≈ 5.1 × 10</w:t>
      </w:r>
      <w:r w:rsidRPr="00EA4636">
        <w:rPr>
          <w:rFonts w:ascii="Arial" w:hAnsi="Arial" w:cs="Arial"/>
          <w:b/>
          <w:color w:val="008000"/>
          <w:sz w:val="20"/>
          <w:szCs w:val="20"/>
          <w:vertAlign w:val="superscript"/>
        </w:rPr>
        <w:t>−14</w:t>
      </w:r>
      <w:r w:rsidRPr="00EA4636">
        <w:rPr>
          <w:rFonts w:ascii="Arial" w:hAnsi="Arial" w:cs="Arial"/>
          <w:b/>
          <w:color w:val="008000"/>
          <w:sz w:val="20"/>
          <w:szCs w:val="20"/>
        </w:rPr>
        <w:t xml:space="preserve"> GeV</w:t>
      </w:r>
      <w:r w:rsidRPr="00EA4636">
        <w:rPr>
          <w:rFonts w:ascii="Arial" w:hAnsi="Arial" w:cs="Arial"/>
          <w:b/>
          <w:color w:val="008000"/>
          <w:sz w:val="20"/>
          <w:szCs w:val="20"/>
          <w:vertAlign w:val="superscript"/>
        </w:rPr>
        <w:t>−1</w:t>
      </w:r>
      <w:r w:rsidRPr="00EA4636">
        <w:rPr>
          <w:rFonts w:ascii="Arial" w:hAnsi="Arial" w:cs="Arial"/>
          <w:b/>
          <w:color w:val="008000"/>
          <w:sz w:val="20"/>
          <w:szCs w:val="20"/>
        </w:rPr>
        <w:t>.</w:t>
      </w:r>
      <w:r w:rsidRPr="00EA4636">
        <w:rPr>
          <w:rFonts w:ascii="Arial" w:hAnsi="Arial" w:cs="Arial"/>
          <w:color w:val="FF0000"/>
        </w:rPr>
        <w:t xml:space="preserve"> </w:t>
      </w:r>
    </w:p>
    <w:p w14:paraId="05E99BFF" w14:textId="49881D57" w:rsidR="00A36471" w:rsidRPr="00EA4636" w:rsidRDefault="00A36471" w:rsidP="00A36471">
      <w:pPr>
        <w:ind w:left="1080"/>
        <w:rPr>
          <w:rFonts w:ascii="Arial" w:hAnsi="Arial" w:cs="Arial"/>
          <w:color w:val="FF0000"/>
        </w:rPr>
      </w:pPr>
    </w:p>
    <w:p w14:paraId="7D465F48" w14:textId="2CFECA15" w:rsidR="00EA4636" w:rsidRPr="00EA4636" w:rsidRDefault="00EA4636" w:rsidP="00A36471">
      <w:pPr>
        <w:ind w:left="1080"/>
        <w:rPr>
          <w:rFonts w:ascii="Arial" w:hAnsi="Arial" w:cs="Arial"/>
          <w:color w:val="FF0000"/>
        </w:rPr>
      </w:pPr>
      <w:r w:rsidRPr="00EA4636">
        <w:rPr>
          <w:rFonts w:ascii="Arial" w:hAnsi="Arial" w:cs="Arial"/>
          <w:color w:val="FF0000"/>
        </w:rPr>
        <w:t>In the conclusion on page 11:</w:t>
      </w:r>
    </w:p>
    <w:p w14:paraId="2CE369CB" w14:textId="7548361D" w:rsidR="00EA4636" w:rsidRPr="00EA4636" w:rsidRDefault="00EA4636" w:rsidP="00EA4636">
      <w:pPr>
        <w:ind w:left="1080"/>
        <w:rPr>
          <w:rFonts w:ascii="Arial" w:hAnsi="Arial" w:cs="Arial"/>
          <w:b/>
          <w:color w:val="008000"/>
          <w:sz w:val="20"/>
          <w:szCs w:val="20"/>
        </w:rPr>
      </w:pPr>
      <w:r w:rsidRPr="00EA4636">
        <w:rPr>
          <w:rFonts w:ascii="Arial" w:hAnsi="Arial" w:cs="Arial"/>
          <w:b/>
          <w:color w:val="008000"/>
          <w:sz w:val="20"/>
          <w:szCs w:val="20"/>
        </w:rPr>
        <w:t>The experiment excl</w:t>
      </w:r>
      <w:r w:rsidR="003A4566">
        <w:rPr>
          <w:rFonts w:ascii="Arial" w:hAnsi="Arial" w:cs="Arial"/>
          <w:b/>
          <w:color w:val="008000"/>
          <w:sz w:val="20"/>
          <w:szCs w:val="20"/>
        </w:rPr>
        <w:t>udes models with the axion-two-</w:t>
      </w:r>
      <w:r w:rsidRPr="00EA4636">
        <w:rPr>
          <w:rFonts w:ascii="Arial" w:hAnsi="Arial" w:cs="Arial"/>
          <w:b/>
          <w:color w:val="008000"/>
          <w:sz w:val="20"/>
          <w:szCs w:val="20"/>
        </w:rPr>
        <w:t>photon coupling |</w:t>
      </w:r>
      <w:proofErr w:type="spellStart"/>
      <w:r w:rsidRPr="00EA4636">
        <w:rPr>
          <w:rFonts w:ascii="Arial" w:hAnsi="Arial" w:cs="Arial"/>
          <w:b/>
          <w:color w:val="008000"/>
          <w:sz w:val="20"/>
          <w:szCs w:val="20"/>
        </w:rPr>
        <w:t>g</w:t>
      </w:r>
      <w:r w:rsidRPr="00EA4636">
        <w:rPr>
          <w:rFonts w:ascii="Arial" w:hAnsi="Arial" w:cs="Arial"/>
          <w:b/>
          <w:color w:val="008000"/>
          <w:sz w:val="20"/>
          <w:szCs w:val="20"/>
          <w:vertAlign w:val="subscript"/>
        </w:rPr>
        <w:t>aγγ</w:t>
      </w:r>
      <w:proofErr w:type="spellEnd"/>
      <w:r w:rsidRPr="00EA4636">
        <w:rPr>
          <w:rFonts w:ascii="Arial" w:hAnsi="Arial" w:cs="Arial"/>
          <w:b/>
          <w:color w:val="008000"/>
          <w:sz w:val="20"/>
          <w:szCs w:val="20"/>
        </w:rPr>
        <w:t xml:space="preserve"> | </w:t>
      </w:r>
      <w:r w:rsidRPr="00EA4636">
        <w:rPr>
          <w:rFonts w:ascii="Menlo Bold" w:hAnsi="Menlo Bold" w:cs="Menlo Bold"/>
          <w:b/>
          <w:color w:val="008000"/>
          <w:sz w:val="20"/>
          <w:szCs w:val="20"/>
        </w:rPr>
        <w:t>≳</w:t>
      </w:r>
      <w:r w:rsidRPr="00EA4636">
        <w:rPr>
          <w:rFonts w:ascii="Arial" w:hAnsi="Arial" w:cs="Arial"/>
          <w:b/>
          <w:color w:val="008000"/>
          <w:sz w:val="20"/>
          <w:szCs w:val="20"/>
        </w:rPr>
        <w:t>8.1×10</w:t>
      </w:r>
      <w:r w:rsidRPr="00EA4636">
        <w:rPr>
          <w:rFonts w:ascii="Arial" w:hAnsi="Arial" w:cs="Arial"/>
          <w:b/>
          <w:color w:val="008000"/>
          <w:sz w:val="20"/>
          <w:szCs w:val="20"/>
          <w:vertAlign w:val="superscript"/>
        </w:rPr>
        <w:t>−14</w:t>
      </w:r>
      <w:r w:rsidRPr="00EA4636">
        <w:rPr>
          <w:rFonts w:ascii="Arial" w:hAnsi="Arial" w:cs="Arial"/>
          <w:b/>
          <w:color w:val="008000"/>
          <w:sz w:val="20"/>
          <w:szCs w:val="20"/>
        </w:rPr>
        <w:t xml:space="preserve"> GeV</w:t>
      </w:r>
      <w:r w:rsidRPr="00EA4636">
        <w:rPr>
          <w:rFonts w:ascii="Arial" w:hAnsi="Arial" w:cs="Arial"/>
          <w:b/>
          <w:color w:val="008000"/>
          <w:sz w:val="20"/>
          <w:szCs w:val="20"/>
          <w:vertAlign w:val="superscript"/>
        </w:rPr>
        <w:t>−1</w:t>
      </w:r>
      <w:r w:rsidRPr="00EA4636">
        <w:rPr>
          <w:rFonts w:ascii="Arial" w:hAnsi="Arial" w:cs="Arial"/>
          <w:b/>
          <w:color w:val="008000"/>
          <w:sz w:val="20"/>
          <w:szCs w:val="20"/>
        </w:rPr>
        <w:t xml:space="preserve"> at 95% C.L., </w:t>
      </w:r>
    </w:p>
    <w:p w14:paraId="0FC25335" w14:textId="459B5973" w:rsidR="00EA4636" w:rsidRPr="00A36471" w:rsidRDefault="00EA4636" w:rsidP="00A36471">
      <w:pPr>
        <w:ind w:left="1080"/>
        <w:rPr>
          <w:rFonts w:ascii="Arial" w:hAnsi="Arial" w:cs="Arial"/>
          <w:b/>
          <w:color w:val="FF0000"/>
        </w:rPr>
      </w:pPr>
    </w:p>
    <w:p w14:paraId="73256905" w14:textId="77777777" w:rsidR="00A36471" w:rsidRPr="00A36471" w:rsidRDefault="00A36471" w:rsidP="00A36471">
      <w:pPr>
        <w:ind w:left="1080"/>
        <w:rPr>
          <w:rFonts w:ascii="Arial" w:hAnsi="Arial" w:cs="Arial"/>
          <w:b/>
          <w:color w:val="FF0000"/>
        </w:rPr>
      </w:pPr>
    </w:p>
    <w:p w14:paraId="4989DC9F" w14:textId="72D87F5E" w:rsidR="00A36471" w:rsidRPr="00A36471" w:rsidRDefault="00A36471" w:rsidP="00A36471">
      <w:pPr>
        <w:numPr>
          <w:ilvl w:val="0"/>
          <w:numId w:val="2"/>
        </w:numPr>
        <w:rPr>
          <w:rFonts w:ascii="Arial" w:hAnsi="Arial" w:cs="Arial"/>
          <w:color w:val="FF0000"/>
        </w:rPr>
      </w:pPr>
      <w:r w:rsidRPr="00A36471">
        <w:rPr>
          <w:rFonts w:ascii="Arial" w:hAnsi="Arial" w:cs="Arial"/>
          <w:color w:val="FF0000"/>
        </w:rPr>
        <w:t>We have added one more citation [2</w:t>
      </w:r>
      <w:r w:rsidR="00EA4636">
        <w:rPr>
          <w:rFonts w:ascii="Arial" w:hAnsi="Arial" w:cs="Arial"/>
          <w:color w:val="FF0000"/>
        </w:rPr>
        <w:t>3</w:t>
      </w:r>
      <w:r w:rsidRPr="00A36471">
        <w:rPr>
          <w:rFonts w:ascii="Arial" w:hAnsi="Arial" w:cs="Arial"/>
          <w:color w:val="FF0000"/>
        </w:rPr>
        <w:t xml:space="preserve">] to a theory paper by M. </w:t>
      </w:r>
      <w:proofErr w:type="spellStart"/>
      <w:r w:rsidRPr="00A36471">
        <w:rPr>
          <w:rFonts w:ascii="Arial" w:hAnsi="Arial" w:cs="Arial"/>
          <w:color w:val="FF0000"/>
        </w:rPr>
        <w:t>Gorghetto</w:t>
      </w:r>
      <w:proofErr w:type="spellEnd"/>
      <w:r w:rsidRPr="00A36471">
        <w:rPr>
          <w:rFonts w:ascii="Arial" w:hAnsi="Arial" w:cs="Arial"/>
          <w:color w:val="FF0000"/>
        </w:rPr>
        <w:t xml:space="preserve">, E.  Hardy, and G. </w:t>
      </w:r>
      <w:proofErr w:type="spellStart"/>
      <w:r w:rsidRPr="00A36471">
        <w:rPr>
          <w:rFonts w:ascii="Arial" w:hAnsi="Arial" w:cs="Arial"/>
          <w:color w:val="FF0000"/>
        </w:rPr>
        <w:t>Villadoro</w:t>
      </w:r>
      <w:proofErr w:type="spellEnd"/>
      <w:r w:rsidRPr="00A36471">
        <w:rPr>
          <w:rFonts w:ascii="Arial" w:hAnsi="Arial" w:cs="Arial"/>
          <w:color w:val="FF0000"/>
        </w:rPr>
        <w:t>. It is added near the end of the first paragraph on page 1.</w:t>
      </w:r>
    </w:p>
    <w:p w14:paraId="14805B95" w14:textId="77777777" w:rsidR="00A36471" w:rsidRPr="00A36471" w:rsidRDefault="00A36471" w:rsidP="00A36471">
      <w:pPr>
        <w:rPr>
          <w:rFonts w:ascii="Arial" w:hAnsi="Arial" w:cs="Arial"/>
          <w:b/>
          <w:color w:val="FF0000"/>
        </w:rPr>
      </w:pPr>
    </w:p>
    <w:p w14:paraId="171B9136" w14:textId="099E2958" w:rsidR="00EA4636" w:rsidRPr="00EA4636" w:rsidRDefault="00EA4636" w:rsidP="00EA4636">
      <w:pPr>
        <w:ind w:left="1080"/>
        <w:rPr>
          <w:rFonts w:ascii="Arial" w:hAnsi="Arial" w:cs="Arial"/>
          <w:b/>
          <w:color w:val="008000"/>
          <w:sz w:val="20"/>
          <w:szCs w:val="20"/>
        </w:rPr>
      </w:pPr>
      <w:r w:rsidRPr="00EA4636">
        <w:rPr>
          <w:rFonts w:ascii="Arial" w:hAnsi="Arial" w:cs="Arial"/>
          <w:b/>
          <w:color w:val="008000"/>
          <w:sz w:val="20"/>
          <w:szCs w:val="20"/>
        </w:rPr>
        <w:t xml:space="preserve">In the post-inflationary PQ symmetry breaking scenario, where the PQ symmetry is broken after inflation, cur- rent calculations suggest a mass range of </w:t>
      </w:r>
      <w:proofErr w:type="gramStart"/>
      <w:r w:rsidRPr="00EA4636">
        <w:rPr>
          <w:rFonts w:ascii="Arial" w:hAnsi="Arial" w:cs="Arial"/>
          <w:b/>
          <w:color w:val="008000"/>
          <w:sz w:val="20"/>
          <w:szCs w:val="20"/>
        </w:rPr>
        <w:t>O(</w:t>
      </w:r>
      <w:proofErr w:type="gramEnd"/>
      <w:r w:rsidRPr="00EA4636">
        <w:rPr>
          <w:rFonts w:ascii="Arial" w:hAnsi="Arial" w:cs="Arial"/>
          <w:b/>
          <w:color w:val="008000"/>
          <w:sz w:val="20"/>
          <w:szCs w:val="20"/>
        </w:rPr>
        <w:t>1–100)</w:t>
      </w:r>
      <w:proofErr w:type="spellStart"/>
      <w:r w:rsidRPr="00EA4636">
        <w:rPr>
          <w:rFonts w:ascii="Arial" w:hAnsi="Arial" w:cs="Arial"/>
          <w:b/>
          <w:color w:val="008000"/>
          <w:sz w:val="20"/>
          <w:szCs w:val="20"/>
        </w:rPr>
        <w:t>μeV</w:t>
      </w:r>
      <w:proofErr w:type="spellEnd"/>
      <w:r w:rsidRPr="00EA4636">
        <w:rPr>
          <w:rFonts w:ascii="Arial" w:hAnsi="Arial" w:cs="Arial"/>
          <w:b/>
          <w:color w:val="008000"/>
          <w:sz w:val="20"/>
          <w:szCs w:val="20"/>
        </w:rPr>
        <w:t xml:space="preserve"> for axions so that the cosmic axion density does not exceed the observed cold DM density [10–23]. </w:t>
      </w:r>
    </w:p>
    <w:p w14:paraId="7F6DA6FA" w14:textId="769B209F" w:rsidR="00A36471" w:rsidRPr="00EA4636" w:rsidRDefault="00A36471" w:rsidP="00EA4636">
      <w:pPr>
        <w:ind w:left="1080"/>
        <w:rPr>
          <w:rFonts w:ascii="Arial" w:hAnsi="Arial" w:cs="Arial"/>
          <w:b/>
          <w:color w:val="008000"/>
          <w:sz w:val="20"/>
          <w:szCs w:val="20"/>
        </w:rPr>
      </w:pPr>
    </w:p>
    <w:p w14:paraId="479BFE37" w14:textId="5349492F" w:rsidR="00EA4636" w:rsidRPr="00EA4636" w:rsidRDefault="00EA4636" w:rsidP="00EA4636">
      <w:pPr>
        <w:ind w:left="1060"/>
        <w:rPr>
          <w:rFonts w:ascii="Arial" w:hAnsi="Arial" w:cs="Arial"/>
        </w:rPr>
      </w:pPr>
      <w:r w:rsidRPr="00EA4636">
        <w:rPr>
          <w:rFonts w:ascii="Arial" w:hAnsi="Arial" w:cs="Arial"/>
          <w:b/>
          <w:color w:val="008000"/>
          <w:sz w:val="20"/>
          <w:szCs w:val="20"/>
        </w:rPr>
        <w:t xml:space="preserve">[23] M. </w:t>
      </w:r>
      <w:proofErr w:type="spellStart"/>
      <w:r w:rsidRPr="00EA4636">
        <w:rPr>
          <w:rFonts w:ascii="Arial" w:hAnsi="Arial" w:cs="Arial"/>
          <w:b/>
          <w:color w:val="008000"/>
          <w:sz w:val="20"/>
          <w:szCs w:val="20"/>
        </w:rPr>
        <w:t>Gorghetto</w:t>
      </w:r>
      <w:proofErr w:type="spellEnd"/>
      <w:r w:rsidRPr="00EA4636">
        <w:rPr>
          <w:rFonts w:ascii="Arial" w:hAnsi="Arial" w:cs="Arial"/>
          <w:b/>
          <w:color w:val="008000"/>
          <w:sz w:val="20"/>
          <w:szCs w:val="20"/>
        </w:rPr>
        <w:t xml:space="preserve">, E. Hardy, and G. </w:t>
      </w:r>
      <w:proofErr w:type="spellStart"/>
      <w:r w:rsidRPr="00EA4636">
        <w:rPr>
          <w:rFonts w:ascii="Arial" w:hAnsi="Arial" w:cs="Arial"/>
          <w:b/>
          <w:color w:val="008000"/>
          <w:sz w:val="20"/>
          <w:szCs w:val="20"/>
        </w:rPr>
        <w:t>Villadoro</w:t>
      </w:r>
      <w:proofErr w:type="spellEnd"/>
      <w:r w:rsidRPr="00EA4636">
        <w:rPr>
          <w:rFonts w:ascii="Arial" w:hAnsi="Arial" w:cs="Arial"/>
          <w:b/>
          <w:color w:val="008000"/>
          <w:sz w:val="20"/>
          <w:szCs w:val="20"/>
        </w:rPr>
        <w:t xml:space="preserve">, J. High </w:t>
      </w:r>
      <w:proofErr w:type="spellStart"/>
      <w:r w:rsidRPr="00EA4636">
        <w:rPr>
          <w:rFonts w:ascii="Arial" w:hAnsi="Arial" w:cs="Arial"/>
          <w:b/>
          <w:color w:val="008000"/>
          <w:sz w:val="20"/>
          <w:szCs w:val="20"/>
        </w:rPr>
        <w:t>Energ</w:t>
      </w:r>
      <w:proofErr w:type="spellEnd"/>
      <w:r w:rsidRPr="00EA4636">
        <w:rPr>
          <w:rFonts w:ascii="Arial" w:hAnsi="Arial" w:cs="Arial"/>
          <w:b/>
          <w:color w:val="008000"/>
          <w:sz w:val="20"/>
          <w:szCs w:val="20"/>
        </w:rPr>
        <w:t>. Phys. 07 (2018), 151</w:t>
      </w:r>
      <w:proofErr w:type="gramStart"/>
      <w:r w:rsidRPr="00EA4636">
        <w:rPr>
          <w:rFonts w:ascii="Arial" w:hAnsi="Arial" w:cs="Arial"/>
          <w:b/>
          <w:color w:val="008000"/>
          <w:sz w:val="20"/>
          <w:szCs w:val="20"/>
        </w:rPr>
        <w:t>. </w:t>
      </w:r>
      <w:proofErr w:type="gramEnd"/>
      <w:r>
        <w:rPr>
          <w:rFonts w:ascii="Arial" w:hAnsi="Arial" w:cs="Arial"/>
        </w:rPr>
        <w:tab/>
      </w:r>
    </w:p>
    <w:p w14:paraId="7A566EA0" w14:textId="13A4C23A" w:rsidR="00832A06" w:rsidRPr="00FF3E24" w:rsidRDefault="00832A06" w:rsidP="00FF3E24">
      <w:pPr>
        <w:rPr>
          <w:rFonts w:ascii="Arial" w:hAnsi="Arial" w:cs="Arial"/>
        </w:rPr>
      </w:pPr>
    </w:p>
    <w:sectPr w:rsidR="00832A06" w:rsidRPr="00FF3E24" w:rsidSect="00D86E4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Menlo Bold">
    <w:panose1 w:val="020B0709030604020204"/>
    <w:charset w:val="00"/>
    <w:family w:val="auto"/>
    <w:pitch w:val="variable"/>
    <w:sig w:usb0="E60022FF" w:usb1="D000F1FB" w:usb2="00000028" w:usb3="00000000" w:csb0="000001D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9"/>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9"/>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5EB76910"/>
    <w:multiLevelType w:val="hybridMultilevel"/>
    <w:tmpl w:val="0C124B90"/>
    <w:lvl w:ilvl="0" w:tplc="7BCEFE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4BB6"/>
    <w:rsid w:val="0001398B"/>
    <w:rsid w:val="00014772"/>
    <w:rsid w:val="0003769C"/>
    <w:rsid w:val="00037F7D"/>
    <w:rsid w:val="0005467C"/>
    <w:rsid w:val="000B7D2F"/>
    <w:rsid w:val="001067B4"/>
    <w:rsid w:val="00112FFF"/>
    <w:rsid w:val="001169F3"/>
    <w:rsid w:val="00124E65"/>
    <w:rsid w:val="0014596A"/>
    <w:rsid w:val="00147CEE"/>
    <w:rsid w:val="0015715D"/>
    <w:rsid w:val="0017367A"/>
    <w:rsid w:val="00211B36"/>
    <w:rsid w:val="00225EC9"/>
    <w:rsid w:val="00227A2A"/>
    <w:rsid w:val="00272DFD"/>
    <w:rsid w:val="00291355"/>
    <w:rsid w:val="002A257F"/>
    <w:rsid w:val="002B331B"/>
    <w:rsid w:val="00330F7E"/>
    <w:rsid w:val="00332AD0"/>
    <w:rsid w:val="00392A0A"/>
    <w:rsid w:val="003A4566"/>
    <w:rsid w:val="003B7B9A"/>
    <w:rsid w:val="003F18D1"/>
    <w:rsid w:val="00403498"/>
    <w:rsid w:val="00474D06"/>
    <w:rsid w:val="004A0253"/>
    <w:rsid w:val="004B6B83"/>
    <w:rsid w:val="004E1CBC"/>
    <w:rsid w:val="004E65E6"/>
    <w:rsid w:val="004F2E40"/>
    <w:rsid w:val="00516D8C"/>
    <w:rsid w:val="00596634"/>
    <w:rsid w:val="005A5C21"/>
    <w:rsid w:val="005B1BA2"/>
    <w:rsid w:val="005D7708"/>
    <w:rsid w:val="005E1EC7"/>
    <w:rsid w:val="005F3B20"/>
    <w:rsid w:val="005F7149"/>
    <w:rsid w:val="00634E9F"/>
    <w:rsid w:val="00637B8D"/>
    <w:rsid w:val="00663E47"/>
    <w:rsid w:val="006C3F6B"/>
    <w:rsid w:val="006F26E6"/>
    <w:rsid w:val="00763D8B"/>
    <w:rsid w:val="00782080"/>
    <w:rsid w:val="007854E6"/>
    <w:rsid w:val="00785A85"/>
    <w:rsid w:val="007B6BA0"/>
    <w:rsid w:val="008031D2"/>
    <w:rsid w:val="00807FCD"/>
    <w:rsid w:val="00832A06"/>
    <w:rsid w:val="00837C9E"/>
    <w:rsid w:val="00845B5E"/>
    <w:rsid w:val="00846918"/>
    <w:rsid w:val="00871A9A"/>
    <w:rsid w:val="00897E4B"/>
    <w:rsid w:val="008B11F3"/>
    <w:rsid w:val="008B3559"/>
    <w:rsid w:val="008D778D"/>
    <w:rsid w:val="00926A82"/>
    <w:rsid w:val="00964AE2"/>
    <w:rsid w:val="009A4A0F"/>
    <w:rsid w:val="009B14A3"/>
    <w:rsid w:val="009C7072"/>
    <w:rsid w:val="009D4CE4"/>
    <w:rsid w:val="00A27BB6"/>
    <w:rsid w:val="00A35356"/>
    <w:rsid w:val="00A36471"/>
    <w:rsid w:val="00A46FDE"/>
    <w:rsid w:val="00A618F0"/>
    <w:rsid w:val="00A67EBB"/>
    <w:rsid w:val="00A811C0"/>
    <w:rsid w:val="00AB15E6"/>
    <w:rsid w:val="00AC050D"/>
    <w:rsid w:val="00AD6C93"/>
    <w:rsid w:val="00B17BEF"/>
    <w:rsid w:val="00B30C98"/>
    <w:rsid w:val="00B34BB6"/>
    <w:rsid w:val="00B43168"/>
    <w:rsid w:val="00B7015D"/>
    <w:rsid w:val="00B82962"/>
    <w:rsid w:val="00BA73C5"/>
    <w:rsid w:val="00BB52DF"/>
    <w:rsid w:val="00BC19FC"/>
    <w:rsid w:val="00BD6408"/>
    <w:rsid w:val="00BE6793"/>
    <w:rsid w:val="00C72A06"/>
    <w:rsid w:val="00CB2B5F"/>
    <w:rsid w:val="00CD6812"/>
    <w:rsid w:val="00CD6A73"/>
    <w:rsid w:val="00CD7CC0"/>
    <w:rsid w:val="00CF70B6"/>
    <w:rsid w:val="00D0349D"/>
    <w:rsid w:val="00D43876"/>
    <w:rsid w:val="00D75115"/>
    <w:rsid w:val="00D86E41"/>
    <w:rsid w:val="00D948CE"/>
    <w:rsid w:val="00DC6ADA"/>
    <w:rsid w:val="00DC7DBE"/>
    <w:rsid w:val="00DF128C"/>
    <w:rsid w:val="00E0207B"/>
    <w:rsid w:val="00E0765A"/>
    <w:rsid w:val="00E12168"/>
    <w:rsid w:val="00E240BB"/>
    <w:rsid w:val="00E36FB4"/>
    <w:rsid w:val="00E60365"/>
    <w:rsid w:val="00E614BA"/>
    <w:rsid w:val="00EA042B"/>
    <w:rsid w:val="00EA4636"/>
    <w:rsid w:val="00EC050F"/>
    <w:rsid w:val="00EE3D63"/>
    <w:rsid w:val="00F07336"/>
    <w:rsid w:val="00F354A2"/>
    <w:rsid w:val="00F43F65"/>
    <w:rsid w:val="00F53F0C"/>
    <w:rsid w:val="00F604AD"/>
    <w:rsid w:val="00F7155A"/>
    <w:rsid w:val="00F73575"/>
    <w:rsid w:val="00F91BE7"/>
    <w:rsid w:val="00FC7E05"/>
    <w:rsid w:val="00FD0A0B"/>
    <w:rsid w:val="00FD4848"/>
    <w:rsid w:val="00FF3E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F758E2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53F0C"/>
    <w:pPr>
      <w:spacing w:before="100" w:beforeAutospacing="1" w:after="100" w:afterAutospacing="1"/>
    </w:pPr>
    <w:rPr>
      <w:rFonts w:ascii="Times New Roman" w:hAnsi="Times New Roman" w:cs="Times New Roman"/>
      <w:sz w:val="20"/>
      <w:szCs w:val="20"/>
    </w:rPr>
  </w:style>
  <w:style w:type="paragraph" w:styleId="ListParagraph">
    <w:name w:val="List Paragraph"/>
    <w:basedOn w:val="Normal"/>
    <w:uiPriority w:val="34"/>
    <w:qFormat/>
    <w:rsid w:val="00112FFF"/>
    <w:pPr>
      <w:ind w:left="720"/>
      <w:contextualSpacing/>
    </w:pPr>
  </w:style>
  <w:style w:type="paragraph" w:styleId="BalloonText">
    <w:name w:val="Balloon Text"/>
    <w:basedOn w:val="Normal"/>
    <w:link w:val="BalloonTextChar"/>
    <w:uiPriority w:val="99"/>
    <w:semiHidden/>
    <w:unhideWhenUsed/>
    <w:rsid w:val="00225EC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25EC9"/>
    <w:rPr>
      <w:rFonts w:ascii="Lucida Grande" w:hAnsi="Lucida Grande" w:cs="Lucida Grande"/>
      <w:sz w:val="18"/>
      <w:szCs w:val="18"/>
    </w:rPr>
  </w:style>
  <w:style w:type="paragraph" w:styleId="Caption">
    <w:name w:val="caption"/>
    <w:basedOn w:val="Normal"/>
    <w:next w:val="Normal"/>
    <w:uiPriority w:val="35"/>
    <w:unhideWhenUsed/>
    <w:qFormat/>
    <w:rsid w:val="00147CEE"/>
    <w:pPr>
      <w:spacing w:after="200"/>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53F0C"/>
    <w:pPr>
      <w:spacing w:before="100" w:beforeAutospacing="1" w:after="100" w:afterAutospacing="1"/>
    </w:pPr>
    <w:rPr>
      <w:rFonts w:ascii="Times New Roman" w:hAnsi="Times New Roman" w:cs="Times New Roman"/>
      <w:sz w:val="20"/>
      <w:szCs w:val="20"/>
    </w:rPr>
  </w:style>
  <w:style w:type="paragraph" w:styleId="ListParagraph">
    <w:name w:val="List Paragraph"/>
    <w:basedOn w:val="Normal"/>
    <w:uiPriority w:val="34"/>
    <w:qFormat/>
    <w:rsid w:val="00112FFF"/>
    <w:pPr>
      <w:ind w:left="720"/>
      <w:contextualSpacing/>
    </w:pPr>
  </w:style>
  <w:style w:type="paragraph" w:styleId="BalloonText">
    <w:name w:val="Balloon Text"/>
    <w:basedOn w:val="Normal"/>
    <w:link w:val="BalloonTextChar"/>
    <w:uiPriority w:val="99"/>
    <w:semiHidden/>
    <w:unhideWhenUsed/>
    <w:rsid w:val="00225EC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25EC9"/>
    <w:rPr>
      <w:rFonts w:ascii="Lucida Grande" w:hAnsi="Lucida Grande" w:cs="Lucida Grande"/>
      <w:sz w:val="18"/>
      <w:szCs w:val="18"/>
    </w:rPr>
  </w:style>
  <w:style w:type="paragraph" w:styleId="Caption">
    <w:name w:val="caption"/>
    <w:basedOn w:val="Normal"/>
    <w:next w:val="Normal"/>
    <w:uiPriority w:val="35"/>
    <w:unhideWhenUsed/>
    <w:qFormat/>
    <w:rsid w:val="00147CEE"/>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073242">
      <w:bodyDiv w:val="1"/>
      <w:marLeft w:val="0"/>
      <w:marRight w:val="0"/>
      <w:marTop w:val="0"/>
      <w:marBottom w:val="0"/>
      <w:divBdr>
        <w:top w:val="none" w:sz="0" w:space="0" w:color="auto"/>
        <w:left w:val="none" w:sz="0" w:space="0" w:color="auto"/>
        <w:bottom w:val="none" w:sz="0" w:space="0" w:color="auto"/>
        <w:right w:val="none" w:sz="0" w:space="0" w:color="auto"/>
      </w:divBdr>
      <w:divsChild>
        <w:div w:id="793866805">
          <w:marLeft w:val="0"/>
          <w:marRight w:val="0"/>
          <w:marTop w:val="0"/>
          <w:marBottom w:val="0"/>
          <w:divBdr>
            <w:top w:val="none" w:sz="0" w:space="0" w:color="auto"/>
            <w:left w:val="none" w:sz="0" w:space="0" w:color="auto"/>
            <w:bottom w:val="none" w:sz="0" w:space="0" w:color="auto"/>
            <w:right w:val="none" w:sz="0" w:space="0" w:color="auto"/>
          </w:divBdr>
          <w:divsChild>
            <w:div w:id="755369855">
              <w:marLeft w:val="0"/>
              <w:marRight w:val="0"/>
              <w:marTop w:val="0"/>
              <w:marBottom w:val="0"/>
              <w:divBdr>
                <w:top w:val="none" w:sz="0" w:space="0" w:color="auto"/>
                <w:left w:val="none" w:sz="0" w:space="0" w:color="auto"/>
                <w:bottom w:val="none" w:sz="0" w:space="0" w:color="auto"/>
                <w:right w:val="none" w:sz="0" w:space="0" w:color="auto"/>
              </w:divBdr>
              <w:divsChild>
                <w:div w:id="202081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671612">
      <w:bodyDiv w:val="1"/>
      <w:marLeft w:val="0"/>
      <w:marRight w:val="0"/>
      <w:marTop w:val="0"/>
      <w:marBottom w:val="0"/>
      <w:divBdr>
        <w:top w:val="none" w:sz="0" w:space="0" w:color="auto"/>
        <w:left w:val="none" w:sz="0" w:space="0" w:color="auto"/>
        <w:bottom w:val="none" w:sz="0" w:space="0" w:color="auto"/>
        <w:right w:val="none" w:sz="0" w:space="0" w:color="auto"/>
      </w:divBdr>
    </w:div>
    <w:div w:id="268123284">
      <w:bodyDiv w:val="1"/>
      <w:marLeft w:val="0"/>
      <w:marRight w:val="0"/>
      <w:marTop w:val="0"/>
      <w:marBottom w:val="0"/>
      <w:divBdr>
        <w:top w:val="none" w:sz="0" w:space="0" w:color="auto"/>
        <w:left w:val="none" w:sz="0" w:space="0" w:color="auto"/>
        <w:bottom w:val="none" w:sz="0" w:space="0" w:color="auto"/>
        <w:right w:val="none" w:sz="0" w:space="0" w:color="auto"/>
      </w:divBdr>
      <w:divsChild>
        <w:div w:id="287518657">
          <w:marLeft w:val="0"/>
          <w:marRight w:val="0"/>
          <w:marTop w:val="0"/>
          <w:marBottom w:val="0"/>
          <w:divBdr>
            <w:top w:val="none" w:sz="0" w:space="0" w:color="auto"/>
            <w:left w:val="none" w:sz="0" w:space="0" w:color="auto"/>
            <w:bottom w:val="none" w:sz="0" w:space="0" w:color="auto"/>
            <w:right w:val="none" w:sz="0" w:space="0" w:color="auto"/>
          </w:divBdr>
          <w:divsChild>
            <w:div w:id="1049769788">
              <w:marLeft w:val="0"/>
              <w:marRight w:val="0"/>
              <w:marTop w:val="0"/>
              <w:marBottom w:val="0"/>
              <w:divBdr>
                <w:top w:val="none" w:sz="0" w:space="0" w:color="auto"/>
                <w:left w:val="none" w:sz="0" w:space="0" w:color="auto"/>
                <w:bottom w:val="none" w:sz="0" w:space="0" w:color="auto"/>
                <w:right w:val="none" w:sz="0" w:space="0" w:color="auto"/>
              </w:divBdr>
              <w:divsChild>
                <w:div w:id="122201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592636">
      <w:bodyDiv w:val="1"/>
      <w:marLeft w:val="0"/>
      <w:marRight w:val="0"/>
      <w:marTop w:val="0"/>
      <w:marBottom w:val="0"/>
      <w:divBdr>
        <w:top w:val="none" w:sz="0" w:space="0" w:color="auto"/>
        <w:left w:val="none" w:sz="0" w:space="0" w:color="auto"/>
        <w:bottom w:val="none" w:sz="0" w:space="0" w:color="auto"/>
        <w:right w:val="none" w:sz="0" w:space="0" w:color="auto"/>
      </w:divBdr>
      <w:divsChild>
        <w:div w:id="305429800">
          <w:marLeft w:val="0"/>
          <w:marRight w:val="0"/>
          <w:marTop w:val="0"/>
          <w:marBottom w:val="0"/>
          <w:divBdr>
            <w:top w:val="none" w:sz="0" w:space="0" w:color="auto"/>
            <w:left w:val="none" w:sz="0" w:space="0" w:color="auto"/>
            <w:bottom w:val="none" w:sz="0" w:space="0" w:color="auto"/>
            <w:right w:val="none" w:sz="0" w:space="0" w:color="auto"/>
          </w:divBdr>
          <w:divsChild>
            <w:div w:id="2032224922">
              <w:marLeft w:val="0"/>
              <w:marRight w:val="0"/>
              <w:marTop w:val="0"/>
              <w:marBottom w:val="0"/>
              <w:divBdr>
                <w:top w:val="none" w:sz="0" w:space="0" w:color="auto"/>
                <w:left w:val="none" w:sz="0" w:space="0" w:color="auto"/>
                <w:bottom w:val="none" w:sz="0" w:space="0" w:color="auto"/>
                <w:right w:val="none" w:sz="0" w:space="0" w:color="auto"/>
              </w:divBdr>
              <w:divsChild>
                <w:div w:id="194773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102104">
      <w:bodyDiv w:val="1"/>
      <w:marLeft w:val="0"/>
      <w:marRight w:val="0"/>
      <w:marTop w:val="0"/>
      <w:marBottom w:val="0"/>
      <w:divBdr>
        <w:top w:val="none" w:sz="0" w:space="0" w:color="auto"/>
        <w:left w:val="none" w:sz="0" w:space="0" w:color="auto"/>
        <w:bottom w:val="none" w:sz="0" w:space="0" w:color="auto"/>
        <w:right w:val="none" w:sz="0" w:space="0" w:color="auto"/>
      </w:divBdr>
      <w:divsChild>
        <w:div w:id="390930832">
          <w:marLeft w:val="0"/>
          <w:marRight w:val="0"/>
          <w:marTop w:val="0"/>
          <w:marBottom w:val="0"/>
          <w:divBdr>
            <w:top w:val="none" w:sz="0" w:space="0" w:color="auto"/>
            <w:left w:val="none" w:sz="0" w:space="0" w:color="auto"/>
            <w:bottom w:val="none" w:sz="0" w:space="0" w:color="auto"/>
            <w:right w:val="none" w:sz="0" w:space="0" w:color="auto"/>
          </w:divBdr>
          <w:divsChild>
            <w:div w:id="1494374830">
              <w:marLeft w:val="0"/>
              <w:marRight w:val="0"/>
              <w:marTop w:val="0"/>
              <w:marBottom w:val="0"/>
              <w:divBdr>
                <w:top w:val="none" w:sz="0" w:space="0" w:color="auto"/>
                <w:left w:val="none" w:sz="0" w:space="0" w:color="auto"/>
                <w:bottom w:val="none" w:sz="0" w:space="0" w:color="auto"/>
                <w:right w:val="none" w:sz="0" w:space="0" w:color="auto"/>
              </w:divBdr>
              <w:divsChild>
                <w:div w:id="1850480480">
                  <w:marLeft w:val="0"/>
                  <w:marRight w:val="0"/>
                  <w:marTop w:val="0"/>
                  <w:marBottom w:val="0"/>
                  <w:divBdr>
                    <w:top w:val="none" w:sz="0" w:space="0" w:color="auto"/>
                    <w:left w:val="none" w:sz="0" w:space="0" w:color="auto"/>
                    <w:bottom w:val="none" w:sz="0" w:space="0" w:color="auto"/>
                    <w:right w:val="none" w:sz="0" w:space="0" w:color="auto"/>
                  </w:divBdr>
                  <w:divsChild>
                    <w:div w:id="93474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4262512">
      <w:bodyDiv w:val="1"/>
      <w:marLeft w:val="0"/>
      <w:marRight w:val="0"/>
      <w:marTop w:val="0"/>
      <w:marBottom w:val="0"/>
      <w:divBdr>
        <w:top w:val="none" w:sz="0" w:space="0" w:color="auto"/>
        <w:left w:val="none" w:sz="0" w:space="0" w:color="auto"/>
        <w:bottom w:val="none" w:sz="0" w:space="0" w:color="auto"/>
        <w:right w:val="none" w:sz="0" w:space="0" w:color="auto"/>
      </w:divBdr>
    </w:div>
    <w:div w:id="745880170">
      <w:bodyDiv w:val="1"/>
      <w:marLeft w:val="0"/>
      <w:marRight w:val="0"/>
      <w:marTop w:val="0"/>
      <w:marBottom w:val="0"/>
      <w:divBdr>
        <w:top w:val="none" w:sz="0" w:space="0" w:color="auto"/>
        <w:left w:val="none" w:sz="0" w:space="0" w:color="auto"/>
        <w:bottom w:val="none" w:sz="0" w:space="0" w:color="auto"/>
        <w:right w:val="none" w:sz="0" w:space="0" w:color="auto"/>
      </w:divBdr>
      <w:divsChild>
        <w:div w:id="727388239">
          <w:marLeft w:val="0"/>
          <w:marRight w:val="0"/>
          <w:marTop w:val="0"/>
          <w:marBottom w:val="0"/>
          <w:divBdr>
            <w:top w:val="none" w:sz="0" w:space="0" w:color="auto"/>
            <w:left w:val="none" w:sz="0" w:space="0" w:color="auto"/>
            <w:bottom w:val="none" w:sz="0" w:space="0" w:color="auto"/>
            <w:right w:val="none" w:sz="0" w:space="0" w:color="auto"/>
          </w:divBdr>
          <w:divsChild>
            <w:div w:id="778137976">
              <w:marLeft w:val="0"/>
              <w:marRight w:val="0"/>
              <w:marTop w:val="0"/>
              <w:marBottom w:val="0"/>
              <w:divBdr>
                <w:top w:val="none" w:sz="0" w:space="0" w:color="auto"/>
                <w:left w:val="none" w:sz="0" w:space="0" w:color="auto"/>
                <w:bottom w:val="none" w:sz="0" w:space="0" w:color="auto"/>
                <w:right w:val="none" w:sz="0" w:space="0" w:color="auto"/>
              </w:divBdr>
              <w:divsChild>
                <w:div w:id="180677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121094">
      <w:bodyDiv w:val="1"/>
      <w:marLeft w:val="0"/>
      <w:marRight w:val="0"/>
      <w:marTop w:val="0"/>
      <w:marBottom w:val="0"/>
      <w:divBdr>
        <w:top w:val="none" w:sz="0" w:space="0" w:color="auto"/>
        <w:left w:val="none" w:sz="0" w:space="0" w:color="auto"/>
        <w:bottom w:val="none" w:sz="0" w:space="0" w:color="auto"/>
        <w:right w:val="none" w:sz="0" w:space="0" w:color="auto"/>
      </w:divBdr>
      <w:divsChild>
        <w:div w:id="1312516815">
          <w:marLeft w:val="0"/>
          <w:marRight w:val="0"/>
          <w:marTop w:val="0"/>
          <w:marBottom w:val="0"/>
          <w:divBdr>
            <w:top w:val="none" w:sz="0" w:space="0" w:color="auto"/>
            <w:left w:val="none" w:sz="0" w:space="0" w:color="auto"/>
            <w:bottom w:val="none" w:sz="0" w:space="0" w:color="auto"/>
            <w:right w:val="none" w:sz="0" w:space="0" w:color="auto"/>
          </w:divBdr>
          <w:divsChild>
            <w:div w:id="24723426">
              <w:marLeft w:val="0"/>
              <w:marRight w:val="0"/>
              <w:marTop w:val="0"/>
              <w:marBottom w:val="0"/>
              <w:divBdr>
                <w:top w:val="none" w:sz="0" w:space="0" w:color="auto"/>
                <w:left w:val="none" w:sz="0" w:space="0" w:color="auto"/>
                <w:bottom w:val="none" w:sz="0" w:space="0" w:color="auto"/>
                <w:right w:val="none" w:sz="0" w:space="0" w:color="auto"/>
              </w:divBdr>
              <w:divsChild>
                <w:div w:id="102962151">
                  <w:marLeft w:val="0"/>
                  <w:marRight w:val="0"/>
                  <w:marTop w:val="0"/>
                  <w:marBottom w:val="0"/>
                  <w:divBdr>
                    <w:top w:val="none" w:sz="0" w:space="0" w:color="auto"/>
                    <w:left w:val="none" w:sz="0" w:space="0" w:color="auto"/>
                    <w:bottom w:val="none" w:sz="0" w:space="0" w:color="auto"/>
                    <w:right w:val="none" w:sz="0" w:space="0" w:color="auto"/>
                  </w:divBdr>
                  <w:divsChild>
                    <w:div w:id="193855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1697952">
      <w:bodyDiv w:val="1"/>
      <w:marLeft w:val="0"/>
      <w:marRight w:val="0"/>
      <w:marTop w:val="0"/>
      <w:marBottom w:val="0"/>
      <w:divBdr>
        <w:top w:val="none" w:sz="0" w:space="0" w:color="auto"/>
        <w:left w:val="none" w:sz="0" w:space="0" w:color="auto"/>
        <w:bottom w:val="none" w:sz="0" w:space="0" w:color="auto"/>
        <w:right w:val="none" w:sz="0" w:space="0" w:color="auto"/>
      </w:divBdr>
      <w:divsChild>
        <w:div w:id="539628290">
          <w:marLeft w:val="0"/>
          <w:marRight w:val="0"/>
          <w:marTop w:val="0"/>
          <w:marBottom w:val="0"/>
          <w:divBdr>
            <w:top w:val="none" w:sz="0" w:space="0" w:color="auto"/>
            <w:left w:val="none" w:sz="0" w:space="0" w:color="auto"/>
            <w:bottom w:val="none" w:sz="0" w:space="0" w:color="auto"/>
            <w:right w:val="none" w:sz="0" w:space="0" w:color="auto"/>
          </w:divBdr>
          <w:divsChild>
            <w:div w:id="2036150343">
              <w:marLeft w:val="0"/>
              <w:marRight w:val="0"/>
              <w:marTop w:val="0"/>
              <w:marBottom w:val="0"/>
              <w:divBdr>
                <w:top w:val="none" w:sz="0" w:space="0" w:color="auto"/>
                <w:left w:val="none" w:sz="0" w:space="0" w:color="auto"/>
                <w:bottom w:val="none" w:sz="0" w:space="0" w:color="auto"/>
                <w:right w:val="none" w:sz="0" w:space="0" w:color="auto"/>
              </w:divBdr>
              <w:divsChild>
                <w:div w:id="190841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672103">
      <w:bodyDiv w:val="1"/>
      <w:marLeft w:val="0"/>
      <w:marRight w:val="0"/>
      <w:marTop w:val="0"/>
      <w:marBottom w:val="0"/>
      <w:divBdr>
        <w:top w:val="none" w:sz="0" w:space="0" w:color="auto"/>
        <w:left w:val="none" w:sz="0" w:space="0" w:color="auto"/>
        <w:bottom w:val="none" w:sz="0" w:space="0" w:color="auto"/>
        <w:right w:val="none" w:sz="0" w:space="0" w:color="auto"/>
      </w:divBdr>
    </w:div>
    <w:div w:id="918518287">
      <w:bodyDiv w:val="1"/>
      <w:marLeft w:val="0"/>
      <w:marRight w:val="0"/>
      <w:marTop w:val="0"/>
      <w:marBottom w:val="0"/>
      <w:divBdr>
        <w:top w:val="none" w:sz="0" w:space="0" w:color="auto"/>
        <w:left w:val="none" w:sz="0" w:space="0" w:color="auto"/>
        <w:bottom w:val="none" w:sz="0" w:space="0" w:color="auto"/>
        <w:right w:val="none" w:sz="0" w:space="0" w:color="auto"/>
      </w:divBdr>
      <w:divsChild>
        <w:div w:id="1209729439">
          <w:marLeft w:val="0"/>
          <w:marRight w:val="0"/>
          <w:marTop w:val="0"/>
          <w:marBottom w:val="0"/>
          <w:divBdr>
            <w:top w:val="none" w:sz="0" w:space="0" w:color="auto"/>
            <w:left w:val="none" w:sz="0" w:space="0" w:color="auto"/>
            <w:bottom w:val="none" w:sz="0" w:space="0" w:color="auto"/>
            <w:right w:val="none" w:sz="0" w:space="0" w:color="auto"/>
          </w:divBdr>
          <w:divsChild>
            <w:div w:id="1871841956">
              <w:marLeft w:val="0"/>
              <w:marRight w:val="0"/>
              <w:marTop w:val="0"/>
              <w:marBottom w:val="0"/>
              <w:divBdr>
                <w:top w:val="none" w:sz="0" w:space="0" w:color="auto"/>
                <w:left w:val="none" w:sz="0" w:space="0" w:color="auto"/>
                <w:bottom w:val="none" w:sz="0" w:space="0" w:color="auto"/>
                <w:right w:val="none" w:sz="0" w:space="0" w:color="auto"/>
              </w:divBdr>
              <w:divsChild>
                <w:div w:id="184640092">
                  <w:marLeft w:val="0"/>
                  <w:marRight w:val="0"/>
                  <w:marTop w:val="0"/>
                  <w:marBottom w:val="0"/>
                  <w:divBdr>
                    <w:top w:val="none" w:sz="0" w:space="0" w:color="auto"/>
                    <w:left w:val="none" w:sz="0" w:space="0" w:color="auto"/>
                    <w:bottom w:val="none" w:sz="0" w:space="0" w:color="auto"/>
                    <w:right w:val="none" w:sz="0" w:space="0" w:color="auto"/>
                  </w:divBdr>
                  <w:divsChild>
                    <w:div w:id="1973175881">
                      <w:marLeft w:val="0"/>
                      <w:marRight w:val="0"/>
                      <w:marTop w:val="0"/>
                      <w:marBottom w:val="0"/>
                      <w:divBdr>
                        <w:top w:val="none" w:sz="0" w:space="0" w:color="auto"/>
                        <w:left w:val="none" w:sz="0" w:space="0" w:color="auto"/>
                        <w:bottom w:val="none" w:sz="0" w:space="0" w:color="auto"/>
                        <w:right w:val="none" w:sz="0" w:space="0" w:color="auto"/>
                      </w:divBdr>
                    </w:div>
                  </w:divsChild>
                </w:div>
                <w:div w:id="310788168">
                  <w:marLeft w:val="0"/>
                  <w:marRight w:val="0"/>
                  <w:marTop w:val="0"/>
                  <w:marBottom w:val="0"/>
                  <w:divBdr>
                    <w:top w:val="none" w:sz="0" w:space="0" w:color="auto"/>
                    <w:left w:val="none" w:sz="0" w:space="0" w:color="auto"/>
                    <w:bottom w:val="none" w:sz="0" w:space="0" w:color="auto"/>
                    <w:right w:val="none" w:sz="0" w:space="0" w:color="auto"/>
                  </w:divBdr>
                  <w:divsChild>
                    <w:div w:id="275841438">
                      <w:marLeft w:val="0"/>
                      <w:marRight w:val="0"/>
                      <w:marTop w:val="0"/>
                      <w:marBottom w:val="0"/>
                      <w:divBdr>
                        <w:top w:val="none" w:sz="0" w:space="0" w:color="auto"/>
                        <w:left w:val="none" w:sz="0" w:space="0" w:color="auto"/>
                        <w:bottom w:val="none" w:sz="0" w:space="0" w:color="auto"/>
                        <w:right w:val="none" w:sz="0" w:space="0" w:color="auto"/>
                      </w:divBdr>
                    </w:div>
                  </w:divsChild>
                </w:div>
                <w:div w:id="15038297">
                  <w:marLeft w:val="0"/>
                  <w:marRight w:val="0"/>
                  <w:marTop w:val="0"/>
                  <w:marBottom w:val="0"/>
                  <w:divBdr>
                    <w:top w:val="none" w:sz="0" w:space="0" w:color="auto"/>
                    <w:left w:val="none" w:sz="0" w:space="0" w:color="auto"/>
                    <w:bottom w:val="none" w:sz="0" w:space="0" w:color="auto"/>
                    <w:right w:val="none" w:sz="0" w:space="0" w:color="auto"/>
                  </w:divBdr>
                  <w:divsChild>
                    <w:div w:id="473261590">
                      <w:marLeft w:val="0"/>
                      <w:marRight w:val="0"/>
                      <w:marTop w:val="0"/>
                      <w:marBottom w:val="0"/>
                      <w:divBdr>
                        <w:top w:val="none" w:sz="0" w:space="0" w:color="auto"/>
                        <w:left w:val="none" w:sz="0" w:space="0" w:color="auto"/>
                        <w:bottom w:val="none" w:sz="0" w:space="0" w:color="auto"/>
                        <w:right w:val="none" w:sz="0" w:space="0" w:color="auto"/>
                      </w:divBdr>
                    </w:div>
                  </w:divsChild>
                </w:div>
                <w:div w:id="322705113">
                  <w:marLeft w:val="0"/>
                  <w:marRight w:val="0"/>
                  <w:marTop w:val="0"/>
                  <w:marBottom w:val="0"/>
                  <w:divBdr>
                    <w:top w:val="none" w:sz="0" w:space="0" w:color="auto"/>
                    <w:left w:val="none" w:sz="0" w:space="0" w:color="auto"/>
                    <w:bottom w:val="none" w:sz="0" w:space="0" w:color="auto"/>
                    <w:right w:val="none" w:sz="0" w:space="0" w:color="auto"/>
                  </w:divBdr>
                  <w:divsChild>
                    <w:div w:id="1029919316">
                      <w:marLeft w:val="0"/>
                      <w:marRight w:val="0"/>
                      <w:marTop w:val="0"/>
                      <w:marBottom w:val="0"/>
                      <w:divBdr>
                        <w:top w:val="none" w:sz="0" w:space="0" w:color="auto"/>
                        <w:left w:val="none" w:sz="0" w:space="0" w:color="auto"/>
                        <w:bottom w:val="none" w:sz="0" w:space="0" w:color="auto"/>
                        <w:right w:val="none" w:sz="0" w:space="0" w:color="auto"/>
                      </w:divBdr>
                    </w:div>
                  </w:divsChild>
                </w:div>
                <w:div w:id="2089692226">
                  <w:marLeft w:val="0"/>
                  <w:marRight w:val="0"/>
                  <w:marTop w:val="0"/>
                  <w:marBottom w:val="0"/>
                  <w:divBdr>
                    <w:top w:val="none" w:sz="0" w:space="0" w:color="auto"/>
                    <w:left w:val="none" w:sz="0" w:space="0" w:color="auto"/>
                    <w:bottom w:val="none" w:sz="0" w:space="0" w:color="auto"/>
                    <w:right w:val="none" w:sz="0" w:space="0" w:color="auto"/>
                  </w:divBdr>
                  <w:divsChild>
                    <w:div w:id="11360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9435484">
      <w:bodyDiv w:val="1"/>
      <w:marLeft w:val="0"/>
      <w:marRight w:val="0"/>
      <w:marTop w:val="0"/>
      <w:marBottom w:val="0"/>
      <w:divBdr>
        <w:top w:val="none" w:sz="0" w:space="0" w:color="auto"/>
        <w:left w:val="none" w:sz="0" w:space="0" w:color="auto"/>
        <w:bottom w:val="none" w:sz="0" w:space="0" w:color="auto"/>
        <w:right w:val="none" w:sz="0" w:space="0" w:color="auto"/>
      </w:divBdr>
      <w:divsChild>
        <w:div w:id="345449352">
          <w:marLeft w:val="0"/>
          <w:marRight w:val="0"/>
          <w:marTop w:val="0"/>
          <w:marBottom w:val="0"/>
          <w:divBdr>
            <w:top w:val="none" w:sz="0" w:space="0" w:color="auto"/>
            <w:left w:val="none" w:sz="0" w:space="0" w:color="auto"/>
            <w:bottom w:val="none" w:sz="0" w:space="0" w:color="auto"/>
            <w:right w:val="none" w:sz="0" w:space="0" w:color="auto"/>
          </w:divBdr>
          <w:divsChild>
            <w:div w:id="1721129801">
              <w:marLeft w:val="0"/>
              <w:marRight w:val="0"/>
              <w:marTop w:val="0"/>
              <w:marBottom w:val="0"/>
              <w:divBdr>
                <w:top w:val="none" w:sz="0" w:space="0" w:color="auto"/>
                <w:left w:val="none" w:sz="0" w:space="0" w:color="auto"/>
                <w:bottom w:val="none" w:sz="0" w:space="0" w:color="auto"/>
                <w:right w:val="none" w:sz="0" w:space="0" w:color="auto"/>
              </w:divBdr>
              <w:divsChild>
                <w:div w:id="4915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383208">
      <w:bodyDiv w:val="1"/>
      <w:marLeft w:val="0"/>
      <w:marRight w:val="0"/>
      <w:marTop w:val="0"/>
      <w:marBottom w:val="0"/>
      <w:divBdr>
        <w:top w:val="none" w:sz="0" w:space="0" w:color="auto"/>
        <w:left w:val="none" w:sz="0" w:space="0" w:color="auto"/>
        <w:bottom w:val="none" w:sz="0" w:space="0" w:color="auto"/>
        <w:right w:val="none" w:sz="0" w:space="0" w:color="auto"/>
      </w:divBdr>
      <w:divsChild>
        <w:div w:id="1146700830">
          <w:marLeft w:val="0"/>
          <w:marRight w:val="0"/>
          <w:marTop w:val="0"/>
          <w:marBottom w:val="0"/>
          <w:divBdr>
            <w:top w:val="none" w:sz="0" w:space="0" w:color="auto"/>
            <w:left w:val="none" w:sz="0" w:space="0" w:color="auto"/>
            <w:bottom w:val="none" w:sz="0" w:space="0" w:color="auto"/>
            <w:right w:val="none" w:sz="0" w:space="0" w:color="auto"/>
          </w:divBdr>
          <w:divsChild>
            <w:div w:id="1961640970">
              <w:marLeft w:val="0"/>
              <w:marRight w:val="0"/>
              <w:marTop w:val="0"/>
              <w:marBottom w:val="0"/>
              <w:divBdr>
                <w:top w:val="none" w:sz="0" w:space="0" w:color="auto"/>
                <w:left w:val="none" w:sz="0" w:space="0" w:color="auto"/>
                <w:bottom w:val="none" w:sz="0" w:space="0" w:color="auto"/>
                <w:right w:val="none" w:sz="0" w:space="0" w:color="auto"/>
              </w:divBdr>
              <w:divsChild>
                <w:div w:id="334839849">
                  <w:marLeft w:val="0"/>
                  <w:marRight w:val="0"/>
                  <w:marTop w:val="0"/>
                  <w:marBottom w:val="0"/>
                  <w:divBdr>
                    <w:top w:val="none" w:sz="0" w:space="0" w:color="auto"/>
                    <w:left w:val="none" w:sz="0" w:space="0" w:color="auto"/>
                    <w:bottom w:val="none" w:sz="0" w:space="0" w:color="auto"/>
                    <w:right w:val="none" w:sz="0" w:space="0" w:color="auto"/>
                  </w:divBdr>
                  <w:divsChild>
                    <w:div w:id="158453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7021992">
      <w:bodyDiv w:val="1"/>
      <w:marLeft w:val="0"/>
      <w:marRight w:val="0"/>
      <w:marTop w:val="0"/>
      <w:marBottom w:val="0"/>
      <w:divBdr>
        <w:top w:val="none" w:sz="0" w:space="0" w:color="auto"/>
        <w:left w:val="none" w:sz="0" w:space="0" w:color="auto"/>
        <w:bottom w:val="none" w:sz="0" w:space="0" w:color="auto"/>
        <w:right w:val="none" w:sz="0" w:space="0" w:color="auto"/>
      </w:divBdr>
    </w:div>
    <w:div w:id="1630893616">
      <w:bodyDiv w:val="1"/>
      <w:marLeft w:val="0"/>
      <w:marRight w:val="0"/>
      <w:marTop w:val="0"/>
      <w:marBottom w:val="0"/>
      <w:divBdr>
        <w:top w:val="none" w:sz="0" w:space="0" w:color="auto"/>
        <w:left w:val="none" w:sz="0" w:space="0" w:color="auto"/>
        <w:bottom w:val="none" w:sz="0" w:space="0" w:color="auto"/>
        <w:right w:val="none" w:sz="0" w:space="0" w:color="auto"/>
      </w:divBdr>
      <w:divsChild>
        <w:div w:id="1325740959">
          <w:marLeft w:val="0"/>
          <w:marRight w:val="0"/>
          <w:marTop w:val="0"/>
          <w:marBottom w:val="0"/>
          <w:divBdr>
            <w:top w:val="none" w:sz="0" w:space="0" w:color="auto"/>
            <w:left w:val="none" w:sz="0" w:space="0" w:color="auto"/>
            <w:bottom w:val="none" w:sz="0" w:space="0" w:color="auto"/>
            <w:right w:val="none" w:sz="0" w:space="0" w:color="auto"/>
          </w:divBdr>
          <w:divsChild>
            <w:div w:id="84889104">
              <w:marLeft w:val="0"/>
              <w:marRight w:val="0"/>
              <w:marTop w:val="0"/>
              <w:marBottom w:val="0"/>
              <w:divBdr>
                <w:top w:val="none" w:sz="0" w:space="0" w:color="auto"/>
                <w:left w:val="none" w:sz="0" w:space="0" w:color="auto"/>
                <w:bottom w:val="none" w:sz="0" w:space="0" w:color="auto"/>
                <w:right w:val="none" w:sz="0" w:space="0" w:color="auto"/>
              </w:divBdr>
              <w:divsChild>
                <w:div w:id="1964656548">
                  <w:marLeft w:val="0"/>
                  <w:marRight w:val="0"/>
                  <w:marTop w:val="0"/>
                  <w:marBottom w:val="0"/>
                  <w:divBdr>
                    <w:top w:val="none" w:sz="0" w:space="0" w:color="auto"/>
                    <w:left w:val="none" w:sz="0" w:space="0" w:color="auto"/>
                    <w:bottom w:val="none" w:sz="0" w:space="0" w:color="auto"/>
                    <w:right w:val="none" w:sz="0" w:space="0" w:color="auto"/>
                  </w:divBdr>
                  <w:divsChild>
                    <w:div w:id="53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3386552">
      <w:bodyDiv w:val="1"/>
      <w:marLeft w:val="0"/>
      <w:marRight w:val="0"/>
      <w:marTop w:val="0"/>
      <w:marBottom w:val="0"/>
      <w:divBdr>
        <w:top w:val="none" w:sz="0" w:space="0" w:color="auto"/>
        <w:left w:val="none" w:sz="0" w:space="0" w:color="auto"/>
        <w:bottom w:val="none" w:sz="0" w:space="0" w:color="auto"/>
        <w:right w:val="none" w:sz="0" w:space="0" w:color="auto"/>
      </w:divBdr>
      <w:divsChild>
        <w:div w:id="330107884">
          <w:marLeft w:val="0"/>
          <w:marRight w:val="0"/>
          <w:marTop w:val="0"/>
          <w:marBottom w:val="0"/>
          <w:divBdr>
            <w:top w:val="none" w:sz="0" w:space="0" w:color="auto"/>
            <w:left w:val="none" w:sz="0" w:space="0" w:color="auto"/>
            <w:bottom w:val="none" w:sz="0" w:space="0" w:color="auto"/>
            <w:right w:val="none" w:sz="0" w:space="0" w:color="auto"/>
          </w:divBdr>
          <w:divsChild>
            <w:div w:id="1131634051">
              <w:marLeft w:val="0"/>
              <w:marRight w:val="0"/>
              <w:marTop w:val="0"/>
              <w:marBottom w:val="0"/>
              <w:divBdr>
                <w:top w:val="none" w:sz="0" w:space="0" w:color="auto"/>
                <w:left w:val="none" w:sz="0" w:space="0" w:color="auto"/>
                <w:bottom w:val="none" w:sz="0" w:space="0" w:color="auto"/>
                <w:right w:val="none" w:sz="0" w:space="0" w:color="auto"/>
              </w:divBdr>
              <w:divsChild>
                <w:div w:id="1664166296">
                  <w:marLeft w:val="0"/>
                  <w:marRight w:val="0"/>
                  <w:marTop w:val="0"/>
                  <w:marBottom w:val="0"/>
                  <w:divBdr>
                    <w:top w:val="none" w:sz="0" w:space="0" w:color="auto"/>
                    <w:left w:val="none" w:sz="0" w:space="0" w:color="auto"/>
                    <w:bottom w:val="none" w:sz="0" w:space="0" w:color="auto"/>
                    <w:right w:val="none" w:sz="0" w:space="0" w:color="auto"/>
                  </w:divBdr>
                  <w:divsChild>
                    <w:div w:id="110083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598935">
      <w:bodyDiv w:val="1"/>
      <w:marLeft w:val="0"/>
      <w:marRight w:val="0"/>
      <w:marTop w:val="0"/>
      <w:marBottom w:val="0"/>
      <w:divBdr>
        <w:top w:val="none" w:sz="0" w:space="0" w:color="auto"/>
        <w:left w:val="none" w:sz="0" w:space="0" w:color="auto"/>
        <w:bottom w:val="none" w:sz="0" w:space="0" w:color="auto"/>
        <w:right w:val="none" w:sz="0" w:space="0" w:color="auto"/>
      </w:divBdr>
      <w:divsChild>
        <w:div w:id="844442173">
          <w:marLeft w:val="0"/>
          <w:marRight w:val="0"/>
          <w:marTop w:val="0"/>
          <w:marBottom w:val="0"/>
          <w:divBdr>
            <w:top w:val="none" w:sz="0" w:space="0" w:color="auto"/>
            <w:left w:val="none" w:sz="0" w:space="0" w:color="auto"/>
            <w:bottom w:val="none" w:sz="0" w:space="0" w:color="auto"/>
            <w:right w:val="none" w:sz="0" w:space="0" w:color="auto"/>
          </w:divBdr>
          <w:divsChild>
            <w:div w:id="1278755886">
              <w:marLeft w:val="0"/>
              <w:marRight w:val="0"/>
              <w:marTop w:val="0"/>
              <w:marBottom w:val="0"/>
              <w:divBdr>
                <w:top w:val="none" w:sz="0" w:space="0" w:color="auto"/>
                <w:left w:val="none" w:sz="0" w:space="0" w:color="auto"/>
                <w:bottom w:val="none" w:sz="0" w:space="0" w:color="auto"/>
                <w:right w:val="none" w:sz="0" w:space="0" w:color="auto"/>
              </w:divBdr>
              <w:divsChild>
                <w:div w:id="1764178760">
                  <w:marLeft w:val="0"/>
                  <w:marRight w:val="0"/>
                  <w:marTop w:val="0"/>
                  <w:marBottom w:val="0"/>
                  <w:divBdr>
                    <w:top w:val="none" w:sz="0" w:space="0" w:color="auto"/>
                    <w:left w:val="none" w:sz="0" w:space="0" w:color="auto"/>
                    <w:bottom w:val="none" w:sz="0" w:space="0" w:color="auto"/>
                    <w:right w:val="none" w:sz="0" w:space="0" w:color="auto"/>
                  </w:divBdr>
                </w:div>
              </w:divsChild>
            </w:div>
            <w:div w:id="1817918670">
              <w:marLeft w:val="0"/>
              <w:marRight w:val="0"/>
              <w:marTop w:val="0"/>
              <w:marBottom w:val="0"/>
              <w:divBdr>
                <w:top w:val="none" w:sz="0" w:space="0" w:color="auto"/>
                <w:left w:val="none" w:sz="0" w:space="0" w:color="auto"/>
                <w:bottom w:val="none" w:sz="0" w:space="0" w:color="auto"/>
                <w:right w:val="none" w:sz="0" w:space="0" w:color="auto"/>
              </w:divBdr>
              <w:divsChild>
                <w:div w:id="989595017">
                  <w:marLeft w:val="0"/>
                  <w:marRight w:val="0"/>
                  <w:marTop w:val="0"/>
                  <w:marBottom w:val="0"/>
                  <w:divBdr>
                    <w:top w:val="none" w:sz="0" w:space="0" w:color="auto"/>
                    <w:left w:val="none" w:sz="0" w:space="0" w:color="auto"/>
                    <w:bottom w:val="none" w:sz="0" w:space="0" w:color="auto"/>
                    <w:right w:val="none" w:sz="0" w:space="0" w:color="auto"/>
                  </w:divBdr>
                </w:div>
              </w:divsChild>
            </w:div>
            <w:div w:id="86468800">
              <w:marLeft w:val="0"/>
              <w:marRight w:val="0"/>
              <w:marTop w:val="0"/>
              <w:marBottom w:val="0"/>
              <w:divBdr>
                <w:top w:val="none" w:sz="0" w:space="0" w:color="auto"/>
                <w:left w:val="none" w:sz="0" w:space="0" w:color="auto"/>
                <w:bottom w:val="none" w:sz="0" w:space="0" w:color="auto"/>
                <w:right w:val="none" w:sz="0" w:space="0" w:color="auto"/>
              </w:divBdr>
              <w:divsChild>
                <w:div w:id="132640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311293">
      <w:bodyDiv w:val="1"/>
      <w:marLeft w:val="0"/>
      <w:marRight w:val="0"/>
      <w:marTop w:val="0"/>
      <w:marBottom w:val="0"/>
      <w:divBdr>
        <w:top w:val="none" w:sz="0" w:space="0" w:color="auto"/>
        <w:left w:val="none" w:sz="0" w:space="0" w:color="auto"/>
        <w:bottom w:val="none" w:sz="0" w:space="0" w:color="auto"/>
        <w:right w:val="none" w:sz="0" w:space="0" w:color="auto"/>
      </w:divBdr>
      <w:divsChild>
        <w:div w:id="359553360">
          <w:marLeft w:val="0"/>
          <w:marRight w:val="0"/>
          <w:marTop w:val="0"/>
          <w:marBottom w:val="0"/>
          <w:divBdr>
            <w:top w:val="none" w:sz="0" w:space="0" w:color="auto"/>
            <w:left w:val="none" w:sz="0" w:space="0" w:color="auto"/>
            <w:bottom w:val="none" w:sz="0" w:space="0" w:color="auto"/>
            <w:right w:val="none" w:sz="0" w:space="0" w:color="auto"/>
          </w:divBdr>
          <w:divsChild>
            <w:div w:id="2108456789">
              <w:marLeft w:val="0"/>
              <w:marRight w:val="0"/>
              <w:marTop w:val="0"/>
              <w:marBottom w:val="0"/>
              <w:divBdr>
                <w:top w:val="none" w:sz="0" w:space="0" w:color="auto"/>
                <w:left w:val="none" w:sz="0" w:space="0" w:color="auto"/>
                <w:bottom w:val="none" w:sz="0" w:space="0" w:color="auto"/>
                <w:right w:val="none" w:sz="0" w:space="0" w:color="auto"/>
              </w:divBdr>
              <w:divsChild>
                <w:div w:id="292178048">
                  <w:marLeft w:val="0"/>
                  <w:marRight w:val="0"/>
                  <w:marTop w:val="0"/>
                  <w:marBottom w:val="0"/>
                  <w:divBdr>
                    <w:top w:val="none" w:sz="0" w:space="0" w:color="auto"/>
                    <w:left w:val="none" w:sz="0" w:space="0" w:color="auto"/>
                    <w:bottom w:val="none" w:sz="0" w:space="0" w:color="auto"/>
                    <w:right w:val="none" w:sz="0" w:space="0" w:color="auto"/>
                  </w:divBdr>
                  <w:divsChild>
                    <w:div w:id="227345682">
                      <w:marLeft w:val="0"/>
                      <w:marRight w:val="0"/>
                      <w:marTop w:val="0"/>
                      <w:marBottom w:val="0"/>
                      <w:divBdr>
                        <w:top w:val="none" w:sz="0" w:space="0" w:color="auto"/>
                        <w:left w:val="none" w:sz="0" w:space="0" w:color="auto"/>
                        <w:bottom w:val="none" w:sz="0" w:space="0" w:color="auto"/>
                        <w:right w:val="none" w:sz="0" w:space="0" w:color="auto"/>
                      </w:divBdr>
                    </w:div>
                  </w:divsChild>
                </w:div>
                <w:div w:id="1655987965">
                  <w:marLeft w:val="0"/>
                  <w:marRight w:val="0"/>
                  <w:marTop w:val="0"/>
                  <w:marBottom w:val="0"/>
                  <w:divBdr>
                    <w:top w:val="none" w:sz="0" w:space="0" w:color="auto"/>
                    <w:left w:val="none" w:sz="0" w:space="0" w:color="auto"/>
                    <w:bottom w:val="none" w:sz="0" w:space="0" w:color="auto"/>
                    <w:right w:val="none" w:sz="0" w:space="0" w:color="auto"/>
                  </w:divBdr>
                  <w:divsChild>
                    <w:div w:id="2016304437">
                      <w:marLeft w:val="0"/>
                      <w:marRight w:val="0"/>
                      <w:marTop w:val="0"/>
                      <w:marBottom w:val="0"/>
                      <w:divBdr>
                        <w:top w:val="none" w:sz="0" w:space="0" w:color="auto"/>
                        <w:left w:val="none" w:sz="0" w:space="0" w:color="auto"/>
                        <w:bottom w:val="none" w:sz="0" w:space="0" w:color="auto"/>
                        <w:right w:val="none" w:sz="0" w:space="0" w:color="auto"/>
                      </w:divBdr>
                    </w:div>
                  </w:divsChild>
                </w:div>
                <w:div w:id="1256399073">
                  <w:marLeft w:val="0"/>
                  <w:marRight w:val="0"/>
                  <w:marTop w:val="0"/>
                  <w:marBottom w:val="0"/>
                  <w:divBdr>
                    <w:top w:val="none" w:sz="0" w:space="0" w:color="auto"/>
                    <w:left w:val="none" w:sz="0" w:space="0" w:color="auto"/>
                    <w:bottom w:val="none" w:sz="0" w:space="0" w:color="auto"/>
                    <w:right w:val="none" w:sz="0" w:space="0" w:color="auto"/>
                  </w:divBdr>
                  <w:divsChild>
                    <w:div w:id="569385324">
                      <w:marLeft w:val="0"/>
                      <w:marRight w:val="0"/>
                      <w:marTop w:val="0"/>
                      <w:marBottom w:val="0"/>
                      <w:divBdr>
                        <w:top w:val="none" w:sz="0" w:space="0" w:color="auto"/>
                        <w:left w:val="none" w:sz="0" w:space="0" w:color="auto"/>
                        <w:bottom w:val="none" w:sz="0" w:space="0" w:color="auto"/>
                        <w:right w:val="none" w:sz="0" w:space="0" w:color="auto"/>
                      </w:divBdr>
                    </w:div>
                  </w:divsChild>
                </w:div>
                <w:div w:id="734399043">
                  <w:marLeft w:val="0"/>
                  <w:marRight w:val="0"/>
                  <w:marTop w:val="0"/>
                  <w:marBottom w:val="0"/>
                  <w:divBdr>
                    <w:top w:val="none" w:sz="0" w:space="0" w:color="auto"/>
                    <w:left w:val="none" w:sz="0" w:space="0" w:color="auto"/>
                    <w:bottom w:val="none" w:sz="0" w:space="0" w:color="auto"/>
                    <w:right w:val="none" w:sz="0" w:space="0" w:color="auto"/>
                  </w:divBdr>
                  <w:divsChild>
                    <w:div w:id="1819033632">
                      <w:marLeft w:val="0"/>
                      <w:marRight w:val="0"/>
                      <w:marTop w:val="0"/>
                      <w:marBottom w:val="0"/>
                      <w:divBdr>
                        <w:top w:val="none" w:sz="0" w:space="0" w:color="auto"/>
                        <w:left w:val="none" w:sz="0" w:space="0" w:color="auto"/>
                        <w:bottom w:val="none" w:sz="0" w:space="0" w:color="auto"/>
                        <w:right w:val="none" w:sz="0" w:space="0" w:color="auto"/>
                      </w:divBdr>
                    </w:div>
                  </w:divsChild>
                </w:div>
                <w:div w:id="2023781197">
                  <w:marLeft w:val="0"/>
                  <w:marRight w:val="0"/>
                  <w:marTop w:val="0"/>
                  <w:marBottom w:val="0"/>
                  <w:divBdr>
                    <w:top w:val="none" w:sz="0" w:space="0" w:color="auto"/>
                    <w:left w:val="none" w:sz="0" w:space="0" w:color="auto"/>
                    <w:bottom w:val="none" w:sz="0" w:space="0" w:color="auto"/>
                    <w:right w:val="none" w:sz="0" w:space="0" w:color="auto"/>
                  </w:divBdr>
                  <w:divsChild>
                    <w:div w:id="123419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TotalTime>
  <Pages>10</Pages>
  <Words>2932</Words>
  <Characters>16715</Characters>
  <Application>Microsoft Macintosh Word</Application>
  <DocSecurity>0</DocSecurity>
  <Lines>139</Lines>
  <Paragraphs>39</Paragraphs>
  <ScaleCrop>false</ScaleCrop>
  <Company>Department of Physics, National Central University,</Company>
  <LinksUpToDate>false</LinksUpToDate>
  <CharactersWithSpaces>19608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Shin-Shan Yu</dc:creator>
  <cp:keywords/>
  <dc:description/>
  <cp:lastModifiedBy>Shin-Shan Yu</cp:lastModifiedBy>
  <cp:revision>82</cp:revision>
  <cp:lastPrinted>2022-07-11T13:19:00Z</cp:lastPrinted>
  <dcterms:created xsi:type="dcterms:W3CDTF">2022-07-11T13:19:00Z</dcterms:created>
  <dcterms:modified xsi:type="dcterms:W3CDTF">2022-07-23T09:16:00Z</dcterms:modified>
</cp:coreProperties>
</file>