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40F6EC53" w14:textId="7A667B55" w:rsidR="00F53F0C"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0BC14082" w14:textId="0116B16B" w:rsidR="0005467C" w:rsidRPr="00F53F0C" w:rsidRDefault="0005467C" w:rsidP="00B34BB6">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w:t>
      </w:r>
    </w:p>
    <w:p w14:paraId="663CFA4F" w14:textId="77777777" w:rsidR="0005467C" w:rsidRDefault="0005467C" w:rsidP="00F53F0C">
      <w:pPr>
        <w:rPr>
          <w:rFonts w:ascii="Arial" w:hAnsi="Arial" w:cs="Arial"/>
          <w:i/>
          <w:iCs/>
        </w:rPr>
      </w:pPr>
      <w:r>
        <w:rPr>
          <w:rFonts w:ascii="Arial" w:hAnsi="Arial" w:cs="Arial"/>
          <w:i/>
          <w:iCs/>
        </w:rPr>
        <w:t>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w:t>
      </w:r>
      <w:proofErr w:type="spellStart"/>
      <w:r w:rsidR="00F53F0C" w:rsidRPr="00F53F0C">
        <w:rPr>
          <w:rFonts w:ascii="Arial" w:hAnsi="Arial" w:cs="Arial"/>
          <w:i/>
          <w:iCs/>
        </w:rPr>
        <w:t>Ansys</w:t>
      </w:r>
      <w:proofErr w:type="spellEnd"/>
      <w:r w:rsidR="00F53F0C" w:rsidRPr="00F53F0C">
        <w:rPr>
          <w:rFonts w:ascii="Arial" w:hAnsi="Arial" w:cs="Arial"/>
          <w:i/>
          <w:iCs/>
        </w:rPr>
        <w:t xml:space="preserve"> HFSS microwave simulation. </w:t>
      </w:r>
    </w:p>
    <w:p w14:paraId="5BD4FD26" w14:textId="51A67A8B" w:rsidR="00F53F0C" w:rsidRPr="00F53F0C" w:rsidRDefault="00225EC9" w:rsidP="00F53F0C">
      <w:pPr>
        <w:rPr>
          <w:rFonts w:ascii="Arial" w:hAnsi="Arial" w:cs="Arial"/>
          <w:i/>
          <w:iCs/>
        </w:rPr>
      </w:pPr>
      <w:r>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details </w:t>
      </w:r>
      <w:r>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w:t>
      </w:r>
      <w:proofErr w:type="gramStart"/>
      <w:r w:rsidRPr="00B17BEF">
        <w:rPr>
          <w:rFonts w:ascii="Arial" w:hAnsi="Arial" w:cs="Arial"/>
        </w:rPr>
        <w:t>run which</w:t>
      </w:r>
      <w:proofErr w:type="gramEnd"/>
      <w:r w:rsidRPr="00B17BEF">
        <w:rPr>
          <w:rFonts w:ascii="Arial" w:hAnsi="Arial" w:cs="Arial"/>
        </w:rPr>
        <w:t xml:space="preserve">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lastRenderedPageBreak/>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w:t>
      </w:r>
      <w:proofErr w:type="gramStart"/>
      <w:r w:rsidRPr="00B17BEF">
        <w:rPr>
          <w:rFonts w:ascii="Arial" w:hAnsi="Arial" w:cs="Arial"/>
        </w:rPr>
        <w:t>results which</w:t>
      </w:r>
      <w:proofErr w:type="gramEnd"/>
      <w:r w:rsidRPr="00B17BEF">
        <w:rPr>
          <w:rFonts w:ascii="Arial" w:hAnsi="Arial" w:cs="Arial"/>
        </w:rPr>
        <w:t xml:space="preserve">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 xml:space="preserve">Thanks for pointing this out to us. We have added the vacuum permittivity in Heaviside-Lorentz units in Eq. 3 and also cited the axion review paper by P. </w:t>
      </w:r>
      <w:proofErr w:type="spellStart"/>
      <w:r w:rsidRPr="009C7072">
        <w:rPr>
          <w:rFonts w:ascii="Arial" w:hAnsi="Arial" w:cs="Arial"/>
          <w:color w:val="0000FF"/>
        </w:rPr>
        <w:t>Sikivie</w:t>
      </w:r>
      <w:proofErr w:type="spellEnd"/>
      <w:r w:rsidRPr="009C7072">
        <w:rPr>
          <w:rFonts w:ascii="Arial" w:hAnsi="Arial" w:cs="Arial"/>
          <w:color w:val="0000FF"/>
        </w:rPr>
        <w:t>.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 xml:space="preserve">48] P. </w:t>
      </w:r>
      <w:proofErr w:type="spellStart"/>
      <w:r w:rsidRPr="002B331B">
        <w:rPr>
          <w:rFonts w:ascii="Arial" w:hAnsi="Arial" w:cs="Arial"/>
          <w:b/>
          <w:color w:val="008000"/>
          <w:sz w:val="20"/>
          <w:szCs w:val="20"/>
        </w:rPr>
        <w:t>Sikivie</w:t>
      </w:r>
      <w:proofErr w:type="spellEnd"/>
      <w:r w:rsidRPr="002B331B">
        <w:rPr>
          <w:rFonts w:ascii="Arial" w:hAnsi="Arial" w:cs="Arial"/>
          <w:b/>
          <w:color w:val="008000"/>
          <w:sz w:val="20"/>
          <w:szCs w:val="20"/>
        </w:rPr>
        <w:t>, Rev. Mod. Phys. 93, 015004 (2021)</w:t>
      </w:r>
      <w:proofErr w:type="gramStart"/>
      <w:r w:rsidRPr="002B331B">
        <w:rPr>
          <w:rFonts w:ascii="Arial" w:hAnsi="Arial" w:cs="Arial"/>
          <w:b/>
          <w:color w:val="008000"/>
          <w:sz w:val="20"/>
          <w:szCs w:val="20"/>
        </w:rPr>
        <w:t>. </w:t>
      </w:r>
      <w:proofErr w:type="gramEnd"/>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w:t>
      </w:r>
      <w:proofErr w:type="spellStart"/>
      <w:r w:rsidRPr="00871A9A">
        <w:rPr>
          <w:rFonts w:ascii="Arial" w:hAnsi="Arial" w:cs="Arial"/>
        </w:rPr>
        <w:t>T_sys</w:t>
      </w:r>
      <w:proofErr w:type="spellEnd"/>
      <w:r w:rsidRPr="00871A9A">
        <w:rPr>
          <w:rFonts w:ascii="Arial" w:hAnsi="Arial" w:cs="Arial"/>
        </w:rPr>
        <w:t xml:space="preserve"> of 2.0-2.3 K it would be useful to make clear at this point in the  paper that the noise is dominated by the first stage HFET amplifier. Perhaps add “... </w:t>
      </w:r>
      <w:proofErr w:type="spellStart"/>
      <w:r w:rsidRPr="00871A9A">
        <w:rPr>
          <w:rFonts w:ascii="Arial" w:hAnsi="Arial" w:cs="Arial"/>
        </w:rPr>
        <w:t>T_sys</w:t>
      </w:r>
      <w:proofErr w:type="spellEnd"/>
      <w:r w:rsidRPr="00871A9A">
        <w:rPr>
          <w:rFonts w:ascii="Arial" w:hAnsi="Arial" w:cs="Arial"/>
        </w:rPr>
        <w:t xml:space="preserve">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proofErr w:type="gramStart"/>
      <w:r w:rsidRPr="00926A82">
        <w:rPr>
          <w:rFonts w:ascii="Arial" w:hAnsi="Arial" w:cs="Arial"/>
          <w:color w:val="008000"/>
          <w:sz w:val="20"/>
          <w:szCs w:val="20"/>
        </w:rPr>
        <w:t>the</w:t>
      </w:r>
      <w:proofErr w:type="gramEnd"/>
      <w:r w:rsidRPr="00926A82">
        <w:rPr>
          <w:rFonts w:ascii="Arial" w:hAnsi="Arial" w:cs="Arial"/>
          <w:color w:val="008000"/>
          <w:sz w:val="20"/>
          <w:szCs w:val="20"/>
        </w:rPr>
        <w:t xml:space="preserve"> baseline value of </w:t>
      </w:r>
      <w:proofErr w:type="spellStart"/>
      <w:r w:rsidRPr="00926A82">
        <w:rPr>
          <w:rFonts w:ascii="Arial" w:hAnsi="Arial" w:cs="Arial"/>
          <w:color w:val="008000"/>
          <w:sz w:val="20"/>
          <w:szCs w:val="20"/>
        </w:rPr>
        <w:t>Tsys</w:t>
      </w:r>
      <w:proofErr w:type="spellEnd"/>
      <w:r w:rsidRPr="00926A82">
        <w:rPr>
          <w:rFonts w:ascii="Arial" w:hAnsi="Arial" w:cs="Arial"/>
          <w:color w:val="008000"/>
          <w:sz w:val="20"/>
          <w:szCs w:val="20"/>
        </w:rPr>
        <w:t xml:space="preserve">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now modified to:</w:t>
      </w:r>
    </w:p>
    <w:p w14:paraId="6BBE8352" w14:textId="77777777" w:rsidR="00926A82" w:rsidRPr="00926A82" w:rsidRDefault="00926A82" w:rsidP="00926A82">
      <w:pPr>
        <w:ind w:left="720"/>
        <w:rPr>
          <w:rFonts w:ascii="Arial" w:hAnsi="Arial" w:cs="Arial"/>
          <w:b/>
          <w:color w:val="008000"/>
          <w:sz w:val="20"/>
          <w:szCs w:val="20"/>
        </w:rPr>
      </w:pPr>
      <w:proofErr w:type="gramStart"/>
      <w:r w:rsidRPr="00926A82">
        <w:rPr>
          <w:rFonts w:ascii="Arial" w:hAnsi="Arial" w:cs="Arial"/>
          <w:b/>
          <w:color w:val="008000"/>
          <w:sz w:val="20"/>
          <w:szCs w:val="20"/>
        </w:rPr>
        <w:t>the</w:t>
      </w:r>
      <w:proofErr w:type="gramEnd"/>
      <w:r w:rsidRPr="00926A82">
        <w:rPr>
          <w:rFonts w:ascii="Arial" w:hAnsi="Arial" w:cs="Arial"/>
          <w:b/>
          <w:color w:val="008000"/>
          <w:sz w:val="20"/>
          <w:szCs w:val="20"/>
        </w:rPr>
        <w:t xml:space="preserve"> baseline value of </w:t>
      </w:r>
      <w:proofErr w:type="spellStart"/>
      <w:r w:rsidRPr="00926A82">
        <w:rPr>
          <w:rFonts w:ascii="Arial" w:hAnsi="Arial" w:cs="Arial"/>
          <w:b/>
          <w:color w:val="008000"/>
          <w:sz w:val="20"/>
          <w:szCs w:val="20"/>
        </w:rPr>
        <w:t>Tsys</w:t>
      </w:r>
      <w:proofErr w:type="spellEnd"/>
      <w:r w:rsidRPr="00926A82">
        <w:rPr>
          <w:rFonts w:ascii="Arial" w:hAnsi="Arial" w:cs="Arial"/>
          <w:b/>
          <w:color w:val="008000"/>
          <w:sz w:val="20"/>
          <w:szCs w:val="20"/>
        </w:rPr>
        <w:t xml:space="preserve">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2A68FEA9"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(used to be Reference 52):</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[56] H. Chang, J</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H. Chang, C</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H. Chen, C.-F. Chen, K.-Y. Chen, Y.- F. Chen, W.-Y. Chiang, W.-C. </w:t>
      </w:r>
      <w:proofErr w:type="spellStart"/>
      <w:r w:rsidRPr="00E0207B">
        <w:rPr>
          <w:rFonts w:ascii="Arial" w:hAnsi="Arial" w:cs="Arial"/>
          <w:b/>
          <w:color w:val="008000"/>
          <w:sz w:val="20"/>
          <w:szCs w:val="20"/>
        </w:rPr>
        <w:t>Chien</w:t>
      </w:r>
      <w:proofErr w:type="spellEnd"/>
      <w:r w:rsidRPr="00E0207B">
        <w:rPr>
          <w:rFonts w:ascii="Arial" w:hAnsi="Arial" w:cs="Arial"/>
          <w:b/>
          <w:color w:val="008000"/>
          <w:sz w:val="20"/>
          <w:szCs w:val="20"/>
        </w:rPr>
        <w:t xml:space="preserve">, H. T. Doan, W.-C. Hung, W. </w:t>
      </w:r>
      <w:proofErr w:type="spellStart"/>
      <w:r w:rsidRPr="00E0207B">
        <w:rPr>
          <w:rFonts w:ascii="Arial" w:hAnsi="Arial" w:cs="Arial"/>
          <w:b/>
          <w:color w:val="008000"/>
          <w:sz w:val="20"/>
          <w:szCs w:val="20"/>
        </w:rPr>
        <w:t>Kuo</w:t>
      </w:r>
      <w:proofErr w:type="spellEnd"/>
      <w:r w:rsidRPr="00E0207B">
        <w:rPr>
          <w:rFonts w:ascii="Arial" w:hAnsi="Arial" w:cs="Arial"/>
          <w:b/>
          <w:color w:val="008000"/>
          <w:sz w:val="20"/>
          <w:szCs w:val="20"/>
        </w:rPr>
        <w:t xml:space="preserve">, S.-B. Lai, H.-W. Liu, M.-W. </w:t>
      </w:r>
      <w:proofErr w:type="spellStart"/>
      <w:r w:rsidRPr="00E0207B">
        <w:rPr>
          <w:rFonts w:ascii="Arial" w:hAnsi="Arial" w:cs="Arial"/>
          <w:b/>
          <w:color w:val="008000"/>
          <w:sz w:val="20"/>
          <w:szCs w:val="20"/>
        </w:rPr>
        <w:t>OuYang</w:t>
      </w:r>
      <w:proofErr w:type="spellEnd"/>
      <w:r w:rsidRPr="00E0207B">
        <w:rPr>
          <w:rFonts w:ascii="Arial" w:hAnsi="Arial" w:cs="Arial"/>
          <w:b/>
          <w:color w:val="008000"/>
          <w:sz w:val="20"/>
          <w:szCs w:val="20"/>
        </w:rPr>
        <w:t xml:space="preserve">, P.-I. Wu, and S.-S. Yu (TASEH </w:t>
      </w:r>
      <w:proofErr w:type="spellStart"/>
      <w:r w:rsidRPr="00E0207B">
        <w:rPr>
          <w:rFonts w:ascii="Arial" w:hAnsi="Arial" w:cs="Arial"/>
          <w:b/>
          <w:color w:val="008000"/>
          <w:sz w:val="20"/>
          <w:szCs w:val="20"/>
        </w:rPr>
        <w:t>Collabora</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tion</w:t>
      </w:r>
      <w:proofErr w:type="spellEnd"/>
      <w:r w:rsidRPr="00E0207B">
        <w:rPr>
          <w:rFonts w:ascii="Arial" w:hAnsi="Arial" w:cs="Arial"/>
          <w:b/>
          <w:color w:val="008000"/>
          <w:sz w:val="20"/>
          <w:szCs w:val="20"/>
        </w:rPr>
        <w:t xml:space="preserve">), (2022), accepted by Review of Scientific </w:t>
      </w:r>
      <w:proofErr w:type="spellStart"/>
      <w:r w:rsidRPr="00E0207B">
        <w:rPr>
          <w:rFonts w:ascii="Arial" w:hAnsi="Arial" w:cs="Arial"/>
          <w:b/>
          <w:color w:val="008000"/>
          <w:sz w:val="20"/>
          <w:szCs w:val="20"/>
        </w:rPr>
        <w:t>Instru</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ments</w:t>
      </w:r>
      <w:proofErr w:type="spellEnd"/>
      <w:r w:rsidRPr="00E0207B">
        <w:rPr>
          <w:rFonts w:ascii="Arial" w:hAnsi="Arial" w:cs="Arial"/>
          <w:b/>
          <w:color w:val="008000"/>
          <w:sz w:val="20"/>
          <w:szCs w:val="20"/>
        </w:rPr>
        <w:t>, arXiv:2205.01477 [</w:t>
      </w:r>
      <w:proofErr w:type="spellStart"/>
      <w:r w:rsidRPr="00E0207B">
        <w:rPr>
          <w:rFonts w:ascii="Arial" w:hAnsi="Arial" w:cs="Arial"/>
          <w:b/>
          <w:color w:val="008000"/>
          <w:sz w:val="20"/>
          <w:szCs w:val="20"/>
        </w:rPr>
        <w:t>physics.ins-det</w:t>
      </w:r>
      <w:proofErr w:type="spellEnd"/>
      <w:r w:rsidRPr="00E0207B">
        <w:rPr>
          <w:rFonts w:ascii="Arial" w:hAnsi="Arial" w:cs="Arial"/>
          <w:b/>
          <w:color w:val="008000"/>
          <w:sz w:val="20"/>
          <w:szCs w:val="20"/>
        </w:rPr>
        <w:t xml:space="preserve">].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w:t>
      </w:r>
      <w:proofErr w:type="gramStart"/>
      <w:r w:rsidRPr="00014772">
        <w:rPr>
          <w:rFonts w:ascii="Arial" w:hAnsi="Arial" w:cs="Arial"/>
          <w:color w:val="0000FF"/>
        </w:rPr>
        <w:t xml:space="preserve">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w:t>
      </w:r>
      <w:proofErr w:type="gramEnd"/>
      <w:r w:rsidRPr="00014772">
        <w:rPr>
          <w:rFonts w:ascii="Arial" w:hAnsi="Arial" w:cs="Arial"/>
          <w:color w:val="0000FF"/>
        </w:rPr>
        <w:t xml:space="preserv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06307AA2" w:rsidR="00634E9F" w:rsidRDefault="00CD6812" w:rsidP="00CD6812">
      <w:pPr>
        <w:ind w:left="720"/>
        <w:rPr>
          <w:rFonts w:ascii="Arial" w:hAnsi="Arial" w:cs="Arial"/>
          <w:color w:val="0000FF"/>
        </w:rPr>
      </w:pPr>
      <w:r>
        <w:rPr>
          <w:rFonts w:ascii="Arial" w:hAnsi="Arial" w:cs="Arial"/>
          <w:color w:val="0000FF"/>
        </w:rPr>
        <w:t xml:space="preserve">The data during the frequency range with the largest data-calibration difference were actually taken after </w:t>
      </w:r>
      <w:r w:rsidRPr="00CD6812">
        <w:rPr>
          <w:rFonts w:ascii="Arial" w:hAnsi="Arial" w:cs="Arial"/>
          <w:color w:val="0000FF"/>
        </w:rPr>
        <w:t>a magnet quench</w:t>
      </w:r>
      <w:r>
        <w:rPr>
          <w:rFonts w:ascii="Arial" w:hAnsi="Arial" w:cs="Arial"/>
          <w:color w:val="0000FF"/>
        </w:rPr>
        <w:t xml:space="preserve"> at 9:20am on October 16, 2021 and before the first rescan. During this period, an earthquake </w:t>
      </w:r>
      <w:r w:rsidRPr="00CD6812">
        <w:rPr>
          <w:rFonts w:ascii="Arial" w:hAnsi="Arial" w:cs="Arial"/>
          <w:color w:val="0000FF"/>
        </w:rPr>
        <w:t xml:space="preserve">of the intensity scale 4 </w:t>
      </w:r>
      <w:proofErr w:type="gramStart"/>
      <w:r w:rsidRPr="00CD6812">
        <w:rPr>
          <w:rFonts w:ascii="Arial" w:hAnsi="Arial" w:cs="Arial"/>
          <w:color w:val="0000FF"/>
        </w:rPr>
        <w:t>stroke</w:t>
      </w:r>
      <w:proofErr w:type="gramEnd"/>
      <w:r w:rsidRPr="00CD6812">
        <w:rPr>
          <w:rFonts w:ascii="Arial" w:hAnsi="Arial" w:cs="Arial"/>
          <w:color w:val="0000FF"/>
        </w:rPr>
        <w:t xml:space="preserve"> the lab</w:t>
      </w:r>
      <w:r>
        <w:rPr>
          <w:rFonts w:ascii="Arial" w:hAnsi="Arial" w:cs="Arial"/>
          <w:color w:val="0000FF"/>
        </w:rPr>
        <w:t xml:space="preserve"> </w:t>
      </w:r>
      <w:r w:rsidRPr="00CD6812">
        <w:rPr>
          <w:rFonts w:ascii="Arial" w:hAnsi="Arial" w:cs="Arial"/>
          <w:color w:val="0000FF"/>
        </w:rPr>
        <w:t>at 1:11pm on October 24.</w:t>
      </w:r>
      <w:r w:rsidR="00211B36">
        <w:rPr>
          <w:rFonts w:ascii="Arial" w:hAnsi="Arial" w:cs="Arial"/>
          <w:color w:val="0000FF"/>
        </w:rPr>
        <w:t xml:space="preserve"> We have modified our text to clarify what happened.</w:t>
      </w:r>
    </w:p>
    <w:p w14:paraId="0FAC557C" w14:textId="77777777" w:rsidR="00634E9F" w:rsidRDefault="00634E9F" w:rsidP="00634E9F">
      <w:pPr>
        <w:ind w:left="720"/>
        <w:rPr>
          <w:rFonts w:ascii="Arial" w:hAnsi="Arial" w:cs="Arial"/>
          <w:color w:val="0000FF"/>
        </w:rPr>
      </w:pPr>
    </w:p>
    <w:p w14:paraId="500CDAE9" w14:textId="77777777" w:rsidR="00FD0A0B" w:rsidRPr="00FD0A0B" w:rsidRDefault="00634E9F" w:rsidP="00FD0A0B">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r w:rsidR="00FD0A0B" w:rsidRPr="00FD0A0B">
        <w:rPr>
          <w:rFonts w:ascii="Arial" w:hAnsi="Arial" w:cs="Arial"/>
          <w:color w:val="008000"/>
          <w:sz w:val="20"/>
          <w:szCs w:val="20"/>
        </w:rPr>
        <w:t xml:space="preserve">The source of the difference is not </w:t>
      </w:r>
      <w:proofErr w:type="gramStart"/>
      <w:r w:rsidR="00FD0A0B" w:rsidRPr="00FD0A0B">
        <w:rPr>
          <w:rFonts w:ascii="Arial" w:hAnsi="Arial" w:cs="Arial"/>
          <w:color w:val="008000"/>
          <w:sz w:val="20"/>
          <w:szCs w:val="20"/>
        </w:rPr>
        <w:t>understood,</w:t>
      </w:r>
      <w:proofErr w:type="gramEnd"/>
      <w:r w:rsidR="00FD0A0B" w:rsidRPr="00FD0A0B">
        <w:rPr>
          <w:rFonts w:ascii="Arial" w:hAnsi="Arial" w:cs="Arial"/>
          <w:color w:val="008000"/>
          <w:sz w:val="20"/>
          <w:szCs w:val="20"/>
        </w:rPr>
        <w:t xml:space="preserve"> therefore, the difference is quoted as a systematic uncertainty together with the RMS of the noise. </w:t>
      </w:r>
    </w:p>
    <w:p w14:paraId="01058383" w14:textId="77777777" w:rsidR="00634E9F" w:rsidRPr="00634E9F" w:rsidRDefault="00634E9F" w:rsidP="00634E9F">
      <w:pPr>
        <w:ind w:left="720"/>
        <w:rPr>
          <w:rFonts w:ascii="Arial" w:hAnsi="Arial" w:cs="Arial"/>
          <w:color w:val="008000"/>
          <w:sz w:val="20"/>
          <w:szCs w:val="20"/>
        </w:rPr>
      </w:pP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6CF61160" w:rsidR="00634E9F" w:rsidRDefault="00EA042B" w:rsidP="00634E9F">
      <w:pPr>
        <w:rPr>
          <w:rFonts w:ascii="Arial" w:hAnsi="Arial" w:cs="Arial"/>
        </w:rPr>
      </w:pPr>
      <w:r>
        <w:rPr>
          <w:rFonts w:ascii="Arial" w:hAnsi="Arial" w:cs="Arial"/>
        </w:rPr>
        <w:tab/>
      </w:r>
    </w:p>
    <w:p w14:paraId="318461A8" w14:textId="33E63DFB" w:rsidR="00FD0A0B" w:rsidRPr="00FD0A0B" w:rsidRDefault="00FD0A0B" w:rsidP="00FD0A0B">
      <w:pPr>
        <w:ind w:left="720"/>
        <w:rPr>
          <w:rFonts w:ascii="Arial" w:hAnsi="Arial" w:cs="Arial"/>
          <w:b/>
          <w:color w:val="008000"/>
          <w:sz w:val="20"/>
          <w:szCs w:val="20"/>
        </w:rPr>
      </w:pPr>
      <w:r w:rsidRPr="00FD0A0B">
        <w:rPr>
          <w:rFonts w:ascii="Arial" w:hAnsi="Arial" w:cs="Arial"/>
          <w:b/>
          <w:color w:val="008000"/>
          <w:sz w:val="20"/>
          <w:szCs w:val="20"/>
        </w:rPr>
        <w:t>The biggest difference is ≈ 0.076 K in the resonant frequency range of 4.77775-4.78731 GHz, during which the CD102 data were recorded after a magnet quench on October 16 due to a cooling water failure and before the first rescan of the CD102 data run (see Sec. IV E for the definition of rescan). In this period, an earthquake of the intensity scale 4 occurred on October 24. Both the magnet quench and the earthquake may have impacts on the readout during the data taking</w:t>
      </w:r>
      <w:r w:rsidR="00272DFD">
        <w:rPr>
          <w:rFonts w:ascii="Arial" w:hAnsi="Arial" w:cs="Arial"/>
          <w:b/>
          <w:color w:val="008000"/>
          <w:sz w:val="20"/>
          <w:szCs w:val="20"/>
        </w:rPr>
        <w:t xml:space="preserve"> [56]</w:t>
      </w:r>
      <w:r w:rsidRPr="00FD0A0B">
        <w:rPr>
          <w:rFonts w:ascii="Arial" w:hAnsi="Arial" w:cs="Arial"/>
          <w:b/>
          <w:color w:val="008000"/>
          <w:sz w:val="20"/>
          <w:szCs w:val="20"/>
        </w:rPr>
        <w:t>. However, the exac</w:t>
      </w:r>
      <w:r w:rsidR="00272DFD">
        <w:rPr>
          <w:rFonts w:ascii="Arial" w:hAnsi="Arial" w:cs="Arial"/>
          <w:b/>
          <w:color w:val="008000"/>
          <w:sz w:val="20"/>
          <w:szCs w:val="20"/>
        </w:rPr>
        <w:t>t source of the read</w:t>
      </w:r>
      <w:r w:rsidRPr="00FD0A0B">
        <w:rPr>
          <w:rFonts w:ascii="Arial" w:hAnsi="Arial" w:cs="Arial"/>
          <w:b/>
          <w:color w:val="008000"/>
          <w:sz w:val="20"/>
          <w:szCs w:val="20"/>
        </w:rPr>
        <w:t>out change is not understood. Therefore, the difference is quoted as a systematic uncertainty together with the RMS of the noise.</w:t>
      </w:r>
    </w:p>
    <w:p w14:paraId="52549DEB" w14:textId="76F8898F" w:rsidR="00EA042B" w:rsidRPr="00EA042B" w:rsidRDefault="00EA042B" w:rsidP="00EA042B">
      <w:pPr>
        <w:ind w:left="720"/>
        <w:rPr>
          <w:rFonts w:ascii="Arial" w:hAnsi="Arial" w:cs="Arial"/>
        </w:rPr>
      </w:pPr>
      <w:r w:rsidRPr="00EA042B">
        <w:rPr>
          <w:rFonts w:ascii="Arial" w:hAnsi="Arial" w:cs="Arial"/>
        </w:rPr>
        <w:t xml:space="preserve"> </w:t>
      </w:r>
      <w:bookmarkStart w:id="0" w:name="_GoBack"/>
      <w:bookmarkEnd w:id="0"/>
    </w:p>
    <w:p w14:paraId="37057B66" w14:textId="685BC4B4" w:rsidR="00EA042B" w:rsidRPr="00B17BEF" w:rsidRDefault="00EA042B"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P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50DCAD2A" w14:textId="77777777" w:rsidR="00897E4B" w:rsidRDefault="00B17BEF" w:rsidP="00B17BEF">
      <w:pPr>
        <w:numPr>
          <w:ilvl w:val="0"/>
          <w:numId w:val="1"/>
        </w:numPr>
        <w:rPr>
          <w:rFonts w:ascii="Arial" w:hAnsi="Arial" w:cs="Arial"/>
        </w:rPr>
      </w:pPr>
      <w:r w:rsidRPr="00B17BEF">
        <w:rPr>
          <w:rFonts w:ascii="Arial" w:hAnsi="Arial" w:cs="Arial"/>
        </w:rPr>
        <w:t xml:space="preserve">Page 5: You mention two independent groups doing the analysis. This is an excellent idea. Can you provide a note on any differences that were discovered between the analysis and how they may have gotten resolved? Are these groups at different institutions? </w:t>
      </w:r>
    </w:p>
    <w:p w14:paraId="102CF6E6" w14:textId="77777777" w:rsidR="00897E4B" w:rsidRDefault="00897E4B" w:rsidP="00897E4B">
      <w:pPr>
        <w:ind w:left="720"/>
        <w:rPr>
          <w:rFonts w:ascii="Arial" w:hAnsi="Arial" w:cs="Arial"/>
        </w:rPr>
      </w:pPr>
    </w:p>
    <w:p w14:paraId="74B7CD7B" w14:textId="2A7E8C2F" w:rsidR="00897E4B" w:rsidRPr="00897E4B" w:rsidRDefault="00897E4B" w:rsidP="00897E4B">
      <w:pPr>
        <w:ind w:left="720"/>
        <w:rPr>
          <w:rFonts w:ascii="Arial" w:hAnsi="Arial" w:cs="Arial"/>
          <w:color w:val="0000FF"/>
        </w:rPr>
      </w:pPr>
      <w:r w:rsidRPr="00897E4B">
        <w:rPr>
          <w:rFonts w:ascii="Arial" w:hAnsi="Arial" w:cs="Arial"/>
          <w:color w:val="0000FF"/>
        </w:rPr>
        <w:t>The two groups are from different institutions. The initial disagreement came from different understandings of the analysis procedure developed by HAYSTAC. For example, one group considered frequency misalignment in the Maximum Likelihood weights for merging and the other did not. Others are more technical issues, such as using different programs to fit the added noise from calibration or quality factors</w:t>
      </w:r>
      <w:r w:rsidR="005F3B20">
        <w:rPr>
          <w:rFonts w:ascii="Arial" w:hAnsi="Arial" w:cs="Arial"/>
          <w:color w:val="0000FF"/>
        </w:rPr>
        <w:t>/resonant frequency</w:t>
      </w:r>
      <w:r w:rsidRPr="00897E4B">
        <w:rPr>
          <w:rFonts w:ascii="Arial" w:hAnsi="Arial" w:cs="Arial"/>
          <w:color w:val="0000FF"/>
        </w:rPr>
        <w:t xml:space="preserve">, etc. However, we consider these details are not of interest to the readers and prefer to keep the text as it is. Thanks for your understanding. </w:t>
      </w:r>
    </w:p>
    <w:p w14:paraId="78E8103E" w14:textId="77777777" w:rsidR="00897E4B" w:rsidRDefault="00897E4B" w:rsidP="00897E4B">
      <w:pPr>
        <w:rPr>
          <w:rFonts w:ascii="Arial" w:hAnsi="Arial" w:cs="Arial"/>
        </w:rPr>
      </w:pPr>
    </w:p>
    <w:p w14:paraId="1DB1B70A" w14:textId="3CEC0F68" w:rsidR="00B17BEF" w:rsidRPr="00B17BEF" w:rsidRDefault="00B17BEF" w:rsidP="00897E4B">
      <w:pPr>
        <w:ind w:left="360"/>
        <w:rPr>
          <w:rFonts w:ascii="Arial" w:hAnsi="Arial" w:cs="Arial"/>
        </w:rPr>
      </w:pPr>
      <w:r w:rsidRPr="00B17BEF">
        <w:rPr>
          <w:rFonts w:ascii="Arial" w:hAnsi="Arial" w:cs="Arial"/>
        </w:rPr>
        <w:t>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w:t>
      </w:r>
      <w:proofErr w:type="spellStart"/>
      <w:r w:rsidRPr="00B17BEF">
        <w:rPr>
          <w:rFonts w:ascii="Arial" w:hAnsi="Arial" w:cs="Arial"/>
        </w:rPr>
        <w:t>f_ij</w:t>
      </w:r>
      <w:proofErr w:type="spellEnd"/>
      <w:r w:rsidRPr="00B17BEF">
        <w:rPr>
          <w:rFonts w:ascii="Arial" w:hAnsi="Arial" w:cs="Arial"/>
        </w:rPr>
        <w:t xml:space="preserve"> in bin j and the </w:t>
      </w:r>
      <w:r w:rsidRPr="00B17BEF">
        <w:rPr>
          <w:rFonts w:ascii="Arial" w:hAnsi="Arial" w:cs="Arial"/>
          <w:b/>
          <w:bCs/>
        </w:rPr>
        <w:t xml:space="preserve">cavity </w:t>
      </w:r>
      <w:r w:rsidRPr="00B17BEF">
        <w:rPr>
          <w:rFonts w:ascii="Arial" w:hAnsi="Arial" w:cs="Arial"/>
        </w:rPr>
        <w:t xml:space="preserve">resonant frequency </w:t>
      </w:r>
      <w:proofErr w:type="spellStart"/>
      <w:r w:rsidRPr="00B17BEF">
        <w:rPr>
          <w:rFonts w:ascii="Arial" w:hAnsi="Arial" w:cs="Arial"/>
        </w:rPr>
        <w:t>f_ci</w:t>
      </w:r>
      <w:proofErr w:type="spellEnd"/>
      <w:r w:rsidRPr="00B17BEF">
        <w:rPr>
          <w:rFonts w:ascii="Arial" w:hAnsi="Arial" w:cs="Arial"/>
        </w:rPr>
        <w:t>.”  </w:t>
      </w:r>
    </w:p>
    <w:p w14:paraId="5452CE23" w14:textId="77777777" w:rsidR="00A35356" w:rsidRDefault="00A35356" w:rsidP="00663E47">
      <w:pPr>
        <w:ind w:left="720"/>
        <w:rPr>
          <w:rFonts w:ascii="Arial" w:hAnsi="Arial" w:cs="Arial"/>
          <w:color w:val="0000FF"/>
        </w:rPr>
      </w:pP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4871C961" w14:textId="77777777" w:rsidR="00DC7DBE" w:rsidRDefault="00DC7DBE" w:rsidP="00663E47">
      <w:pPr>
        <w:ind w:left="720"/>
        <w:rPr>
          <w:rFonts w:ascii="Arial" w:hAnsi="Arial" w:cs="Arial"/>
          <w:color w:val="0000FF"/>
        </w:rPr>
      </w:pP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2AA92063" w14:textId="77777777" w:rsidR="00A35356" w:rsidRDefault="00A35356" w:rsidP="00663E47">
      <w:pPr>
        <w:ind w:left="720"/>
        <w:rPr>
          <w:rFonts w:ascii="Arial" w:hAnsi="Arial" w:cs="Arial"/>
          <w:color w:val="0000FF"/>
        </w:rPr>
      </w:pP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Default="00B17BEF" w:rsidP="00B17BEF">
      <w:pPr>
        <w:numPr>
          <w:ilvl w:val="0"/>
          <w:numId w:val="3"/>
        </w:numPr>
        <w:rPr>
          <w:rFonts w:ascii="Arial" w:hAnsi="Arial" w:cs="Arial"/>
        </w:rPr>
      </w:pPr>
      <w:r w:rsidRPr="00B17BEF">
        <w:rPr>
          <w:rFonts w:ascii="Arial" w:hAnsi="Arial" w:cs="Arial"/>
        </w:rPr>
        <w:t>Page 8: You mentioned that you had a signal that was persistent after the magnetic field was shut off but that you could not identify with any external signals. Do you look at it on any other modes? Is there any way to rule it out as a potential dark photon?  </w:t>
      </w:r>
    </w:p>
    <w:p w14:paraId="6B19D104" w14:textId="3FEC9C1C" w:rsidR="00403498" w:rsidRDefault="00403498" w:rsidP="00403498">
      <w:pPr>
        <w:rPr>
          <w:rFonts w:ascii="Arial" w:hAnsi="Arial" w:cs="Arial"/>
        </w:rPr>
      </w:pPr>
      <w:r>
        <w:rPr>
          <w:rFonts w:ascii="Arial" w:hAnsi="Arial" w:cs="Arial"/>
        </w:rPr>
        <w:t xml:space="preserve">      </w:t>
      </w:r>
    </w:p>
    <w:p w14:paraId="58746FBA" w14:textId="43C60C63" w:rsidR="00403498" w:rsidRPr="00403498" w:rsidRDefault="00403498" w:rsidP="00403498">
      <w:pPr>
        <w:ind w:left="720"/>
        <w:rPr>
          <w:rFonts w:ascii="Arial" w:hAnsi="Arial" w:cs="Arial"/>
          <w:color w:val="0000FF"/>
        </w:rPr>
      </w:pPr>
      <w:r w:rsidRPr="00403498">
        <w:rPr>
          <w:rFonts w:ascii="Arial" w:hAnsi="Arial" w:cs="Arial"/>
          <w:color w:val="0000FF"/>
        </w:rPr>
        <w:t>Due to the limited amount of DR time available to TASEH,</w:t>
      </w:r>
      <w:r>
        <w:rPr>
          <w:rFonts w:ascii="Arial" w:hAnsi="Arial" w:cs="Arial"/>
          <w:color w:val="0000FF"/>
        </w:rPr>
        <w:t xml:space="preserve"> we did not look at it on any other modes. Therefore, we cannot rule it out as a potential dark photon. Thanks for pointing this out to us. We will keep this in mind in our next run of data taking.</w:t>
      </w:r>
    </w:p>
    <w:p w14:paraId="05EF145B" w14:textId="77777777" w:rsidR="00403498" w:rsidRPr="00B17BEF" w:rsidRDefault="00403498" w:rsidP="00403498">
      <w:pPr>
        <w:rPr>
          <w:rFonts w:ascii="Arial" w:hAnsi="Arial" w:cs="Arial"/>
        </w:rPr>
      </w:pPr>
    </w:p>
    <w:p w14:paraId="5ED30BC5" w14:textId="77777777" w:rsidR="00B17BEF" w:rsidRP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61776200" w14:textId="77777777" w:rsidR="00B17BEF" w:rsidRP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P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xml:space="preserve">–  Compare the mean </w:t>
      </w:r>
      <w:proofErr w:type="spellStart"/>
      <w:r w:rsidRPr="00FF3E24">
        <w:rPr>
          <w:rFonts w:ascii="Arial" w:hAnsi="Arial" w:cs="Arial"/>
          <w:color w:val="008000"/>
          <w:sz w:val="20"/>
          <w:szCs w:val="20"/>
        </w:rPr>
        <w:t>μ</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and the width </w:t>
      </w:r>
      <w:proofErr w:type="spellStart"/>
      <w:r w:rsidRPr="00FF3E24">
        <w:rPr>
          <w:rFonts w:ascii="Arial" w:hAnsi="Arial" w:cs="Arial"/>
          <w:color w:val="008000"/>
          <w:sz w:val="20"/>
          <w:szCs w:val="20"/>
        </w:rPr>
        <w:t>σ</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408E5992"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w:t>
      </w:r>
      <w:proofErr w:type="gramStart"/>
      <w:r>
        <w:rPr>
          <w:rFonts w:ascii="Arial" w:hAnsi="Arial" w:cs="Arial"/>
          <w:color w:val="0000FF"/>
        </w:rPr>
        <w:t>Ref[</w:t>
      </w:r>
      <w:proofErr w:type="gramEnd"/>
      <w:r>
        <w:rPr>
          <w:rFonts w:ascii="Arial" w:hAnsi="Arial" w:cs="Arial"/>
          <w:color w:val="0000FF"/>
        </w:rPr>
        <w:t xml:space="preserve">58].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p>
    <w:p w14:paraId="5CE0D0D7" w14:textId="77777777"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 xml:space="preserve">Note in Ref. [58],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7A566EA0" w14:textId="1589C55E" w:rsidR="00832A06" w:rsidRPr="00FF3E24" w:rsidRDefault="00112FFF" w:rsidP="00FF3E24">
      <w:pPr>
        <w:rPr>
          <w:rFonts w:ascii="Arial" w:hAnsi="Arial" w:cs="Arial"/>
        </w:rPr>
      </w:pPr>
      <w:r w:rsidRPr="00FF3E24">
        <w:rPr>
          <w:rFonts w:ascii="Arial" w:hAnsi="Arial" w:cs="Arial"/>
          <w:color w:val="FF0000"/>
        </w:rPr>
        <w:t xml:space="preserve"> </w:t>
      </w: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5467C"/>
    <w:rsid w:val="000B7D2F"/>
    <w:rsid w:val="00112FFF"/>
    <w:rsid w:val="0014596A"/>
    <w:rsid w:val="0015715D"/>
    <w:rsid w:val="0017367A"/>
    <w:rsid w:val="00211B36"/>
    <w:rsid w:val="00225EC9"/>
    <w:rsid w:val="00272DFD"/>
    <w:rsid w:val="00291355"/>
    <w:rsid w:val="002A257F"/>
    <w:rsid w:val="002B331B"/>
    <w:rsid w:val="00330F7E"/>
    <w:rsid w:val="00332AD0"/>
    <w:rsid w:val="00392A0A"/>
    <w:rsid w:val="00403498"/>
    <w:rsid w:val="00474D06"/>
    <w:rsid w:val="004A0253"/>
    <w:rsid w:val="004B6B83"/>
    <w:rsid w:val="004E65E6"/>
    <w:rsid w:val="004F2E40"/>
    <w:rsid w:val="00596634"/>
    <w:rsid w:val="005B1BA2"/>
    <w:rsid w:val="005D7708"/>
    <w:rsid w:val="005F3B20"/>
    <w:rsid w:val="00634E9F"/>
    <w:rsid w:val="00663E47"/>
    <w:rsid w:val="006C3F6B"/>
    <w:rsid w:val="006F26E6"/>
    <w:rsid w:val="00763D8B"/>
    <w:rsid w:val="00782080"/>
    <w:rsid w:val="00785A85"/>
    <w:rsid w:val="007B6BA0"/>
    <w:rsid w:val="008031D2"/>
    <w:rsid w:val="00807FCD"/>
    <w:rsid w:val="00832A06"/>
    <w:rsid w:val="00845B5E"/>
    <w:rsid w:val="00846918"/>
    <w:rsid w:val="00871A9A"/>
    <w:rsid w:val="00897E4B"/>
    <w:rsid w:val="008B11F3"/>
    <w:rsid w:val="008D778D"/>
    <w:rsid w:val="00926A82"/>
    <w:rsid w:val="00964AE2"/>
    <w:rsid w:val="009B14A3"/>
    <w:rsid w:val="009C7072"/>
    <w:rsid w:val="00A27BB6"/>
    <w:rsid w:val="00A35356"/>
    <w:rsid w:val="00A46FDE"/>
    <w:rsid w:val="00A67EBB"/>
    <w:rsid w:val="00AB15E6"/>
    <w:rsid w:val="00AC050D"/>
    <w:rsid w:val="00B17BEF"/>
    <w:rsid w:val="00B30C98"/>
    <w:rsid w:val="00B34BB6"/>
    <w:rsid w:val="00B43168"/>
    <w:rsid w:val="00B7015D"/>
    <w:rsid w:val="00B82962"/>
    <w:rsid w:val="00BC19FC"/>
    <w:rsid w:val="00BE6793"/>
    <w:rsid w:val="00C72A06"/>
    <w:rsid w:val="00CB2B5F"/>
    <w:rsid w:val="00CD6812"/>
    <w:rsid w:val="00CD6A73"/>
    <w:rsid w:val="00D0349D"/>
    <w:rsid w:val="00D75115"/>
    <w:rsid w:val="00D86E41"/>
    <w:rsid w:val="00D948CE"/>
    <w:rsid w:val="00DC7DBE"/>
    <w:rsid w:val="00DF128C"/>
    <w:rsid w:val="00E0207B"/>
    <w:rsid w:val="00E36FB4"/>
    <w:rsid w:val="00E614BA"/>
    <w:rsid w:val="00EA042B"/>
    <w:rsid w:val="00EC050F"/>
    <w:rsid w:val="00EE3D63"/>
    <w:rsid w:val="00F07336"/>
    <w:rsid w:val="00F354A2"/>
    <w:rsid w:val="00F43F65"/>
    <w:rsid w:val="00F53F0C"/>
    <w:rsid w:val="00FC7E05"/>
    <w:rsid w:val="00FD0A0B"/>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1696</Words>
  <Characters>9669</Characters>
  <Application>Microsoft Macintosh Word</Application>
  <DocSecurity>0</DocSecurity>
  <Lines>80</Lines>
  <Paragraphs>22</Paragraphs>
  <ScaleCrop>false</ScaleCrop>
  <Company>Department of Physics, National Central University,</Company>
  <LinksUpToDate>false</LinksUpToDate>
  <CharactersWithSpaces>11343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46</cp:revision>
  <cp:lastPrinted>2022-07-11T13:19:00Z</cp:lastPrinted>
  <dcterms:created xsi:type="dcterms:W3CDTF">2022-07-11T13:19:00Z</dcterms:created>
  <dcterms:modified xsi:type="dcterms:W3CDTF">2022-07-21T18:57:00Z</dcterms:modified>
</cp:coreProperties>
</file>