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338" w:right="0" w:firstLine="0"/>
        <w:jc w:val="left"/>
      </w:pPr>
      <w:r>
        <w:rPr>
          <w:rFonts w:ascii="Helvetica" w:hAnsi="Helvetica" w:eastAsia="Helvetica"/>
          <w:b/>
          <w:i w:val="0"/>
        </w:rPr>
        <w:t>Royaume du Maroc</w:t>
      </w:r>
    </w:p>
    <w:sectPr w:rsidR="00FC693F" w:rsidRPr="0006063C" w:rsidSect="00034616">
      <w:pgSz w:w="11900" w:h="16840"/>
      <w:pgMar w:top="226" w:right="590" w:bottom="1440" w:left="6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