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556"/>
      </w:tblGrid>
      <w:tr>
        <w:trPr>
          <w:trHeight w:hRule="exact" w:val="16482"/>
        </w:trPr>
        <w:tc>
          <w:tcPr>
            <w:tcW w:type="dxa" w:w="11518"/>
            <w:tcBorders>
              <w:start w:sz="6.679999828338623" w:val="single" w:color="#3B1952"/>
              <w:top w:sz="6.679999828338623" w:val="single" w:color="#3B1952"/>
              <w:end w:sz="6.679999828338623" w:val="single" w:color="#3B1952"/>
              <w:bottom w:sz="6.679999828338623" w:val="single" w:color="#3B195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38" w:after="0"/>
              <w:ind w:left="472" w:right="0" w:firstLine="0"/>
              <w:jc w:val="left"/>
            </w:pPr>
            <w:r>
              <w:rPr>
                <w:rFonts w:ascii="RobotoSlab" w:hAnsi="RobotoSlab" w:eastAsia="RobotoSlab"/>
                <w:b w:val="0"/>
                <w:i w:val="0"/>
              </w:rPr>
              <w:t>COMMUNIQUE DE PRESSE</w:t>
            </w:r>
          </w:p>
        </w:tc>
      </w:tr>
    </w:tbl>
    <w:sectPr w:rsidR="00FC693F" w:rsidRPr="0006063C" w:rsidSect="00034616">
      <w:pgSz w:w="11906" w:h="16838"/>
      <w:pgMar w:top="80" w:right="166" w:bottom="78" w:left="1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