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076"/>
        <w:ind w:left="0" w:right="0"/>
      </w:pPr>
    </w:p>
    <w:p>
      <w:pPr>
        <w:autoSpaceDN w:val="0"/>
        <w:autoSpaceDE w:val="0"/>
        <w:widowControl/>
        <w:spacing w:line="400" w:lineRule="exact" w:before="0" w:after="10512"/>
        <w:ind w:left="0" w:right="3530" w:firstLine="0"/>
        <w:jc w:val="right"/>
      </w:pPr>
      <w:r>
        <w:rPr>
          <w:rFonts w:ascii="Arial" w:hAnsi="Arial" w:eastAsia="Arial"/>
          <w:b/>
          <w:i w:val="0"/>
        </w:rPr>
        <w:t>ÉDITION 2023</w:t>
      </w:r>
    </w:p>
    <w:p>
      <w:pPr>
        <w:sectPr>
          <w:pgSz w:w="11906" w:h="16838"/>
          <w:pgMar w:top="1440" w:right="1440" w:bottom="328" w:left="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10"/>
        <w:ind w:left="0" w:right="0"/>
      </w:pPr>
    </w:p>
    <w:p>
      <w:pPr>
        <w:autoSpaceDN w:val="0"/>
        <w:autoSpaceDE w:val="0"/>
        <w:widowControl/>
        <w:spacing w:line="402" w:lineRule="exact" w:before="0" w:after="0"/>
        <w:ind w:left="0" w:right="3506" w:firstLine="0"/>
        <w:jc w:val="right"/>
      </w:pPr>
      <w:r>
        <w:rPr>
          <w:rFonts w:ascii="Arial" w:hAnsi="Arial" w:eastAsia="Arial"/>
          <w:b/>
          <w:i w:val="0"/>
        </w:rPr>
        <w:t>ÉDITION 2023</w:t>
      </w:r>
    </w:p>
    <w:p>
      <w:pPr>
        <w:sectPr>
          <w:pgSz w:w="11906" w:h="16838"/>
          <w:pgMar w:top="1440" w:right="1440" w:bottom="422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04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1106" w:after="0"/>
        <w:ind w:left="150" w:right="0" w:firstLine="0"/>
        <w:jc w:val="left"/>
      </w:pPr>
      <w:r>
        <w:rPr>
          <w:rFonts w:ascii="Avenir Next LT Pro" w:hAnsi="Avenir Next LT Pro" w:eastAsia="Avenir Next LT Pro"/>
          <w:b w:val="0"/>
          <w:i w:val="0"/>
        </w:rPr>
        <w:t xml:space="preserve">Table des matières </w:t>
      </w:r>
    </w:p>
    <w:p>
      <w:pPr>
        <w:sectPr>
          <w:type w:val="continuous"/>
          <w:pgSz w:w="11906" w:h="16838"/>
          <w:pgMar w:top="336" w:right="1404" w:bottom="492" w:left="1266" w:header="720" w:footer="720" w:gutter="0"/>
          <w:cols w:num="2" w:equalWidth="0">
            <w:col w:w="6058" w:space="0"/>
            <w:col w:w="31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7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254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8 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3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582" w:after="0"/>
        <w:ind w:left="150" w:right="0" w:firstLine="0"/>
        <w:jc w:val="left"/>
      </w:pPr>
      <w:r>
        <w:rPr>
          <w:rFonts w:ascii="Avenir Next LT Pro" w:hAnsi="Avenir Next LT Pro" w:eastAsia="Avenir Next LT Pro"/>
          <w:b w:val="0"/>
          <w:i w:val="0"/>
        </w:rPr>
        <w:t xml:space="preserve">Mot du président </w:t>
      </w:r>
    </w:p>
    <w:p>
      <w:pPr>
        <w:sectPr>
          <w:type w:val="continuous"/>
          <w:pgSz w:w="11906" w:h="16838"/>
          <w:pgMar w:top="336" w:right="1340" w:bottom="492" w:left="1266" w:header="720" w:footer="720" w:gutter="0"/>
          <w:cols w:num="2" w:equalWidth="0">
            <w:col w:w="6058" w:space="0"/>
            <w:col w:w="32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18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12 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3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582" w:after="0"/>
        <w:ind w:left="150" w:right="0" w:firstLine="0"/>
        <w:jc w:val="left"/>
      </w:pPr>
      <w:r>
        <w:rPr>
          <w:rFonts w:ascii="Avenir Next LT Pro" w:hAnsi="Avenir Next LT Pro" w:eastAsia="Avenir Next LT Pro"/>
          <w:b w:val="0"/>
          <w:i w:val="0"/>
        </w:rPr>
        <w:t>1.</w:t>
      </w:r>
    </w:p>
    <w:p>
      <w:pPr>
        <w:sectPr>
          <w:type w:val="continuous"/>
          <w:pgSz w:w="11906" w:h="16838"/>
          <w:pgMar w:top="336" w:right="1340" w:bottom="492" w:left="1266" w:header="720" w:footer="720" w:gutter="0"/>
          <w:cols w:num="2" w:equalWidth="0">
            <w:col w:w="6058" w:space="0"/>
            <w:col w:w="32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684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578" w:after="0"/>
        <w:ind w:left="150" w:right="0" w:firstLine="0"/>
        <w:jc w:val="left"/>
      </w:pPr>
      <w:r>
        <w:rPr>
          <w:rFonts w:ascii="Avenir Next LT Pro" w:hAnsi="Avenir Next LT Pro" w:eastAsia="Avenir Next LT Pro"/>
          <w:b/>
          <w:i w:val="0"/>
        </w:rPr>
        <w:t xml:space="preserve">OS 1.2. : Renforcer la fiabilité des bases de données </w:t>
      </w:r>
    </w:p>
    <w:p>
      <w:pPr>
        <w:sectPr>
          <w:type w:val="continuous"/>
          <w:pgSz w:w="11906" w:h="16838"/>
          <w:pgMar w:top="336" w:right="1340" w:bottom="492" w:left="1266" w:header="720" w:footer="720" w:gutter="0"/>
          <w:cols w:num="2" w:equalWidth="0">
            <w:col w:w="6058" w:space="0"/>
            <w:col w:w="32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72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836" w:bottom="492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578" w:after="0"/>
        <w:ind w:left="150" w:right="0" w:firstLine="0"/>
        <w:jc w:val="left"/>
      </w:pPr>
      <w:r>
        <w:rPr>
          <w:rFonts w:ascii="Avenir Next LT Pro" w:hAnsi="Avenir Next LT Pro" w:eastAsia="Avenir Next LT Pro"/>
          <w:b/>
          <w:i w:val="0"/>
        </w:rPr>
        <w:t xml:space="preserve">OS 1.3. : Elargir le périmètre d’études </w:t>
      </w:r>
    </w:p>
    <w:p>
      <w:pPr>
        <w:sectPr>
          <w:type w:val="continuous"/>
          <w:pgSz w:w="11906" w:h="16838"/>
          <w:pgMar w:top="336" w:right="1340" w:bottom="492" w:left="1266" w:header="720" w:footer="720" w:gutter="0"/>
          <w:cols w:num="2" w:equalWidth="0">
            <w:col w:w="6058" w:space="0"/>
            <w:col w:w="32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80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828" w:bottom="492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18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26 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18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28 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342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582" w:after="0"/>
        <w:ind w:left="150" w:right="0" w:firstLine="0"/>
        <w:jc w:val="left"/>
      </w:pPr>
      <w:r>
        <w:rPr>
          <w:rFonts w:ascii="Avenir Next LT Pro" w:hAnsi="Avenir Next LT Pro" w:eastAsia="Avenir Next LT Pro"/>
          <w:b w:val="0"/>
          <w:i w:val="0"/>
        </w:rPr>
        <w:t>2.</w:t>
      </w:r>
    </w:p>
    <w:p>
      <w:pPr>
        <w:sectPr>
          <w:type w:val="continuous"/>
          <w:pgSz w:w="11906" w:h="16838"/>
          <w:pgMar w:top="336" w:right="1342" w:bottom="492" w:left="1266" w:header="720" w:footer="720" w:gutter="0"/>
          <w:cols w:num="2" w:equalWidth="0">
            <w:col w:w="6058" w:space="0"/>
            <w:col w:w="3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342" w:bottom="492" w:left="1266" w:header="720" w:footer="720" w:gutter="0"/>
          <w:cols w:num="2" w:equalWidth="0">
            <w:col w:w="6058" w:space="0"/>
            <w:col w:w="3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49"/>
        <w:gridCol w:w="4649"/>
      </w:tblGrid>
      <w:tr>
        <w:trPr>
          <w:trHeight w:hRule="exact" w:val="1180"/>
        </w:trPr>
        <w:tc>
          <w:tcPr>
            <w:tcW w:type="dxa" w:w="734"/>
            <w:tcBorders>
              <w:top w:sz="4.0" w:val="single" w:color="#2E539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0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</w:rPr>
              <w:t>•</w:t>
            </w:r>
          </w:p>
        </w:tc>
        <w:tc>
          <w:tcPr>
            <w:tcW w:type="dxa" w:w="4649"/>
          </w:tcPr>
          <w:p/>
        </w:tc>
      </w:tr>
    </w:tbl>
    <w:p>
      <w:pPr>
        <w:sectPr>
          <w:type w:val="continuous"/>
          <w:pgSz w:w="11906" w:h="16838"/>
          <w:pgMar w:top="336" w:right="1342" w:bottom="492" w:left="1266" w:header="720" w:footer="720" w:gutter="0"/>
          <w:cols w:num="2" w:equalWidth="0">
            <w:col w:w="6058" w:space="0"/>
            <w:col w:w="3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2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18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32 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7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32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18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34 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342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343" w:lineRule="auto" w:before="582" w:after="0"/>
        <w:ind w:left="150" w:right="1584" w:firstLine="0"/>
        <w:jc w:val="left"/>
      </w:pPr>
      <w:r>
        <w:rPr>
          <w:rFonts w:ascii="Avenir Next LT Pro" w:hAnsi="Avenir Next LT Pro" w:eastAsia="Avenir Next LT Pro"/>
          <w:b w:val="0"/>
          <w:i w:val="0"/>
        </w:rPr>
        <w:t xml:space="preserve">3. Démographie des Entreprises </w:t>
      </w:r>
    </w:p>
    <w:p>
      <w:pPr>
        <w:sectPr>
          <w:type w:val="continuous"/>
          <w:pgSz w:w="11906" w:h="16838"/>
          <w:pgMar w:top="336" w:right="1342" w:bottom="492" w:left="1266" w:header="720" w:footer="720" w:gutter="0"/>
          <w:cols w:num="2" w:equalWidth="0">
            <w:col w:w="6058" w:space="0"/>
            <w:col w:w="3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532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976" w:bottom="492" w:left="9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204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304" w:bottom="492" w:left="3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578" w:after="0"/>
        <w:ind w:left="150" w:right="0" w:firstLine="0"/>
        <w:jc w:val="left"/>
      </w:pPr>
      <w:r>
        <w:rPr>
          <w:rFonts w:ascii="Avenir Next LT Pro" w:hAnsi="Avenir Next LT Pro" w:eastAsia="Avenir Next LT Pro"/>
          <w:b w:val="0"/>
          <w:i w:val="0"/>
        </w:rPr>
        <w:t xml:space="preserve">3.2. Créations des Entreprises Personnes Morales </w:t>
      </w:r>
    </w:p>
    <w:p>
      <w:pPr>
        <w:sectPr>
          <w:type w:val="continuous"/>
          <w:pgSz w:w="11906" w:h="16838"/>
          <w:pgMar w:top="336" w:right="1340" w:bottom="492" w:left="1266" w:header="720" w:footer="720" w:gutter="0"/>
          <w:cols w:num="2" w:equalWidth="0">
            <w:col w:w="6058" w:space="0"/>
            <w:col w:w="32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034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474" w:bottom="492" w:left="4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416"/>
        <w:ind w:left="0" w:right="1014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494" w:bottom="492" w:left="5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94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11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0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288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18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46 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18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48 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3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582" w:after="0"/>
        <w:ind w:left="150" w:right="0" w:firstLine="0"/>
        <w:jc w:val="left"/>
      </w:pPr>
      <w:r>
        <w:rPr>
          <w:rFonts w:ascii="Avenir Next LT Pro" w:hAnsi="Avenir Next LT Pro" w:eastAsia="Avenir Next LT Pro"/>
          <w:b w:val="0"/>
          <w:i w:val="0"/>
        </w:rPr>
        <w:t xml:space="preserve">4. Emploi des Entreprises </w:t>
      </w:r>
    </w:p>
    <w:p>
      <w:pPr>
        <w:sectPr>
          <w:type w:val="continuous"/>
          <w:pgSz w:w="11906" w:h="16838"/>
          <w:pgMar w:top="336" w:right="1340" w:bottom="492" w:left="1266" w:header="720" w:footer="720" w:gutter="0"/>
          <w:cols w:num="2" w:equalWidth="0">
            <w:col w:w="6058" w:space="0"/>
            <w:col w:w="32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52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56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304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204" w:bottom="492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2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428"/>
        <w:ind w:left="0" w:right="16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2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620" w:bottom="492" w:left="6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818" w:after="0"/>
        <w:ind w:left="772" w:right="0" w:firstLine="0"/>
        <w:jc w:val="left"/>
      </w:pPr>
      <w:r>
        <w:rPr>
          <w:rFonts w:ascii="Avenir Next LT Pro" w:hAnsi="Avenir Next LT Pro" w:eastAsia="Avenir Next LT Pro"/>
          <w:b w:val="0"/>
          <w:i w:val="0"/>
        </w:rPr>
        <w:t xml:space="preserve">4.2. Analyse de la masse salariale (2021-2022) </w:t>
      </w:r>
    </w:p>
    <w:p>
      <w:pPr>
        <w:sectPr>
          <w:type w:val="continuous"/>
          <w:pgSz w:w="11906" w:h="16838"/>
          <w:pgMar w:top="336" w:right="620" w:bottom="492" w:left="644" w:header="720" w:footer="720" w:gutter="0"/>
          <w:cols w:num="2" w:equalWidth="0">
            <w:col w:w="6680" w:space="0"/>
            <w:col w:w="39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62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146" w:bottom="492" w:left="11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24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262" w:bottom="492" w:left="63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050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458" w:bottom="492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22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280" w:bottom="492" w:left="3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22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280" w:bottom="492" w:left="3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444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64" w:bottom="492" w:left="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23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272" w:bottom="492" w:left="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50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0" w:bottom="492" w:left="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50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0" w:bottom="492" w:left="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2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6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5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52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476"/>
        <w:ind w:left="0" w:right="16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2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242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>76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2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4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4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8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222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2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80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828" w:bottom="492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242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>84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242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>86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10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298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2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32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276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8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722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578" w:after="0"/>
        <w:ind w:left="150" w:right="0" w:firstLine="0"/>
        <w:jc w:val="left"/>
      </w:pPr>
      <w:r>
        <w:rPr>
          <w:rFonts w:ascii="Avenir Next LT Pro" w:hAnsi="Avenir Next LT Pro" w:eastAsia="Avenir Next LT Pro"/>
          <w:b w:val="0"/>
          <w:i w:val="0"/>
        </w:rPr>
        <w:t>6.2. Accès au financement bancaire par les</w:t>
      </w:r>
    </w:p>
    <w:p>
      <w:pPr>
        <w:sectPr>
          <w:type w:val="continuous"/>
          <w:pgSz w:w="11906" w:h="16838"/>
          <w:pgMar w:top="336" w:right="1340" w:bottom="492" w:left="1266" w:header="720" w:footer="720" w:gutter="0"/>
          <w:cols w:num="2" w:equalWidth="0">
            <w:col w:w="6058" w:space="0"/>
            <w:col w:w="32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2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182" w:bottom="492" w:left="12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2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182" w:bottom="492" w:left="12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12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896" w:bottom="492" w:left="7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4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860" w:bottom="492" w:left="9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42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82" w:bottom="492" w:left="9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64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844" w:bottom="492" w:left="9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242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>98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6546" w:after="0"/>
        <w:ind w:left="0" w:right="414" w:firstLine="0"/>
        <w:jc w:val="right"/>
      </w:pPr>
      <w:r>
        <w:rPr>
          <w:rFonts w:ascii="Avenir Next LT Pro" w:hAnsi="Avenir Next LT Pro" w:eastAsia="Avenir Next LT Pro"/>
          <w:b/>
          <w:i w:val="0"/>
        </w:rPr>
        <w:t xml:space="preserve">ANNEXES 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180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>100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00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808" w:bottom="492" w:left="7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02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106" w:bottom="492" w:left="10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0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288" w:bottom="492" w:left="9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444"/>
        <w:ind w:left="0" w:right="220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288" w:bottom="492" w:left="9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346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62" w:bottom="492" w:left="1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054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454" w:bottom="492" w:left="3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478"/>
        <w:ind w:left="0" w:right="1314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94" w:bottom="492" w:left="2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0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8" w:bottom="492" w:left="7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35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50" w:bottom="492" w:left="1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476"/>
        <w:ind w:left="0" w:right="135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50" w:bottom="492" w:left="1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180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>112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3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578" w:after="0"/>
        <w:ind w:left="150" w:right="0" w:firstLine="0"/>
        <w:jc w:val="left"/>
      </w:pPr>
      <w:r>
        <w:rPr>
          <w:rFonts w:ascii="Avenir Next LT Pro" w:hAnsi="Avenir Next LT Pro" w:eastAsia="Avenir Next LT Pro"/>
          <w:b w:val="0"/>
          <w:i w:val="0"/>
        </w:rPr>
        <w:t xml:space="preserve">Liste des graphiques </w:t>
      </w:r>
    </w:p>
    <w:p>
      <w:pPr>
        <w:sectPr>
          <w:type w:val="continuous"/>
          <w:pgSz w:w="11906" w:h="16838"/>
          <w:pgMar w:top="336" w:right="1340" w:bottom="492" w:left="1266" w:header="720" w:footer="720" w:gutter="0"/>
          <w:cols w:num="2" w:equalWidth="0">
            <w:col w:w="6058" w:space="0"/>
            <w:col w:w="32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340" w:bottom="492" w:left="1266" w:header="720" w:footer="720" w:gutter="0"/>
          <w:cols w:num="2" w:equalWidth="0">
            <w:col w:w="6058" w:space="0"/>
            <w:col w:w="3241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578" w:after="0"/>
        <w:ind w:left="150" w:right="0" w:firstLine="0"/>
        <w:jc w:val="left"/>
      </w:pPr>
      <w:r>
        <w:rPr>
          <w:rFonts w:ascii="Avenir Next LT Pro" w:hAnsi="Avenir Next LT Pro" w:eastAsia="Avenir Next LT Pro"/>
          <w:b w:val="0"/>
          <w:i w:val="0"/>
        </w:rPr>
        <w:t xml:space="preserve">Liste des tableaux </w:t>
      </w:r>
    </w:p>
    <w:p>
      <w:pPr>
        <w:sectPr>
          <w:type w:val="continuous"/>
          <w:pgSz w:w="11906" w:h="16838"/>
          <w:pgMar w:top="336" w:right="1340" w:bottom="492" w:left="1266" w:header="720" w:footer="720" w:gutter="0"/>
          <w:cols w:num="2" w:equalWidth="0">
            <w:col w:w="6058" w:space="0"/>
            <w:col w:w="32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68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 xml:space="preserve">Rapport annuel 2021 - 2022 </w:t>
      </w:r>
    </w:p>
    <w:p>
      <w:pPr>
        <w:sectPr>
          <w:pgSz w:w="11906" w:h="16838"/>
          <w:pgMar w:top="336" w:right="13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sectPr>
          <w:pgSz w:w="11906" w:h="16838"/>
          <w:pgMar w:top="336" w:right="1440" w:bottom="492" w:left="12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14752" w:after="0"/>
        <w:ind w:left="0" w:right="1180" w:firstLine="0"/>
        <w:jc w:val="right"/>
      </w:pPr>
      <w:r>
        <w:rPr>
          <w:rFonts w:ascii="Avenir Next LT Pro" w:hAnsi="Avenir Next LT Pro" w:eastAsia="Avenir Next LT Pro"/>
          <w:b w:val="0"/>
          <w:i w:val="0"/>
        </w:rPr>
        <w:t>116</w:t>
      </w:r>
    </w:p>
    <w:p>
      <w:pPr>
        <w:sectPr>
          <w:type w:val="continuous"/>
          <w:pgSz w:w="11906" w:h="16838"/>
          <w:pgMar w:top="336" w:right="1440" w:bottom="492" w:left="1266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sectPr>
          <w:pgSz w:w="11900" w:h="16820"/>
          <w:pgMar w:top="1440" w:right="1440" w:bottom="1440" w:left="1440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sectPr>
          <w:pgSz w:w="11900" w:h="16820"/>
          <w:pgMar w:top="1440" w:right="1440" w:bottom="1440" w:left="1440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 w:num="2" w:equalWidth="0">
            <w:col w:w="6058" w:space="0"/>
            <w:col w:w="3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AvenirLTStd" w:hAnsi="AvenirLTStd" w:eastAsia="AvenirLTStd"/>
          <w:b w:val="0"/>
          <w:i w:val="0"/>
        </w:rPr>
        <w:t>52</w:t>
      </w:r>
    </w:p>
    <w:sectPr w:rsidR="00FC693F" w:rsidRPr="0006063C" w:rsidSect="00034616">
      <w:pgSz w:w="11906" w:h="16838"/>
      <w:pgMar w:top="1440" w:right="1440" w:bottom="328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