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3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78939" cy="10985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8939" cy="1098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1078" w:after="0"/>
        <w:ind w:left="0" w:right="0" w:firstLine="0"/>
        <w:jc w:val="center"/>
      </w:pPr>
      <w:r>
        <w:rPr>
          <w:rFonts w:ascii="" w:hAnsi="" w:eastAsia=""/>
          <w:b/>
          <w:i w:val="0"/>
        </w:rPr>
        <w:t>10</w:t>
      </w:r>
    </w:p>
    <w:p>
      <w:pPr>
        <w:sectPr>
          <w:pgSz w:w="11900" w:h="16840"/>
          <w:pgMar w:top="886" w:right="1272" w:bottom="1058" w:left="13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46" w:lineRule="auto" w:before="0" w:after="0"/>
        <w:ind w:left="0" w:right="5616" w:firstLine="0"/>
        <w:jc w:val="left"/>
      </w:pPr>
      <w:r>
        <w:rPr>
          <w:rFonts w:ascii="" w:hAnsi="" w:eastAsia=""/>
          <w:b/>
          <w:i w:val="0"/>
        </w:rPr>
        <w:t xml:space="preserve">Chers amis, chers collègues, </w:t>
      </w:r>
    </w:p>
    <w:p>
      <w:pPr>
        <w:sectPr>
          <w:pgSz w:w="11900" w:h="16840"/>
          <w:pgMar w:top="728" w:right="1316" w:bottom="2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427" w:lineRule="auto" w:before="0" w:after="0"/>
        <w:ind w:left="0" w:right="20" w:firstLine="0"/>
        <w:jc w:val="both"/>
      </w:pPr>
      <w:r>
        <w:rPr>
          <w:rFonts w:ascii="" w:hAnsi="" w:eastAsia=""/>
          <w:b w:val="0"/>
          <w:i w:val="0"/>
        </w:rPr>
        <w:t xml:space="preserve">pour les décideurs politiques, les responsables publics, les praticiens, les </w:t>
      </w:r>
    </w:p>
    <w:p>
      <w:pPr>
        <w:sectPr>
          <w:pgSz w:w="11900" w:h="16840"/>
          <w:pgMar w:top="728" w:right="1316" w:bottom="2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91" w:lineRule="auto" w:before="0" w:after="0"/>
        <w:ind w:left="0" w:right="20" w:firstLine="0"/>
        <w:jc w:val="both"/>
      </w:pPr>
      <w:r>
        <w:rPr>
          <w:rFonts w:ascii="" w:hAnsi="" w:eastAsia=""/>
          <w:b w:val="0"/>
          <w:i w:val="0"/>
        </w:rPr>
        <w:t xml:space="preserve">l’une des périodes les plus difficiles que notre pays a traversées, et, je vous </w:t>
      </w:r>
    </w:p>
    <w:p>
      <w:pPr>
        <w:sectPr>
          <w:pgSz w:w="11900" w:h="16840"/>
          <w:pgMar w:top="728" w:right="1316" w:bottom="2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451" w:lineRule="auto" w:before="0" w:after="0"/>
        <w:ind w:left="0" w:right="20" w:firstLine="0"/>
        <w:jc w:val="both"/>
      </w:pPr>
      <w:r>
        <w:rPr>
          <w:rFonts w:ascii="" w:hAnsi="" w:eastAsia=""/>
          <w:b w:val="0"/>
          <w:i w:val="0"/>
        </w:rPr>
        <w:t xml:space="preserve">FMI à travers sa </w:t>
      </w:r>
    </w:p>
    <w:p>
      <w:pPr>
        <w:sectPr>
          <w:pgSz w:w="11900" w:h="16840"/>
          <w:pgMar w:top="728" w:right="1316" w:bottom="2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442" w:lineRule="auto" w:before="0" w:after="0"/>
        <w:ind w:left="0" w:right="20" w:firstLine="0"/>
        <w:jc w:val="both"/>
      </w:pPr>
      <w:r>
        <w:rPr>
          <w:rFonts w:ascii="" w:hAnsi="" w:eastAsia=""/>
          <w:b w:val="0"/>
          <w:i w:val="0"/>
        </w:rPr>
        <w:t xml:space="preserve">mais également récemment en 2012 montre qu’il faut toujours rester vigilant. </w:t>
      </w:r>
    </w:p>
    <w:p>
      <w:pPr>
        <w:sectPr>
          <w:pgSz w:w="11900" w:h="16840"/>
          <w:pgMar w:top="728" w:right="1316" w:bottom="2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413" w:lineRule="auto" w:before="0" w:after="0"/>
        <w:ind w:left="0" w:right="20" w:firstLine="0"/>
        <w:jc w:val="both"/>
      </w:pPr>
      <w:r>
        <w:rPr>
          <w:rFonts w:ascii="" w:hAnsi="" w:eastAsia=""/>
          <w:b w:val="0"/>
          <w:i w:val="0"/>
        </w:rPr>
        <w:t xml:space="preserve">adapté les règles de gestion du budget de l’Etat à la réalité du Maroc </w:t>
      </w:r>
    </w:p>
    <w:p>
      <w:pPr>
        <w:sectPr>
          <w:pgSz w:w="11900" w:h="16840"/>
          <w:pgMar w:top="728" w:right="1318" w:bottom="2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446" w:lineRule="auto" w:before="0" w:after="0"/>
        <w:ind w:left="0" w:right="22" w:firstLine="0"/>
        <w:jc w:val="both"/>
      </w:pPr>
      <w:r>
        <w:rPr>
          <w:rFonts w:ascii="" w:hAnsi="" w:eastAsia=""/>
          <w:b w:val="0"/>
          <w:i w:val="0"/>
        </w:rPr>
        <w:t xml:space="preserve">public. Elle consacre également la prééminence de la Chambre des </w:t>
      </w:r>
    </w:p>
    <w:p>
      <w:pPr>
        <w:sectPr>
          <w:pgSz w:w="11900" w:h="16840"/>
          <w:pgMar w:top="728" w:right="1316" w:bottom="2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456" w:lineRule="auto" w:before="0" w:after="0"/>
        <w:ind w:left="0" w:right="20" w:firstLine="0"/>
        <w:jc w:val="both"/>
      </w:pPr>
      <w:r>
        <w:rPr>
          <w:rFonts w:ascii="" w:hAnsi="" w:eastAsia=""/>
          <w:b w:val="0"/>
          <w:i w:val="0"/>
        </w:rPr>
        <w:t xml:space="preserve">organique des finances de 2015, d’une note relative à la répartition régionale </w:t>
      </w:r>
    </w:p>
    <w:p>
      <w:pPr>
        <w:sectPr>
          <w:pgSz w:w="11900" w:h="16840"/>
          <w:pgMar w:top="728" w:right="1316" w:bottom="2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</w:rPr>
        <w:t xml:space="preserve">Représentants de la Nation, permettant ainsi une meilleure prise en compte </w:t>
      </w:r>
    </w:p>
    <w:p>
      <w:pPr>
        <w:sectPr>
          <w:pgSz w:w="11900" w:h="16840"/>
          <w:pgMar w:top="728" w:right="1316" w:bottom="2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413" w:lineRule="auto" w:before="0" w:after="0"/>
        <w:ind w:left="0" w:right="20" w:firstLine="0"/>
        <w:jc w:val="both"/>
      </w:pPr>
      <w:r>
        <w:rPr>
          <w:rFonts w:ascii="" w:hAnsi="" w:eastAsia=""/>
          <w:b w:val="0"/>
          <w:i w:val="0"/>
        </w:rPr>
        <w:t xml:space="preserve">finances successives des années 2000 et se sont traduites par davantage de </w:t>
      </w:r>
    </w:p>
    <w:p>
      <w:pPr>
        <w:sectPr>
          <w:pgSz w:w="11900" w:h="16840"/>
          <w:pgMar w:top="728" w:right="1316" w:bottom="2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427" w:lineRule="auto" w:before="0" w:after="0"/>
        <w:ind w:left="0" w:right="20" w:firstLine="0"/>
        <w:jc w:val="both"/>
      </w:pPr>
      <w:r>
        <w:rPr>
          <w:rFonts w:ascii="" w:hAnsi="" w:eastAsia=""/>
          <w:b w:val="0"/>
          <w:i w:val="0"/>
        </w:rPr>
        <w:t xml:space="preserve">volume, en l’occurrence le </w:t>
      </w:r>
    </w:p>
    <w:p>
      <w:pPr>
        <w:sectPr>
          <w:pgSz w:w="11900" w:h="16840"/>
          <w:pgMar w:top="728" w:right="1318" w:bottom="2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427" w:lineRule="auto" w:before="0" w:after="0"/>
        <w:ind w:left="0" w:right="20" w:firstLine="0"/>
        <w:jc w:val="both"/>
      </w:pPr>
      <w:r>
        <w:rPr>
          <w:rFonts w:ascii="" w:hAnsi="" w:eastAsia=""/>
          <w:b w:val="0"/>
          <w:i w:val="0"/>
        </w:rPr>
        <w:t xml:space="preserve">Aujourd’hui, la réforme peut être considérée comme une expérience réussie, </w:t>
      </w:r>
    </w:p>
    <w:p>
      <w:pPr>
        <w:sectPr>
          <w:pgSz w:w="11900" w:h="16840"/>
          <w:pgMar w:top="728" w:right="1316" w:bottom="2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468" w:lineRule="auto" w:before="0" w:after="0"/>
        <w:ind w:left="0" w:right="20" w:firstLine="0"/>
        <w:jc w:val="both"/>
      </w:pPr>
      <w:r>
        <w:rPr>
          <w:rFonts w:ascii="" w:hAnsi="" w:eastAsia=""/>
          <w:b w:val="0"/>
          <w:i w:val="0"/>
        </w:rPr>
        <w:t xml:space="preserve">Gouvernementale en 1979 ont constitué les deux principales références de </w:t>
      </w:r>
    </w:p>
    <w:p>
      <w:pPr>
        <w:sectPr>
          <w:pgSz w:w="11900" w:h="16840"/>
          <w:pgMar w:top="728" w:right="1316" w:bottom="2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454" w:lineRule="auto" w:before="0" w:after="0"/>
        <w:ind w:left="0" w:right="20" w:firstLine="0"/>
        <w:jc w:val="both"/>
      </w:pPr>
      <w:r>
        <w:rPr>
          <w:rFonts w:ascii="" w:hAnsi="" w:eastAsia=""/>
          <w:b w:val="0"/>
          <w:i w:val="0"/>
        </w:rPr>
        <w:t xml:space="preserve">Aujourd’hui, ce secteur revêt toujours une importance capitale. A titre </w:t>
      </w:r>
    </w:p>
    <w:p>
      <w:pPr>
        <w:sectPr>
          <w:pgSz w:w="11900" w:h="16840"/>
          <w:pgMar w:top="728" w:right="1316" w:bottom="2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427" w:lineRule="auto" w:before="0" w:after="0"/>
        <w:ind w:left="0" w:right="20" w:firstLine="0"/>
        <w:jc w:val="both"/>
      </w:pPr>
      <w:r>
        <w:rPr>
          <w:rFonts w:ascii="" w:hAnsi="" w:eastAsia=""/>
          <w:b w:val="0"/>
          <w:i w:val="0"/>
        </w:rPr>
        <w:t xml:space="preserve">mise à niveau profonde du système d’information comptable et budgétaire. A </w:t>
      </w:r>
    </w:p>
    <w:p>
      <w:pPr>
        <w:sectPr>
          <w:pgSz w:w="11900" w:h="16840"/>
          <w:pgMar w:top="728" w:right="1318" w:bottom="2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427" w:lineRule="auto" w:before="0" w:after="0"/>
        <w:ind w:left="0" w:right="22" w:firstLine="0"/>
        <w:jc w:val="both"/>
      </w:pPr>
      <w:r>
        <w:rPr>
          <w:rFonts w:ascii="" w:hAnsi="" w:eastAsia=""/>
          <w:b w:val="0"/>
          <w:i w:val="0"/>
        </w:rPr>
        <w:t xml:space="preserve">faciles, mais les expériences de certains pays peuvent être adaptées à la réalité </w:t>
      </w:r>
    </w:p>
    <w:p>
      <w:pPr>
        <w:sectPr>
          <w:pgSz w:w="11900" w:h="16840"/>
          <w:pgMar w:top="728" w:right="1316" w:bottom="2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463" w:lineRule="auto" w:before="0" w:after="0"/>
        <w:ind w:left="0" w:right="20" w:firstLine="0"/>
        <w:jc w:val="both"/>
      </w:pPr>
      <w:r>
        <w:rPr>
          <w:rFonts w:ascii="" w:hAnsi="" w:eastAsia=""/>
          <w:b w:val="0"/>
          <w:i w:val="0"/>
        </w:rPr>
        <w:t xml:space="preserve">A cet égard, l’exemple de l’éducation est éloquent. Aujourd’hui, notre pays est </w:t>
      </w:r>
    </w:p>
    <w:p>
      <w:pPr>
        <w:sectPr>
          <w:pgSz w:w="11900" w:h="16840"/>
          <w:pgMar w:top="728" w:right="1316" w:bottom="2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</w:rPr>
        <w:t xml:space="preserve">données des comptes de l’Education nationale, cela correspondrait à une </w:t>
      </w:r>
    </w:p>
    <w:p>
      <w:pPr>
        <w:sectPr>
          <w:pgSz w:w="11900" w:h="16840"/>
          <w:pgMar w:top="728" w:right="1316" w:bottom="2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442" w:lineRule="auto" w:before="0" w:after="0"/>
        <w:ind w:left="0" w:right="20" w:firstLine="0"/>
        <w:jc w:val="both"/>
      </w:pPr>
      <w:r>
        <w:rPr>
          <w:rFonts w:ascii="" w:hAnsi="" w:eastAsia=""/>
          <w:b w:val="0"/>
          <w:i w:val="0"/>
        </w:rPr>
        <w:t xml:space="preserve">Un autre défi important auquel feront face les responsables des finances </w:t>
      </w:r>
    </w:p>
    <w:p>
      <w:pPr>
        <w:sectPr>
          <w:pgSz w:w="11900" w:h="16840"/>
          <w:pgMar w:top="728" w:right="1316" w:bottom="2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413" w:lineRule="auto" w:before="0" w:after="0"/>
        <w:ind w:left="0" w:right="22" w:firstLine="0"/>
        <w:jc w:val="both"/>
      </w:pPr>
      <w:r>
        <w:rPr>
          <w:rFonts w:ascii="" w:hAnsi="" w:eastAsia=""/>
          <w:b w:val="0"/>
          <w:i w:val="0"/>
        </w:rPr>
        <w:t xml:space="preserve">septembre 2015 que la convergence vers l’égalité au travail entre l’homme et </w:t>
      </w:r>
    </w:p>
    <w:p>
      <w:pPr>
        <w:sectPr>
          <w:pgSz w:w="11900" w:h="16840"/>
          <w:pgMar w:top="728" w:right="1316" w:bottom="2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</w:rPr>
        <w:t xml:space="preserve">semble donc urgent de s’attaquer à cette problématique qui constitue </w:t>
      </w:r>
    </w:p>
    <w:p>
      <w:pPr>
        <w:sectPr>
          <w:pgSz w:w="11900" w:h="16840"/>
          <w:pgMar w:top="728" w:right="1316" w:bottom="2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413" w:lineRule="auto" w:before="0" w:after="0"/>
        <w:ind w:left="0" w:right="22" w:firstLine="0"/>
        <w:jc w:val="both"/>
      </w:pPr>
      <w:r>
        <w:rPr>
          <w:rFonts w:ascii="" w:hAnsi="" w:eastAsia=""/>
          <w:b w:val="0"/>
          <w:i w:val="0"/>
        </w:rPr>
        <w:t xml:space="preserve">Toutefois, sur ce chantier également, il va falloir avancer progressivement et </w:t>
      </w:r>
    </w:p>
    <w:p>
      <w:pPr>
        <w:sectPr>
          <w:pgSz w:w="11900" w:h="16840"/>
          <w:pgMar w:top="728" w:right="1316" w:bottom="2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</w:rPr>
        <w:t xml:space="preserve">c’est que de nouveaux surgiront naturellement en lien avec les mutations </w:t>
      </w:r>
    </w:p>
    <w:sectPr w:rsidR="00FC693F" w:rsidRPr="0006063C" w:rsidSect="00034616">
      <w:pgSz w:w="11900" w:h="16840"/>
      <w:pgMar w:top="728" w:right="1318" w:bottom="268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