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5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26590" cy="1297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94" w:after="0"/>
        <w:ind w:left="0" w:right="5556" w:firstLine="0"/>
        <w:jc w:val="right"/>
      </w:pPr>
      <w:r>
        <w:rPr>
          <w:rFonts w:ascii="Garamond" w:hAnsi="Garamond" w:eastAsia="Garamond"/>
          <w:b/>
          <w:i w:val="0"/>
        </w:rPr>
        <w:t xml:space="preserve">1959 - 2019 </w:t>
      </w:r>
    </w:p>
    <w:p>
      <w:pPr>
        <w:sectPr>
          <w:pgSz w:w="11906" w:h="16838"/>
          <w:pgMar w:top="606" w:right="66" w:bottom="958" w:left="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36269" cy="628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8" w:lineRule="exact" w:before="23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</w:rPr>
        <w:t>Monsieur le Ministre du Travail et de l’Insertion professionnelle</w:t>
      </w:r>
    </w:p>
    <w:p>
      <w:pPr>
        <w:sectPr>
          <w:pgSz w:w="11906" w:h="16838"/>
          <w:pgMar w:top="214" w:right="132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36269" cy="628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2" w:lineRule="exact" w:before="188" w:after="0"/>
        <w:ind w:left="0" w:right="26" w:firstLine="0"/>
        <w:jc w:val="both"/>
      </w:pPr>
      <w:r>
        <w:rPr>
          <w:rFonts w:ascii="Arial" w:hAnsi="Arial" w:eastAsia="Arial"/>
          <w:b w:val="0"/>
          <w:i w:val="0"/>
        </w:rPr>
        <w:t xml:space="preserve">Je cite : « </w:t>
      </w:r>
    </w:p>
    <w:p>
      <w:pPr>
        <w:sectPr>
          <w:pgSz w:w="11906" w:h="16838"/>
          <w:pgMar w:top="214" w:right="132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36269" cy="6286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232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Dans la continuité de cette dynamique, et suite à l’adoption en 2017 par notre </w:t>
      </w:r>
    </w:p>
    <w:p>
      <w:pPr>
        <w:sectPr>
          <w:pgSz w:w="11906" w:h="16838"/>
          <w:pgMar w:top="214" w:right="132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36269" cy="6286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232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S’il est important pour notre Institution de cibler l’état de l’art en matière de </w:t>
      </w:r>
    </w:p>
    <w:p>
      <w:pPr>
        <w:sectPr>
          <w:pgSz w:w="11906" w:h="16838"/>
          <w:pgMar w:top="214" w:right="132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36269" cy="6286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6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auto" w:before="232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celles de l’AMMC et de l’ACAPS, pour leur engagement et leur collaboration. </w:t>
      </w:r>
    </w:p>
    <w:sectPr w:rsidR="00FC693F" w:rsidRPr="0006063C" w:rsidSect="00034616">
      <w:pgSz w:w="11906" w:h="16838"/>
      <w:pgMar w:top="214" w:right="1324" w:bottom="264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