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668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1676400" cy="10947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0947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892" w:after="0"/>
        <w:ind w:left="0" w:right="0" w:firstLine="0"/>
        <w:jc w:val="center"/>
      </w:pPr>
      <w:r>
        <w:rPr>
          <w:rFonts w:ascii="Bookman Old Style" w:hAnsi="Bookman Old Style" w:eastAsia="Bookman Old Style"/>
          <w:b/>
          <w:i w:val="0"/>
        </w:rPr>
        <w:t xml:space="preserve">Journée Mondiale de l’épargne </w:t>
      </w:r>
    </w:p>
    <w:p>
      <w:pPr>
        <w:sectPr>
          <w:pgSz w:w="11906" w:h="16838"/>
          <w:pgMar w:top="888" w:right="1278" w:bottom="814" w:left="129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rPr>
          <w:rFonts w:ascii="Garamond" w:hAnsi="Garamond" w:eastAsia="Garamond"/>
          <w:b/>
          <w:i w:val="0"/>
        </w:rPr>
        <w:t xml:space="preserve">Monsieur le Ministre, </w:t>
      </w:r>
    </w:p>
    <w:p>
      <w:pPr>
        <w:sectPr>
          <w:pgSz w:w="11906" w:h="16838"/>
          <w:pgMar w:top="708" w:right="1320" w:bottom="490" w:left="14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341" w:lineRule="auto" w:before="0" w:after="0"/>
        <w:ind w:left="0" w:right="0" w:firstLine="0"/>
        <w:jc w:val="left"/>
      </w:pPr>
      <w:r>
        <w:rPr>
          <w:rFonts w:ascii="Garamond" w:hAnsi="Garamond" w:eastAsia="Garamond"/>
          <w:b w:val="0"/>
          <w:i w:val="0"/>
        </w:rPr>
        <w:t xml:space="preserve">Comme je l’avais mentionné l’année dernière en pareille occasion, je pense </w:t>
      </w:r>
    </w:p>
    <w:p>
      <w:pPr>
        <w:sectPr>
          <w:pgSz w:w="11906" w:h="16838"/>
          <w:pgMar w:top="708" w:right="1320" w:bottom="490" w:left="14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341" w:lineRule="auto" w:before="0" w:after="0"/>
        <w:ind w:left="0" w:right="20" w:firstLine="0"/>
        <w:jc w:val="both"/>
      </w:pPr>
      <w:r>
        <w:rPr>
          <w:rFonts w:ascii="Garamond" w:hAnsi="Garamond" w:eastAsia="Garamond"/>
          <w:b w:val="0"/>
          <w:i w:val="0"/>
        </w:rPr>
        <w:t xml:space="preserve">Dans ces conditions, les taux d’intérêt, qui ont connu une baisse spectaculaire </w:t>
      </w:r>
    </w:p>
    <w:p>
      <w:pPr>
        <w:sectPr>
          <w:pgSz w:w="11906" w:h="16838"/>
          <w:pgMar w:top="708" w:right="1320" w:bottom="490" w:left="14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rPr>
          <w:rFonts w:ascii="Garamond" w:hAnsi="Garamond" w:eastAsia="Garamond"/>
          <w:b/>
          <w:i w:val="0"/>
        </w:rPr>
        <w:t xml:space="preserve">Mesdames et Messieurs, </w:t>
      </w:r>
    </w:p>
    <w:p>
      <w:pPr>
        <w:sectPr>
          <w:pgSz w:w="11906" w:h="16838"/>
          <w:pgMar w:top="708" w:right="1320" w:bottom="490" w:left="14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346" w:lineRule="auto" w:before="0" w:after="0"/>
        <w:ind w:left="0" w:right="0" w:firstLine="0"/>
        <w:jc w:val="left"/>
      </w:pPr>
      <w:r>
        <w:rPr>
          <w:rFonts w:ascii="Garamond" w:hAnsi="Garamond" w:eastAsia="Garamond"/>
          <w:b w:val="0"/>
          <w:i w:val="0"/>
        </w:rPr>
        <w:t xml:space="preserve">Pour remédier à cette situation, qui pourrait affecter la capacité de notre </w:t>
      </w:r>
    </w:p>
    <w:p>
      <w:pPr>
        <w:sectPr>
          <w:pgSz w:w="11906" w:h="16838"/>
          <w:pgMar w:top="708" w:right="1320" w:bottom="490" w:left="14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331" w:lineRule="auto" w:before="0" w:after="0"/>
        <w:ind w:left="0" w:right="20" w:firstLine="0"/>
        <w:jc w:val="both"/>
      </w:pPr>
      <w:r>
        <w:rPr>
          <w:rFonts w:ascii="Garamond" w:hAnsi="Garamond" w:eastAsia="Garamond"/>
          <w:b w:val="0"/>
          <w:i w:val="0"/>
        </w:rPr>
        <w:t xml:space="preserve">Du côté des autorités gouvernementales, malgré les efforts concédés pour </w:t>
      </w:r>
    </w:p>
    <w:p>
      <w:pPr>
        <w:sectPr>
          <w:pgSz w:w="11906" w:h="16838"/>
          <w:pgMar w:top="708" w:right="1320" w:bottom="490" w:left="14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336" w:lineRule="auto" w:before="0" w:after="0"/>
        <w:ind w:left="0" w:right="22" w:firstLine="0"/>
        <w:jc w:val="both"/>
      </w:pPr>
      <w:r>
        <w:rPr>
          <w:rFonts w:ascii="Garamond" w:hAnsi="Garamond" w:eastAsia="Garamond"/>
          <w:b w:val="0"/>
          <w:i w:val="0"/>
        </w:rPr>
        <w:t xml:space="preserve">Dans notre pays, il y a une prise de conscience depuis plusieurs années déjà de </w:t>
      </w:r>
    </w:p>
    <w:p>
      <w:pPr>
        <w:sectPr>
          <w:pgSz w:w="11906" w:h="16838"/>
          <w:pgMar w:top="708" w:right="1320" w:bottom="490" w:left="14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341" w:lineRule="auto" w:before="0" w:after="0"/>
        <w:ind w:left="0" w:right="22" w:firstLine="0"/>
        <w:jc w:val="both"/>
      </w:pPr>
      <w:r>
        <w:rPr>
          <w:rFonts w:ascii="Garamond" w:hAnsi="Garamond" w:eastAsia="Garamond"/>
          <w:b w:val="0"/>
          <w:i w:val="0"/>
        </w:rPr>
        <w:t xml:space="preserve">S’inscrivant dans cette nouvelle dynamique, nous avons, conjointement avec </w:t>
      </w:r>
    </w:p>
    <w:p>
      <w:pPr>
        <w:sectPr>
          <w:pgSz w:w="11906" w:h="16838"/>
          <w:pgMar w:top="708" w:right="1320" w:bottom="490" w:left="14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341" w:lineRule="auto" w:before="0" w:after="0"/>
        <w:ind w:left="0" w:right="0" w:firstLine="0"/>
        <w:jc w:val="left"/>
      </w:pPr>
      <w:r>
        <w:rPr>
          <w:rFonts w:ascii="Garamond" w:hAnsi="Garamond" w:eastAsia="Garamond"/>
          <w:b w:val="0"/>
          <w:i w:val="0"/>
        </w:rPr>
        <w:t xml:space="preserve">Dans ce contexte, nous avons, en tant qu’entreprise et en tant que régulateur </w:t>
      </w:r>
    </w:p>
    <w:sectPr w:rsidR="00FC693F" w:rsidRPr="0006063C" w:rsidSect="00034616">
      <w:pgSz w:w="11906" w:h="16838"/>
      <w:pgMar w:top="708" w:right="1322" w:bottom="490" w:left="1416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