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305049" cy="127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49" cy="127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628" w:after="0"/>
        <w:ind w:left="0" w:right="0" w:firstLine="0"/>
        <w:jc w:val="center"/>
      </w:pPr>
      <w:r>
        <w:rPr>
          <w:rFonts w:ascii="Garamond" w:hAnsi="Garamond" w:eastAsia="Garamond"/>
          <w:b/>
          <w:i w:val="0"/>
        </w:rPr>
        <w:t xml:space="preserve">Conférence Internationale sous le thème </w:t>
      </w:r>
    </w:p>
    <w:p>
      <w:pPr>
        <w:sectPr>
          <w:pgSz w:w="11906" w:h="16838"/>
          <w:pgMar w:top="354" w:right="137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13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13410" cy="60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" cy="60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8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 xml:space="preserve">Monsieur le Président du Conseil de la Concurrence, </w:t>
      </w:r>
    </w:p>
    <w:p>
      <w:pPr>
        <w:sectPr>
          <w:pgSz w:w="11906" w:h="16838"/>
          <w:pgMar w:top="356" w:right="1332" w:bottom="264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3410" cy="6032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" cy="60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7" w:lineRule="auto" w:before="84" w:after="0"/>
        <w:ind w:left="28" w:right="20" w:firstLine="0"/>
        <w:jc w:val="both"/>
      </w:pPr>
      <w:r>
        <w:rPr>
          <w:rFonts w:ascii="Calibri" w:hAnsi="Calibri" w:eastAsia="Calibri"/>
          <w:b w:val="0"/>
          <w:i w:val="0"/>
        </w:rPr>
        <w:t xml:space="preserve">Les autorités publiques reconnaissent les énormes apports de ces évolutions en </w:t>
      </w:r>
    </w:p>
    <w:p>
      <w:pPr>
        <w:sectPr>
          <w:pgSz w:w="11906" w:h="16838"/>
          <w:pgMar w:top="356" w:right="1332" w:bottom="264" w:left="13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13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13410" cy="6032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" cy="60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8" w:lineRule="auto" w:before="58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</w:rPr>
        <w:t>D'autres observateurs</w:t>
      </w:r>
    </w:p>
    <w:p>
      <w:pPr>
        <w:sectPr>
          <w:pgSz w:w="11906" w:h="16838"/>
          <w:pgMar w:top="356" w:right="1332" w:bottom="264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13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13410" cy="6032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" cy="60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360" w:val="left"/>
        </w:tabs>
        <w:autoSpaceDE w:val="0"/>
        <w:widowControl/>
        <w:spacing w:line="355" w:lineRule="auto" w:before="8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C’est dans ce sens, que certaines juridictions ont décidé d’adopter des règles </w:t>
      </w:r>
    </w:p>
    <w:p>
      <w:pPr>
        <w:sectPr>
          <w:pgSz w:w="11906" w:h="16838"/>
          <w:pgMar w:top="356" w:right="1332" w:bottom="264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13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13410" cy="6032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" cy="60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9" w:lineRule="auto" w:before="58" w:after="0"/>
        <w:ind w:left="0" w:right="22" w:firstLine="0"/>
        <w:jc w:val="both"/>
      </w:pPr>
      <w:r>
        <w:rPr>
          <w:rFonts w:ascii="Calibri" w:hAnsi="Calibri" w:eastAsia="Calibri"/>
          <w:b w:val="0"/>
          <w:i w:val="0"/>
        </w:rPr>
        <w:t>Par ailleurs, le Japon a adopté, en février 2021, une loi</w:t>
      </w:r>
    </w:p>
    <w:p>
      <w:pPr>
        <w:sectPr>
          <w:pgSz w:w="11906" w:h="16838"/>
          <w:pgMar w:top="356" w:right="1332" w:bottom="264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13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13410" cy="60325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" cy="60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7" w:lineRule="auto" w:before="84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</w:rPr>
        <w:t xml:space="preserve">On assiste également à une transformation des modèles d’affaires avec </w:t>
      </w:r>
    </w:p>
    <w:p>
      <w:pPr>
        <w:sectPr>
          <w:pgSz w:w="11906" w:h="16838"/>
          <w:pgMar w:top="356" w:right="1332" w:bottom="264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13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13410" cy="60325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" cy="60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1" w:lineRule="auto" w:before="84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</w:rPr>
        <w:t xml:space="preserve">D’un côté, les banques établies pourraient continuer de dominer le secteur, </w:t>
      </w:r>
    </w:p>
    <w:p>
      <w:pPr>
        <w:sectPr>
          <w:pgSz w:w="11906" w:h="16838"/>
          <w:pgMar w:top="356" w:right="1332" w:bottom="264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13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13410" cy="60325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" cy="60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1" w:lineRule="auto" w:before="84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</w:rPr>
        <w:t xml:space="preserve">L’analyse de la concurrentiabilité du secteur bancaire a fait d’ailleurs l’objet </w:t>
      </w:r>
    </w:p>
    <w:p>
      <w:pPr>
        <w:sectPr>
          <w:pgSz w:w="11906" w:h="16838"/>
          <w:pgMar w:top="356" w:right="1332" w:bottom="264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13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13410" cy="60325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" cy="60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8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 xml:space="preserve">Mesdames et messieurs, </w:t>
      </w:r>
    </w:p>
    <w:p>
      <w:pPr>
        <w:sectPr>
          <w:pgSz w:w="11906" w:h="16838"/>
          <w:pgMar w:top="356" w:right="1332" w:bottom="264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13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13410" cy="60325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" cy="60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6" w:lineRule="auto" w:before="84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</w:rPr>
        <w:t xml:space="preserve">Il s’agit en particulier de la contribution à la mise en place du système </w:t>
      </w:r>
    </w:p>
    <w:p>
      <w:pPr>
        <w:sectPr>
          <w:pgSz w:w="11906" w:h="16838"/>
          <w:pgMar w:top="356" w:right="1332" w:bottom="264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13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13410" cy="60325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" cy="60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1" w:lineRule="auto" w:before="84" w:after="0"/>
        <w:ind w:left="0" w:right="22" w:firstLine="0"/>
        <w:jc w:val="both"/>
      </w:pPr>
      <w:r>
        <w:rPr>
          <w:rFonts w:ascii="Calibri" w:hAnsi="Calibri" w:eastAsia="Calibri"/>
          <w:b w:val="0"/>
          <w:i w:val="0"/>
        </w:rPr>
        <w:t xml:space="preserve">Enfin, la stratégie Data de Bank Al-Maghrib, lancée en 2021, a positionné </w:t>
      </w:r>
    </w:p>
    <w:p>
      <w:pPr>
        <w:sectPr>
          <w:pgSz w:w="11906" w:h="16838"/>
          <w:pgMar w:top="356" w:right="1332" w:bottom="264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13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13410" cy="60325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" cy="60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6" w:lineRule="auto" w:before="84" w:after="0"/>
        <w:ind w:left="0" w:right="22" w:firstLine="0"/>
        <w:jc w:val="both"/>
      </w:pPr>
      <w:r>
        <w:rPr>
          <w:rFonts w:ascii="Calibri" w:hAnsi="Calibri" w:eastAsia="Calibri"/>
          <w:b w:val="0"/>
          <w:i w:val="0"/>
        </w:rPr>
        <w:t xml:space="preserve">Dans le même sens, Bank Al-Maghrib a également multiplié les accords de </w:t>
      </w:r>
    </w:p>
    <w:sectPr w:rsidR="00FC693F" w:rsidRPr="0006063C" w:rsidSect="00034616">
      <w:pgSz w:w="11906" w:h="16838"/>
      <w:pgMar w:top="356" w:right="1332" w:bottom="264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