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drawing>
          <wp:inline xmlns:a="http://schemas.openxmlformats.org/drawingml/2006/main" xmlns:pic="http://schemas.openxmlformats.org/drawingml/2006/picture">
            <wp:extent cx="1587500" cy="11493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7500" cy="11493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40" w:lineRule="auto" w:before="1638" w:after="0"/>
        <w:ind w:left="0" w:right="3324" w:firstLine="0"/>
        <w:jc w:val="right"/>
      </w:pPr>
      <w:r>
        <w:rPr>
          <w:rFonts w:ascii="Garamond" w:hAnsi="Garamond" w:eastAsia="Garamond"/>
          <w:b/>
          <w:i w:val="0"/>
        </w:rPr>
        <w:t xml:space="preserve">Allocution d’ouverture </w:t>
      </w:r>
    </w:p>
    <w:p>
      <w:pPr>
        <w:sectPr>
          <w:pgSz w:w="11906" w:h="16838"/>
          <w:pgMar w:top="708" w:right="1278" w:bottom="672" w:left="1298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Monsieur le Gouverneur, Membre du Conseil de la Réserve fédérale des Etats-Unis, </w:t>
      </w:r>
    </w:p>
    <w:p>
      <w:pPr>
        <w:sectPr>
          <w:pgSz w:w="11906" w:h="16838"/>
          <w:pgMar w:top="708" w:right="133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31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Pour naviguer </w:t>
      </w:r>
    </w:p>
    <w:p>
      <w:pPr>
        <w:sectPr>
          <w:pgSz w:w="11906" w:h="16838"/>
          <w:pgMar w:top="708" w:right="133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22" w:lineRule="auto" w:before="0" w:after="0"/>
        <w:ind w:left="0" w:right="20" w:firstLine="0"/>
        <w:jc w:val="both"/>
      </w:pPr>
      <w:r>
        <w:rPr>
          <w:rFonts w:ascii="Garamond" w:hAnsi="Garamond" w:eastAsia="Garamond"/>
          <w:b w:val="0"/>
          <w:i w:val="0"/>
        </w:rPr>
        <w:t xml:space="preserve">Economic Review  du FMI et du congrès africain de l’Econometric Society dont </w:t>
      </w:r>
    </w:p>
    <w:p>
      <w:pPr>
        <w:sectPr>
          <w:pgSz w:w="11906" w:h="16838"/>
          <w:pgMar w:top="708" w:right="1330" w:bottom="672" w:left="14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8"/>
        <w:ind w:left="0" w:right="0"/>
      </w:pPr>
    </w:p>
    <w:p>
      <w:pPr>
        <w:autoSpaceDN w:val="0"/>
        <w:autoSpaceDE w:val="0"/>
        <w:widowControl/>
        <w:spacing w:line="300" w:lineRule="auto" w:before="0" w:after="0"/>
        <w:ind w:left="0" w:right="0" w:firstLine="0"/>
        <w:jc w:val="left"/>
      </w:pPr>
      <w:r>
        <w:rPr>
          <w:rFonts w:ascii="Garamond" w:hAnsi="Garamond" w:eastAsia="Garamond"/>
          <w:b w:val="0"/>
          <w:i w:val="0"/>
        </w:rPr>
        <w:t xml:space="preserve">à trois lauréats selon un processus transparent et en conformité avec les meilleurs standards </w:t>
      </w:r>
    </w:p>
    <w:sectPr w:rsidR="00FC693F" w:rsidRPr="0006063C" w:rsidSect="00034616">
      <w:pgSz w:w="11906" w:h="16838"/>
      <w:pgMar w:top="708" w:right="1330" w:bottom="672" w:left="14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