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43050" cy="1046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4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2" w:lineRule="exact" w:before="2820" w:after="0"/>
        <w:ind w:left="144" w:right="0" w:firstLine="0"/>
        <w:jc w:val="center"/>
      </w:pPr>
      <w:r>
        <w:rPr>
          <w:rFonts w:ascii="ArialMT" w:hAnsi="ArialMT" w:eastAsia="ArialMT"/>
          <w:b w:val="0"/>
          <w:i w:val="0"/>
        </w:rPr>
        <w:t xml:space="preserve">Forum pour la réduction des coûts des transferts </w:t>
      </w:r>
    </w:p>
    <w:p>
      <w:pPr>
        <w:sectPr>
          <w:pgSz w:w="11906" w:h="16838"/>
          <w:pgMar w:top="33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92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Monsieur le Ministre des Affaires Etrangères, de la Coopération Africaine et des </w:t>
      </w:r>
    </w:p>
    <w:p>
      <w:pPr>
        <w:sectPr>
          <w:pgSz w:w="11906" w:h="16838"/>
          <w:pgMar w:top="1210" w:right="1336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92"/>
        <w:ind w:left="0" w:right="0"/>
      </w:pPr>
    </w:p>
    <w:p>
      <w:pPr>
        <w:autoSpaceDN w:val="0"/>
        <w:autoSpaceDE w:val="0"/>
        <w:widowControl/>
        <w:spacing w:line="329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Sur la base des statistiques publiées par la Banque Mondiale, les envois de fonds ont </w:t>
      </w:r>
    </w:p>
    <w:p>
      <w:pPr>
        <w:sectPr>
          <w:pgSz w:w="11906" w:h="16838"/>
          <w:pgMar w:top="1210" w:right="1336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34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C’est ainsi que le Maroc a développé depuis plusieurs décennies une solide </w:t>
      </w:r>
    </w:p>
    <w:p>
      <w:pPr>
        <w:sectPr>
          <w:pgSz w:w="11906" w:h="16838"/>
          <w:pgMar w:top="734" w:right="133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Il nous semble qu’une action diplomatique d’envergure de nos pays est nécessaire </w:t>
      </w:r>
    </w:p>
    <w:p>
      <w:pPr>
        <w:sectPr>
          <w:pgSz w:w="11906" w:h="16838"/>
          <w:pgMar w:top="734" w:right="133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Mesdames et messieurs, </w:t>
      </w:r>
    </w:p>
    <w:p>
      <w:pPr>
        <w:sectPr>
          <w:pgSz w:w="11906" w:h="16838"/>
          <w:pgMar w:top="734" w:right="133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C’est ainsi que consciente de l’importance de la digitalisation des services financiers, </w:t>
      </w:r>
    </w:p>
    <w:p>
      <w:pPr>
        <w:sectPr>
          <w:pgSz w:w="11906" w:h="16838"/>
          <w:pgMar w:top="734" w:right="1338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Il en ressort, en particulier, la nécessité de changer de paradigme en considérant nos </w:t>
      </w:r>
    </w:p>
    <w:sectPr w:rsidR="00FC693F" w:rsidRPr="0006063C" w:rsidSect="00034616">
      <w:pgSz w:w="11906" w:h="16838"/>
      <w:pgMar w:top="734" w:right="1338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