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26"/>
        <w:ind w:left="0" w:right="0"/>
      </w:pPr>
    </w:p>
    <w:p>
      <w:pPr>
        <w:autoSpaceDN w:val="0"/>
        <w:autoSpaceDE w:val="0"/>
        <w:widowControl/>
        <w:spacing w:line="221" w:lineRule="auto" w:before="0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</w:rPr>
        <w:t xml:space="preserve">MOT D’OUVERTURE DE MONSIEUR LE DIRECTEUR GÉNÉRAL </w:t>
      </w:r>
    </w:p>
    <w:p>
      <w:pPr>
        <w:sectPr>
          <w:pgSz w:w="11906" w:h="16838"/>
          <w:pgMar w:top="1440" w:right="638" w:bottom="10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74280" cy="499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9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6" w:after="0"/>
        <w:ind w:left="720" w:right="658" w:firstLine="0"/>
        <w:jc w:val="both"/>
      </w:pPr>
      <w:r>
        <w:rPr>
          <w:rFonts w:ascii="Open Sans" w:hAnsi="Open Sans" w:eastAsia="Open Sans"/>
          <w:b w:val="0"/>
          <w:i w:val="0"/>
        </w:rPr>
        <w:t xml:space="preserve">Cette modernisation des paiements a été favorisée par les nouvelles technologies telles </w:t>
      </w:r>
    </w:p>
    <w:p>
      <w:pPr>
        <w:sectPr>
          <w:pgSz w:w="11906" w:h="16838"/>
          <w:pgMar w:top="0" w:right="0" w:bottom="10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74280" cy="4991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9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6" w:after="0"/>
        <w:ind w:left="720" w:right="658" w:firstLine="0"/>
        <w:jc w:val="both"/>
      </w:pPr>
      <w:r>
        <w:rPr>
          <w:rFonts w:ascii="Open Sans" w:hAnsi="Open Sans" w:eastAsia="Open Sans"/>
          <w:b w:val="0"/>
          <w:i w:val="0"/>
        </w:rPr>
        <w:t xml:space="preserve">On observe également un foisonnement d’initiatives des acteurs de l’écosystème pour </w:t>
      </w:r>
    </w:p>
    <w:p>
      <w:pPr>
        <w:sectPr>
          <w:pgSz w:w="11906" w:h="16838"/>
          <w:pgMar w:top="0" w:right="0" w:bottom="10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74280" cy="4991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9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6" w:after="0"/>
        <w:ind w:left="720" w:right="658" w:firstLine="0"/>
        <w:jc w:val="both"/>
      </w:pPr>
      <w:r>
        <w:rPr>
          <w:rFonts w:ascii="Open Sans" w:hAnsi="Open Sans" w:eastAsia="Open Sans"/>
          <w:b w:val="0"/>
          <w:i w:val="0"/>
        </w:rPr>
        <w:t xml:space="preserve">Actuellement, la BC est entrain de lancer des études pour la mise en place de ce cadre </w:t>
      </w:r>
    </w:p>
    <w:sectPr w:rsidR="00FC693F" w:rsidRPr="0006063C" w:rsidSect="00034616">
      <w:pgSz w:w="11906" w:h="16838"/>
      <w:pgMar w:top="0" w:right="0" w:bottom="10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