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09"/>
        <w:gridCol w:w="3009"/>
        <w:gridCol w:w="3009"/>
      </w:tblGrid>
      <w:tr>
        <w:trPr>
          <w:trHeight w:hRule="exact" w:val="36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7800" cy="190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AGaramond" w:hAnsi="AGaramond" w:eastAsia="AGaramond"/>
                <w:b/>
                <w:i w:val="0"/>
              </w:rPr>
              <w:t>LE MAROC FACE A LA CRISE ET A L’APRES-CRISE</w:t>
            </w:r>
          </w:p>
        </w:tc>
        <w:tc>
          <w:tcPr>
            <w:tcW w:type="dxa" w:w="3009"/>
          </w:tcPr>
          <w:p/>
        </w:tc>
      </w:tr>
    </w:tbl>
    <w:p>
      <w:pPr>
        <w:sectPr>
          <w:pgSz w:w="11906" w:h="15307"/>
          <w:pgMar w:top="1440" w:right="1440" w:bottom="4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7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69200" cy="3124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312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5307"/>
          <w:pgMar w:top="144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Frutiger" w:hAnsi="Frutiger" w:eastAsia="Frutiger"/>
          <w:b/>
          <w:i w:val="0"/>
        </w:rPr>
        <w:t>SOMMAIRE</w:t>
      </w:r>
    </w:p>
    <w:p>
      <w:pPr>
        <w:sectPr>
          <w:pgSz w:w="11906" w:h="15307"/>
          <w:pgMar w:top="1064" w:right="1440" w:bottom="1440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tabs>
          <w:tab w:pos="226" w:val="left"/>
          <w:tab w:pos="410" w:val="left"/>
        </w:tabs>
        <w:autoSpaceDE w:val="0"/>
        <w:widowControl/>
        <w:spacing w:line="426" w:lineRule="exact" w:before="0" w:after="0"/>
        <w:ind w:left="0" w:right="288" w:firstLine="0"/>
        <w:jc w:val="left"/>
      </w:pPr>
      <w:r>
        <w:rPr>
          <w:rFonts w:ascii="Frutiger" w:hAnsi="Frutiger" w:eastAsia="Frutiger"/>
          <w:b/>
          <w:i w:val="0"/>
        </w:rPr>
        <w:t xml:space="preserve">C- Les premières réponses à la crise ............................................................................... 24 </w:t>
      </w:r>
    </w:p>
    <w:p>
      <w:pPr>
        <w:sectPr>
          <w:pgSz w:w="11906" w:h="15307"/>
          <w:pgMar w:top="942" w:right="1440" w:bottom="1440" w:left="1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8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18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8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18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146" w:bottom="174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18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36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8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38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8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6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0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7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4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398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038" w:bottom="174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1312"/>
        <w:ind w:left="0" w:right="462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956" w:bottom="174" w:left="12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172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222" w:bottom="174" w:left="12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26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92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114" w:right="0" w:firstLine="0"/>
        <w:jc w:val="lef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296" w:bottom="174" w:left="13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6" w:lineRule="exact" w:before="0" w:after="0"/>
        <w:ind w:left="0" w:right="0"/>
      </w:pPr>
    </w:p>
    <w:p>
      <w:pPr>
        <w:autoSpaceDN w:val="0"/>
        <w:autoSpaceDE w:val="0"/>
        <w:widowControl/>
        <w:spacing w:line="142" w:lineRule="exact" w:before="0" w:after="0"/>
        <w:ind w:left="0" w:right="82" w:firstLine="0"/>
        <w:jc w:val="right"/>
      </w:pPr>
      <w:r>
        <w:rPr>
          <w:rFonts w:ascii="Frutiger" w:hAnsi="Frutiger" w:eastAsia="Frutiger"/>
          <w:b w:val="0"/>
          <w:i w:val="0"/>
        </w:rPr>
        <w:t xml:space="preserve">LE MAROC FACE A LA CRISE ET A L’APRES-CRISE  </w:t>
      </w:r>
    </w:p>
    <w:p>
      <w:pPr>
        <w:sectPr>
          <w:pgSz w:w="11906" w:h="15307"/>
          <w:pgMar w:top="216" w:right="1336" w:bottom="174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2"/>
        <w:ind w:left="0" w:right="0"/>
      </w:pPr>
    </w:p>
    <w:p>
      <w:pPr>
        <w:autoSpaceDN w:val="0"/>
        <w:autoSpaceDE w:val="0"/>
        <w:widowControl/>
        <w:spacing w:line="226" w:lineRule="exact" w:before="0" w:after="0"/>
        <w:ind w:left="0" w:right="0" w:firstLine="0"/>
        <w:jc w:val="center"/>
      </w:pPr>
      <w:r>
        <w:rPr>
          <w:rFonts w:ascii="AGaramond" w:hAnsi="AGaramond" w:eastAsia="AGaramond"/>
          <w:b/>
          <w:i w:val="0"/>
        </w:rPr>
        <w:t>BANK AL-MAGHRIB</w:t>
      </w:r>
    </w:p>
    <w:sectPr w:rsidR="00FC693F" w:rsidRPr="0006063C" w:rsidSect="00034616">
      <w:pgSz w:w="11906" w:h="15307"/>
      <w:pgMar w:top="144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