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278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488" w:right="0" w:firstLine="0"/>
        <w:jc w:val="left"/>
      </w:pPr>
      <w:r>
        <w:rPr>
          <w:rFonts w:ascii="" w:hAnsi="" w:eastAsia=""/>
          <w:b/>
          <w:i w:val="0"/>
        </w:rPr>
        <w:t xml:space="preserve">JOURNEE MONDIALE DE LA STATISTIQUE </w:t>
      </w:r>
    </w:p>
    <w:p>
      <w:pPr>
        <w:sectPr>
          <w:pgSz w:w="11900" w:h="16840"/>
          <w:pgMar w:top="1440" w:right="133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120" w:right="0" w:firstLine="0"/>
        <w:jc w:val="left"/>
      </w:pPr>
      <w:r>
        <w:rPr>
          <w:rFonts w:ascii="" w:hAnsi="" w:eastAsia=""/>
          <w:b/>
          <w:i w:val="0"/>
        </w:rPr>
        <w:t xml:space="preserve">Mesdames et Messieurs, </w:t>
      </w:r>
    </w:p>
    <w:p>
      <w:pPr>
        <w:sectPr>
          <w:pgSz w:w="11900" w:h="16840"/>
          <w:pgMar w:top="442" w:right="133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2"/>
        <w:ind w:left="0" w:right="0"/>
      </w:pPr>
    </w:p>
    <w:p>
      <w:pPr>
        <w:autoSpaceDN w:val="0"/>
        <w:autoSpaceDE w:val="0"/>
        <w:widowControl/>
        <w:spacing w:line="214" w:lineRule="auto" w:before="0" w:after="0"/>
        <w:ind w:left="120" w:right="0" w:firstLine="0"/>
        <w:jc w:val="left"/>
      </w:pPr>
      <w:r>
        <w:rPr>
          <w:rFonts w:ascii="" w:hAnsi="" w:eastAsia=""/>
          <w:b/>
          <w:i w:val="0"/>
        </w:rPr>
        <w:t xml:space="preserve">Mesdames et Messieurs, </w:t>
      </w:r>
    </w:p>
    <w:p>
      <w:pPr>
        <w:sectPr>
          <w:pgSz w:w="11900" w:h="16840"/>
          <w:pgMar w:top="442" w:right="133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266" w:lineRule="auto" w:before="0" w:after="0"/>
        <w:ind w:left="120" w:right="578" w:firstLine="0"/>
        <w:jc w:val="both"/>
      </w:pPr>
      <w:r>
        <w:rPr>
          <w:rFonts w:ascii="" w:hAnsi="" w:eastAsia=""/>
          <w:b w:val="0"/>
          <w:i w:val="0"/>
        </w:rPr>
        <w:t xml:space="preserve">économiques à la prévision d’inflation annoncée par la banque. La deuxième, </w:t>
      </w:r>
    </w:p>
    <w:p>
      <w:pPr>
        <w:sectPr>
          <w:pgSz w:w="11900" w:h="16840"/>
          <w:pgMar w:top="444" w:right="133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26"/>
        <w:ind w:left="0" w:right="0"/>
      </w:pPr>
    </w:p>
    <w:p>
      <w:pPr>
        <w:autoSpaceDN w:val="0"/>
        <w:autoSpaceDE w:val="0"/>
        <w:widowControl/>
        <w:spacing w:line="254" w:lineRule="auto" w:before="0" w:after="0"/>
        <w:ind w:left="120" w:right="578" w:firstLine="0"/>
        <w:jc w:val="both"/>
      </w:pPr>
      <w:r>
        <w:rPr>
          <w:rFonts w:ascii="" w:hAnsi="" w:eastAsia=""/>
          <w:b w:val="0"/>
          <w:i w:val="0"/>
        </w:rPr>
        <w:t xml:space="preserve">A cela, s’ajoute évidemment les besoins de suivi du nouvel agenda de </w:t>
      </w:r>
    </w:p>
    <w:sectPr w:rsidR="00FC693F" w:rsidRPr="0006063C" w:rsidSect="00034616">
      <w:pgSz w:w="11900" w:h="16840"/>
      <w:pgMar w:top="444" w:right="1330" w:bottom="48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