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676400" cy="1096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96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94" w:after="0"/>
        <w:ind w:left="0" w:right="0" w:firstLine="0"/>
        <w:jc w:val="center"/>
      </w:pPr>
      <w:r>
        <w:rPr>
          <w:rFonts w:ascii="Bookman Old Style" w:hAnsi="Bookman Old Style" w:eastAsia="Bookman Old Style"/>
          <w:b/>
          <w:i w:val="0"/>
        </w:rPr>
        <w:t xml:space="preserve">Journée internationale de l’épargne </w:t>
      </w:r>
    </w:p>
    <w:p>
      <w:pPr>
        <w:sectPr>
          <w:pgSz w:w="11906" w:h="16838"/>
          <w:pgMar w:top="886" w:right="1278" w:bottom="1422" w:left="1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Ministre, </w:t>
      </w:r>
    </w:p>
    <w:p>
      <w:pPr>
        <w:sectPr>
          <w:pgSz w:w="11906" w:h="16838"/>
          <w:pgMar w:top="708" w:right="1320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développement en déduisant de l’épargne brut, l’amortissement du capital et </w:t>
      </w:r>
    </w:p>
    <w:p>
      <w:pPr>
        <w:sectPr>
          <w:pgSz w:w="11906" w:h="16838"/>
          <w:pgMar w:top="708" w:right="1320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niveaux de certains pays développés comme la France (14,6%) ou la Belgique </w:t>
      </w:r>
    </w:p>
    <w:p>
      <w:pPr>
        <w:sectPr>
          <w:pgSz w:w="11906" w:h="16838"/>
          <w:pgMar w:top="708" w:right="1320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l’emploi que réalise le HCP montrent que le taux d’activité au Maroc est </w:t>
      </w:r>
    </w:p>
    <w:p>
      <w:pPr>
        <w:sectPr>
          <w:pgSz w:w="11906" w:h="16838"/>
          <w:pgMar w:top="708" w:right="1320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de développement atteint par notre système statistique, il y a toujours un </w:t>
      </w:r>
    </w:p>
    <w:p>
      <w:pPr>
        <w:sectPr>
          <w:pgSz w:w="11906" w:h="16838"/>
          <w:pgMar w:top="708" w:right="1320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3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faiblesses persistantes du système financier. Il convient de rappeler à cet égard </w:t>
      </w:r>
    </w:p>
    <w:p>
      <w:pPr>
        <w:sectPr>
          <w:pgSz w:w="11906" w:h="16838"/>
          <w:pgMar w:top="708" w:right="1320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constituer un des piliers de la stratégie de l’inclusion financière, sur laquelle je </w:t>
      </w:r>
    </w:p>
    <w:p>
      <w:pPr>
        <w:sectPr>
          <w:pgSz w:w="11906" w:h="16838"/>
          <w:pgMar w:top="708" w:right="1320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La révolution digitale nous offre aujourd’hui d’immenses opportunités pour </w:t>
      </w:r>
    </w:p>
    <w:p>
      <w:pPr>
        <w:sectPr>
          <w:pgSz w:w="11906" w:h="16838"/>
          <w:pgMar w:top="708" w:right="1320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cette vision Royale plus globale de la refonte de notre modèle de </w:t>
      </w:r>
    </w:p>
    <w:sectPr w:rsidR="00FC693F" w:rsidRPr="0006063C" w:rsidSect="00034616">
      <w:pgSz w:w="11906" w:h="16838"/>
      <w:pgMar w:top="708" w:right="1328" w:bottom="67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