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4"/>
        <w:ind w:left="0" w:right="0"/>
      </w:pPr>
    </w:p>
    <w:p>
      <w:pPr>
        <w:autoSpaceDN w:val="0"/>
        <w:autoSpaceDE w:val="0"/>
        <w:widowControl/>
        <w:spacing w:line="240" w:lineRule="auto" w:before="0" w:after="2044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29080" cy="904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904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346"/>
      </w:tblGrid>
      <w:tr>
        <w:trPr>
          <w:trHeight w:hRule="exact" w:val="3272"/>
        </w:trPr>
        <w:tc>
          <w:tcPr>
            <w:tcW w:type="dxa" w:w="9312"/>
            <w:tcBorders>
              <w:start w:sz="5.600000000000023" w:val="single" w:color="#000000"/>
              <w:top w:sz="5.600000000000136" w:val="single" w:color="#000000"/>
              <w:end w:sz="6.399999999999636" w:val="single" w:color="#000000"/>
              <w:bottom w:sz="6.400000000000091" w:val="single" w:color="#000000"/>
            </w:tcBorders>
            <w:shd w:fill="4471c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/>
              </w:rPr>
              <w:t xml:space="preserve">Table ronde de haut niveau sur les monnaies numériques de </w:t>
            </w:r>
          </w:p>
        </w:tc>
      </w:tr>
    </w:tbl>
    <w:p>
      <w:pPr>
        <w:sectPr>
          <w:pgSz w:w="11910" w:h="16845"/>
          <w:pgMar w:top="472" w:right="1272" w:bottom="1440" w:left="12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2140" cy="604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2" w:lineRule="exact" w:before="418" w:after="0"/>
        <w:ind w:left="0" w:right="0" w:firstLine="0"/>
        <w:jc w:val="left"/>
      </w:pPr>
      <w:r>
        <w:rPr>
          <w:rFonts w:ascii="Arial" w:hAnsi="Arial" w:eastAsia="Arial"/>
          <w:b/>
          <w:i w:val="0"/>
        </w:rPr>
        <w:t xml:space="preserve">Madame la Directrice Générale du Fonds Monétaire International, </w:t>
      </w:r>
    </w:p>
    <w:p>
      <w:pPr>
        <w:sectPr>
          <w:pgSz w:w="11910" w:h="16845"/>
          <w:pgMar w:top="288" w:right="1316" w:bottom="47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2140" cy="604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8" w:lineRule="exact" w:before="320" w:after="0"/>
        <w:ind w:left="0" w:right="28" w:firstLine="0"/>
        <w:jc w:val="both"/>
      </w:pPr>
      <w:r>
        <w:rPr>
          <w:rFonts w:ascii="ArialMT" w:hAnsi="ArialMT" w:eastAsia="ArialMT"/>
          <w:b w:val="0"/>
          <w:i w:val="0"/>
        </w:rPr>
        <w:t xml:space="preserve">assemblées annuelles de Marrakech un rendez-vous à la hauteur des </w:t>
      </w:r>
    </w:p>
    <w:p>
      <w:pPr>
        <w:sectPr>
          <w:pgSz w:w="11910" w:h="16845"/>
          <w:pgMar w:top="288" w:right="1312" w:bottom="47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2140" cy="604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2" w:lineRule="exact" w:before="418" w:after="0"/>
        <w:ind w:left="0" w:right="0" w:firstLine="0"/>
        <w:jc w:val="left"/>
      </w:pPr>
      <w:r>
        <w:rPr>
          <w:rFonts w:ascii="Arial" w:hAnsi="Arial" w:eastAsia="Arial"/>
          <w:b/>
          <w:i w:val="0"/>
        </w:rPr>
        <w:t xml:space="preserve">Mesdames et Messieurs, </w:t>
      </w:r>
    </w:p>
    <w:p>
      <w:pPr>
        <w:sectPr>
          <w:pgSz w:w="11910" w:h="16845"/>
          <w:pgMar w:top="288" w:right="1322" w:bottom="47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2140" cy="604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6" w:lineRule="exact" w:before="322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</w:rPr>
        <w:t xml:space="preserve">Au niveau de notre région, plusieurs banques centrales avancent dans </w:t>
      </w:r>
    </w:p>
    <w:sectPr w:rsidR="00FC693F" w:rsidRPr="0006063C" w:rsidSect="00034616">
      <w:pgSz w:w="11910" w:h="16845"/>
      <w:pgMar w:top="288" w:right="1332" w:bottom="472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