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5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84300" cy="8775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7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86" w:after="620"/>
        <w:ind w:left="2736" w:right="2736" w:firstLine="0"/>
        <w:jc w:val="center"/>
      </w:pPr>
      <w:r>
        <w:rPr>
          <w:rFonts w:ascii="" w:hAnsi="" w:eastAsia=""/>
          <w:b/>
          <w:i w:val="0"/>
        </w:rPr>
        <w:t>Conférence Internationale</w:t>
      </w:r>
    </w:p>
    <w:p>
      <w:pPr>
        <w:sectPr>
          <w:pgSz w:w="11900" w:h="16840"/>
          <w:pgMar w:top="352" w:right="1270" w:bottom="518" w:left="13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599"/>
        <w:gridCol w:w="4599"/>
      </w:tblGrid>
      <w:tr>
        <w:trPr>
          <w:trHeight w:hRule="exact" w:val="2532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44" w:after="0"/>
              <w:ind w:left="18" w:right="0" w:firstLine="0"/>
              <w:jc w:val="left"/>
            </w:pPr>
            <w:r>
              <w:rPr>
                <w:rFonts w:ascii="" w:hAnsi="" w:eastAsia=""/>
                <w:b/>
                <w:i w:val="0"/>
              </w:rPr>
              <w:t xml:space="preserve">Mesdames, Messieurs, </w:t>
            </w:r>
          </w:p>
        </w:tc>
        <w:tc>
          <w:tcPr>
            <w:tcW w:type="dxa" w:w="4599"/>
          </w:tcPr>
          <w:p/>
        </w:tc>
      </w:tr>
    </w:tbl>
    <w:p>
      <w:pPr>
        <w:sectPr>
          <w:pgSz w:w="11900" w:h="16840"/>
          <w:pgMar w:top="352" w:right="1312" w:bottom="518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5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84300" cy="8775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7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exact" w:before="1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</w:rPr>
        <w:t xml:space="preserve">Consciente des enjeux du changement climatique et des bénéfices de </w:t>
      </w:r>
    </w:p>
    <w:p>
      <w:pPr>
        <w:sectPr>
          <w:pgSz w:w="11900" w:h="16840"/>
          <w:pgMar w:top="352" w:right="1312" w:bottom="51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84300" cy="8775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7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exact" w:before="16" w:after="0"/>
        <w:ind w:left="28" w:right="20" w:firstLine="0"/>
        <w:jc w:val="both"/>
      </w:pPr>
      <w:r>
        <w:rPr>
          <w:rFonts w:ascii="Helvetica" w:hAnsi="Helvetica" w:eastAsia="Helvetica"/>
          <w:b w:val="0"/>
          <w:i w:val="0"/>
        </w:rPr>
        <w:t>Cette complexité est accentuée en l’absence d’un langage ou d’une</w:t>
      </w:r>
    </w:p>
    <w:p>
      <w:pPr>
        <w:sectPr>
          <w:pgSz w:w="11900" w:h="16840"/>
          <w:pgMar w:top="352" w:right="1312" w:bottom="518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84300" cy="8775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7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exact" w:before="16" w:after="0"/>
        <w:ind w:left="28" w:right="0" w:firstLine="0"/>
        <w:jc w:val="left"/>
      </w:pPr>
      <w:r>
        <w:rPr>
          <w:rFonts w:ascii="Helvetica" w:hAnsi="Helvetica" w:eastAsia="Helvetica"/>
          <w:b w:val="0"/>
          <w:i w:val="0"/>
        </w:rPr>
        <w:t>Comité de Bâle qui l’a récemment rejoint et d’autres qui ont fait part de</w:t>
      </w:r>
    </w:p>
    <w:p>
      <w:pPr>
        <w:sectPr>
          <w:pgSz w:w="11900" w:h="16840"/>
          <w:pgMar w:top="352" w:right="1312" w:bottom="518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84300" cy="8775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7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exact" w:before="16" w:after="0"/>
        <w:ind w:left="28" w:right="20" w:firstLine="0"/>
        <w:jc w:val="both"/>
      </w:pPr>
      <w:r>
        <w:rPr>
          <w:rFonts w:ascii="Helvetica" w:hAnsi="Helvetica" w:eastAsia="Helvetica"/>
          <w:b w:val="0"/>
          <w:i w:val="0"/>
        </w:rPr>
        <w:t>directive réglementaire énonçant nos attentes dans ce domaine en tant</w:t>
      </w:r>
    </w:p>
    <w:p>
      <w:pPr>
        <w:sectPr>
          <w:pgSz w:w="11900" w:h="16840"/>
          <w:pgMar w:top="352" w:right="1312" w:bottom="518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5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84300" cy="8775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7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exact" w:before="1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</w:rPr>
        <w:t xml:space="preserve">Permettez-moi, à ce sujet, de partager avec vous quelques initiatives </w:t>
      </w:r>
    </w:p>
    <w:p>
      <w:pPr>
        <w:sectPr>
          <w:pgSz w:w="11900" w:h="16840"/>
          <w:pgMar w:top="352" w:right="1312" w:bottom="51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84300" cy="8775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7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exact" w:before="16" w:after="0"/>
        <w:ind w:left="28" w:right="20" w:firstLine="0"/>
        <w:jc w:val="both"/>
      </w:pPr>
      <w:r>
        <w:rPr>
          <w:rFonts w:ascii="Helvetica" w:hAnsi="Helvetica" w:eastAsia="Helvetica"/>
          <w:b w:val="0"/>
          <w:i w:val="0"/>
        </w:rPr>
        <w:t xml:space="preserve">Une offre assurancielle a été également mise en place pour couvrir les </w:t>
      </w:r>
    </w:p>
    <w:p>
      <w:pPr>
        <w:sectPr>
          <w:pgSz w:w="11900" w:h="16840"/>
          <w:pgMar w:top="352" w:right="1312" w:bottom="518" w:left="1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84300" cy="8775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7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exact" w:before="16" w:after="0"/>
        <w:ind w:left="28" w:right="0" w:firstLine="0"/>
        <w:jc w:val="left"/>
      </w:pPr>
      <w:r>
        <w:rPr>
          <w:rFonts w:ascii="Helvetica" w:hAnsi="Helvetica" w:eastAsia="Helvetica"/>
          <w:b w:val="0"/>
          <w:i w:val="0"/>
        </w:rPr>
        <w:t>plan stratégique et qui doit à travers notamment la formation des</w:t>
      </w:r>
    </w:p>
    <w:sectPr w:rsidR="00FC693F" w:rsidRPr="0006063C" w:rsidSect="00034616">
      <w:pgSz w:w="11900" w:h="16840"/>
      <w:pgMar w:top="352" w:right="1312" w:bottom="518" w:left="13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