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4278630</wp:posOffset>
            </wp:positionH>
            <wp:positionV relativeFrom="page">
              <wp:posOffset>454659</wp:posOffset>
            </wp:positionV>
            <wp:extent cx="586740" cy="55025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50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355600</wp:posOffset>
            </wp:positionV>
            <wp:extent cx="7569200" cy="1034648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3464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52" w:lineRule="exact" w:before="702" w:after="0"/>
        <w:ind w:left="576" w:right="576" w:firstLine="0"/>
        <w:jc w:val="center"/>
      </w:pPr>
      <w:r>
        <w:rPr>
          <w:rFonts w:ascii="MyriadPro" w:hAnsi="MyriadPro" w:eastAsia="MyriadPro"/>
          <w:b w:val="0"/>
          <w:i w:val="0"/>
          <w:color w:val="6D6E71"/>
          <w:sz w:val="96"/>
        </w:rPr>
        <w:t xml:space="preserve">Avis </w:t>
      </w:r>
      <w:r>
        <w:br/>
      </w:r>
      <w:r>
        <w:rPr>
          <w:rFonts w:ascii="MyriadPro" w:hAnsi="MyriadPro" w:eastAsia="MyriadPro"/>
          <w:b w:val="0"/>
          <w:i w:val="0"/>
          <w:color w:val="6D6E71"/>
          <w:sz w:val="36"/>
        </w:rPr>
        <w:t>du Conseil Economique, Social et Environnemental</w:t>
      </w:r>
    </w:p>
    <w:p>
      <w:pPr>
        <w:autoSpaceDN w:val="0"/>
        <w:autoSpaceDE w:val="0"/>
        <w:widowControl/>
        <w:spacing w:line="502" w:lineRule="exact" w:before="2516" w:after="0"/>
        <w:ind w:left="432" w:right="432" w:firstLine="0"/>
        <w:jc w:val="center"/>
      </w:pPr>
      <w:r>
        <w:rPr>
          <w:rFonts w:ascii="MyriadPro" w:hAnsi="MyriadPro" w:eastAsia="MyriadPro"/>
          <w:b/>
          <w:i w:val="0"/>
          <w:color w:val="003D61"/>
          <w:sz w:val="44"/>
        </w:rPr>
        <w:t xml:space="preserve">La petite et moyenne agriculture familiale </w:t>
      </w:r>
      <w:r>
        <w:rPr>
          <w:rFonts w:ascii="MyriadPro" w:hAnsi="MyriadPro" w:eastAsia="MyriadPro"/>
          <w:b w:val="0"/>
          <w:i/>
          <w:color w:val="003D61"/>
          <w:sz w:val="42"/>
        </w:rPr>
        <w:t xml:space="preserve">Pour une approche mieux adaptée, innovante, </w:t>
      </w:r>
      <w:r>
        <w:rPr>
          <w:rFonts w:ascii="MyriadPro" w:hAnsi="MyriadPro" w:eastAsia="MyriadPro"/>
          <w:b w:val="0"/>
          <w:i/>
          <w:color w:val="003D61"/>
          <w:sz w:val="42"/>
        </w:rPr>
        <w:t xml:space="preserve">inclusive, durable et territorialisée </w:t>
      </w:r>
    </w:p>
    <w:p>
      <w:pPr>
        <w:autoSpaceDN w:val="0"/>
        <w:autoSpaceDE w:val="0"/>
        <w:widowControl/>
        <w:spacing w:line="342" w:lineRule="exact" w:before="3858" w:after="0"/>
        <w:ind w:left="0" w:right="0" w:firstLine="0"/>
        <w:jc w:val="center"/>
      </w:pPr>
      <w:r>
        <w:rPr>
          <w:rFonts w:ascii="MyriadPro" w:hAnsi="MyriadPro" w:eastAsia="MyriadPro"/>
          <w:b/>
          <w:i w:val="0"/>
          <w:color w:val="6D6E71"/>
          <w:sz w:val="28"/>
        </w:rPr>
        <w:t>Auto-saisine n° 81/2024</w:t>
      </w:r>
    </w:p>
    <w:p>
      <w:pPr>
        <w:autoSpaceDN w:val="0"/>
        <w:autoSpaceDE w:val="0"/>
        <w:widowControl/>
        <w:spacing w:line="432" w:lineRule="exact" w:before="968" w:after="0"/>
        <w:ind w:left="0" w:right="0" w:firstLine="0"/>
        <w:jc w:val="center"/>
      </w:pPr>
      <w:r>
        <w:rPr>
          <w:rFonts w:ascii="MyriadPro" w:hAnsi="MyriadPro" w:eastAsia="MyriadPro"/>
          <w:b w:val="0"/>
          <w:i w:val="0"/>
          <w:color w:val="FFFFFF"/>
          <w:sz w:val="36"/>
        </w:rPr>
        <w:t>www.cese.ma</w:t>
      </w:r>
    </w:p>
    <w:p>
      <w:pPr>
        <w:sectPr>
          <w:pgSz w:w="11906" w:h="16838"/>
          <w:pgMar w:top="1440" w:right="1440" w:bottom="244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4278630</wp:posOffset>
            </wp:positionH>
            <wp:positionV relativeFrom="page">
              <wp:posOffset>904240</wp:posOffset>
            </wp:positionV>
            <wp:extent cx="586740" cy="55025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50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889000</wp:posOffset>
            </wp:positionV>
            <wp:extent cx="2146300" cy="927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27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88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2" w:lineRule="exact" w:before="2546" w:after="0"/>
        <w:ind w:left="576" w:right="576" w:firstLine="0"/>
        <w:jc w:val="center"/>
      </w:pPr>
      <w:r>
        <w:rPr>
          <w:rFonts w:ascii="MyriadPro" w:hAnsi="MyriadPro" w:eastAsia="MyriadPro"/>
          <w:b w:val="0"/>
          <w:i w:val="0"/>
          <w:color w:val="6D6E71"/>
          <w:sz w:val="96"/>
        </w:rPr>
        <w:t xml:space="preserve">Avis </w:t>
      </w:r>
      <w:r>
        <w:br/>
      </w:r>
      <w:r>
        <w:rPr>
          <w:rFonts w:ascii="MyriadPro" w:hAnsi="MyriadPro" w:eastAsia="MyriadPro"/>
          <w:b w:val="0"/>
          <w:i w:val="0"/>
          <w:color w:val="6D6E71"/>
          <w:sz w:val="36"/>
        </w:rPr>
        <w:t>du Conseil Economique, Social et Environnemental</w:t>
      </w:r>
    </w:p>
    <w:p>
      <w:pPr>
        <w:autoSpaceDN w:val="0"/>
        <w:autoSpaceDE w:val="0"/>
        <w:widowControl/>
        <w:spacing w:line="502" w:lineRule="exact" w:before="2186" w:after="0"/>
        <w:ind w:left="432" w:right="432" w:firstLine="0"/>
        <w:jc w:val="center"/>
      </w:pPr>
      <w:r>
        <w:rPr>
          <w:rFonts w:ascii="MyriadPro" w:hAnsi="MyriadPro" w:eastAsia="MyriadPro"/>
          <w:b/>
          <w:i w:val="0"/>
          <w:color w:val="3C7DCA"/>
          <w:sz w:val="44"/>
        </w:rPr>
        <w:t xml:space="preserve">La petite et moyenne agriculture familiale </w:t>
      </w:r>
      <w:r>
        <w:rPr>
          <w:rFonts w:ascii="MyriadPro" w:hAnsi="MyriadPro" w:eastAsia="MyriadPro"/>
          <w:b w:val="0"/>
          <w:i/>
          <w:color w:val="3C7DCA"/>
          <w:sz w:val="42"/>
        </w:rPr>
        <w:t xml:space="preserve">Pour une approche mieux adaptée, innovante, </w:t>
      </w:r>
      <w:r>
        <w:rPr>
          <w:rFonts w:ascii="MyriadPro" w:hAnsi="MyriadPro" w:eastAsia="MyriadPro"/>
          <w:b w:val="0"/>
          <w:i/>
          <w:color w:val="3C7DCA"/>
          <w:sz w:val="42"/>
        </w:rPr>
        <w:t xml:space="preserve">inclusive, durable et territorialisée </w:t>
      </w:r>
    </w:p>
    <w:p>
      <w:pPr>
        <w:autoSpaceDN w:val="0"/>
        <w:autoSpaceDE w:val="0"/>
        <w:widowControl/>
        <w:spacing w:line="259" w:lineRule="auto" w:before="1130" w:after="0"/>
        <w:ind w:left="1728" w:right="1584" w:firstLine="0"/>
        <w:jc w:val="center"/>
      </w:pPr>
      <w:r>
        <w:rPr>
          <w:rFonts w:ascii="Calibri" w:hAnsi="Calibri" w:eastAsia="Calibri"/>
          <w:b w:val="0"/>
          <w:i w:val="0"/>
          <w:color w:val="231F20"/>
          <w:sz w:val="24"/>
        </w:rPr>
        <w:t xml:space="preserve">La Commission permanente chargée de la régionalisation </w:t>
      </w:r>
      <w:r>
        <w:rPr>
          <w:rFonts w:ascii="Calibri" w:hAnsi="Calibri" w:eastAsia="Calibri"/>
          <w:b w:val="0"/>
          <w:i w:val="0"/>
          <w:color w:val="231F20"/>
          <w:sz w:val="24"/>
        </w:rPr>
        <w:t>avancée du développement rural et territorial</w:t>
      </w:r>
    </w:p>
    <w:p>
      <w:pPr>
        <w:autoSpaceDN w:val="0"/>
        <w:autoSpaceDE w:val="0"/>
        <w:widowControl/>
        <w:spacing w:line="340" w:lineRule="exact" w:before="848" w:after="0"/>
        <w:ind w:left="2160" w:right="2160" w:firstLine="0"/>
        <w:jc w:val="center"/>
      </w:pPr>
      <w:r>
        <w:rPr>
          <w:rFonts w:ascii="MyriadPro" w:hAnsi="MyriadPro" w:eastAsia="MyriadPro"/>
          <w:b w:val="0"/>
          <w:i w:val="0"/>
          <w:color w:val="231F20"/>
          <w:sz w:val="18"/>
        </w:rPr>
        <w:t xml:space="preserve">Président de la commission : Mohamed Abdessadek Essaidi </w:t>
      </w:r>
      <w:r>
        <w:br/>
      </w:r>
      <w:r>
        <w:rPr>
          <w:rFonts w:ascii="MyriadPro" w:hAnsi="MyriadPro" w:eastAsia="MyriadPro"/>
          <w:b w:val="0"/>
          <w:i w:val="0"/>
          <w:color w:val="231F20"/>
          <w:sz w:val="18"/>
        </w:rPr>
        <w:t xml:space="preserve">Rapporteur de la thématique : Abderrahmane Kandila </w:t>
      </w:r>
      <w:r>
        <w:br/>
      </w:r>
      <w:r>
        <w:rPr>
          <w:rFonts w:ascii="MyriadPro" w:hAnsi="MyriadPro" w:eastAsia="MyriadPro"/>
          <w:b w:val="0"/>
          <w:i w:val="0"/>
          <w:color w:val="231F20"/>
          <w:sz w:val="18"/>
        </w:rPr>
        <w:t xml:space="preserve">Experts permanents: Omar Benida et Ahmed Bendella </w:t>
      </w:r>
    </w:p>
    <w:p>
      <w:pPr>
        <w:autoSpaceDN w:val="0"/>
        <w:autoSpaceDE w:val="0"/>
        <w:widowControl/>
        <w:spacing w:line="342" w:lineRule="exact" w:before="1038" w:after="0"/>
        <w:ind w:left="0" w:right="0" w:firstLine="0"/>
        <w:jc w:val="center"/>
      </w:pPr>
      <w:r>
        <w:rPr>
          <w:rFonts w:ascii="MyriadPro" w:hAnsi="MyriadPro" w:eastAsia="MyriadPro"/>
          <w:b/>
          <w:i w:val="0"/>
          <w:color w:val="6D6E71"/>
          <w:sz w:val="28"/>
        </w:rPr>
        <w:t>Auto-saisine n° 81/2024</w:t>
      </w:r>
    </w:p>
    <w:p>
      <w:pPr>
        <w:sectPr>
          <w:pgSz w:w="11906" w:h="16838"/>
          <w:pgMar w:top="1440" w:right="1440" w:bottom="704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00" w:lineRule="exact" w:before="5778" w:after="0"/>
        <w:ind w:left="970" w:right="2328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 nformément aux dispositions de l’article 6 de la loi organique n°128-12,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 Conseil économique, social et environnemental (CESE) s’est autosaisi, 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fins de préparer un avis sur la petite et moyenne agriculture familiale au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Maroc. </w:t>
      </w:r>
    </w:p>
    <w:p>
      <w:pPr>
        <w:autoSpaceDN w:val="0"/>
        <w:autoSpaceDE w:val="0"/>
        <w:widowControl/>
        <w:spacing w:line="300" w:lineRule="exact" w:before="136" w:after="0"/>
        <w:ind w:left="970" w:right="2328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 Bureau du Conseil a confié l’élaboration de cet avis à la commission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chargée de la régionalisation avancée et du développement rural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territorial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</w:t>
      </w:r>
    </w:p>
    <w:p>
      <w:pPr>
        <w:autoSpaceDN w:val="0"/>
        <w:autoSpaceDE w:val="0"/>
        <w:widowControl/>
        <w:spacing w:line="300" w:lineRule="exact" w:before="136" w:after="0"/>
        <w:ind w:left="970" w:right="233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Lors de sa 163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ème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session ordinaire tenue le 31 octobre 2024, l’Assemblée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Générale du CESE a adopté a</w:t>
      </w:r>
      <w:r>
        <w:rPr>
          <w:rFonts w:ascii="Calibri" w:hAnsi="Calibri" w:eastAsia="Calibri"/>
          <w:b w:val="0"/>
          <w:i w:val="0"/>
          <w:color w:val="231F20"/>
          <w:sz w:val="24"/>
        </w:rPr>
        <w:t>̀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l’unanimité l’avis intitule</w:t>
      </w:r>
      <w:r>
        <w:rPr>
          <w:rFonts w:ascii="Calibri" w:hAnsi="Calibri" w:eastAsia="Calibri"/>
          <w:b w:val="0"/>
          <w:i w:val="0"/>
          <w:color w:val="231F20"/>
          <w:sz w:val="24"/>
        </w:rPr>
        <w:t>́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: ( </w:t>
      </w:r>
      <w:r>
        <w:rPr>
          <w:rFonts w:ascii="MyriadPro" w:hAnsi="MyriadPro" w:eastAsia="MyriadPro"/>
          <w:b w:val="0"/>
          <w:i/>
          <w:color w:val="231F20"/>
          <w:sz w:val="24"/>
        </w:rPr>
        <w:t xml:space="preserve">l a petite et moyenne </w:t>
      </w:r>
      <w:r>
        <w:rPr>
          <w:rFonts w:ascii="MyriadPro" w:hAnsi="MyriadPro" w:eastAsia="MyriadPro"/>
          <w:b w:val="0"/>
          <w:i/>
          <w:color w:val="231F20"/>
          <w:sz w:val="24"/>
        </w:rPr>
        <w:t xml:space="preserve">agriculture familiale : pour une approche mieux adaptée, innovante, </w:t>
      </w:r>
      <w:r>
        <w:rPr>
          <w:rFonts w:ascii="MyriadPro" w:hAnsi="MyriadPro" w:eastAsia="MyriadPro"/>
          <w:b w:val="0"/>
          <w:i/>
          <w:color w:val="231F20"/>
          <w:sz w:val="24"/>
        </w:rPr>
        <w:t>inclusive, durable et territorialisée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). </w:t>
      </w:r>
    </w:p>
    <w:p>
      <w:pPr>
        <w:autoSpaceDN w:val="0"/>
        <w:autoSpaceDE w:val="0"/>
        <w:widowControl/>
        <w:spacing w:line="300" w:lineRule="exact" w:before="136" w:after="0"/>
        <w:ind w:left="970" w:right="2328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Élabore</w:t>
      </w:r>
      <w:r>
        <w:rPr>
          <w:rFonts w:ascii="Calibri" w:hAnsi="Calibri" w:eastAsia="Calibri"/>
          <w:b w:val="0"/>
          <w:i w:val="0"/>
          <w:color w:val="231F20"/>
          <w:sz w:val="24"/>
        </w:rPr>
        <w:t>́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sur la base d’une approche participative, l’avis est le résultat d’un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large débat entre les différentes catégories qui composent le Conseil,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auditions organisées avec les principales parties prenantes concernées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plus d’une visite de terrain effectuée au niveau de la province d’Essaouira. Il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s’est également basé sur des consultations lancées sur la plateforme digitale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 la participation citoyenne (ouchariko.ma) et sur les réseaux sociaux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</w:t>
      </w:r>
    </w:p>
    <w:p>
      <w:pPr>
        <w:autoSpaceDN w:val="0"/>
        <w:autoSpaceDE w:val="0"/>
        <w:widowControl/>
        <w:spacing w:line="192" w:lineRule="exact" w:before="2202" w:after="0"/>
        <w:ind w:left="970" w:right="2304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1 - Annexe 1 : Liste des membres de la commission chargée de la régionalisation avancée et du développement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rural et territorial</w:t>
      </w:r>
    </w:p>
    <w:p>
      <w:pPr>
        <w:autoSpaceDN w:val="0"/>
        <w:autoSpaceDE w:val="0"/>
        <w:widowControl/>
        <w:spacing w:line="182" w:lineRule="exact" w:before="102" w:after="0"/>
        <w:ind w:left="970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2 - Annexe 2 : Liste des acteurs auditionnés </w:t>
      </w:r>
    </w:p>
    <w:p>
      <w:pPr>
        <w:autoSpaceDN w:val="0"/>
        <w:autoSpaceDE w:val="0"/>
        <w:widowControl/>
        <w:spacing w:line="180" w:lineRule="exact" w:before="102" w:after="0"/>
        <w:ind w:left="970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3 -  Annexe 3 : Résultats des consultations lancées sur la plateforme Ouchariko et sur les réseaux sociaux</w:t>
      </w:r>
    </w:p>
    <w:p>
      <w:pPr>
        <w:autoSpaceDN w:val="0"/>
        <w:autoSpaceDE w:val="0"/>
        <w:widowControl/>
        <w:spacing w:line="272" w:lineRule="exact" w:before="566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5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272" w:lineRule="exact" w:before="1500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6</w:t>
      </w:r>
    </w:p>
    <w:p>
      <w:pPr>
        <w:sectPr>
          <w:pgSz w:w="11906" w:h="16838"/>
          <w:pgMar w:top="390" w:right="1392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66" w:lineRule="exact" w:before="1180" w:after="64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3C7DCA"/>
          <w:sz w:val="30"/>
        </w:rPr>
        <w:t>Synthèse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054"/>
      </w:tblGrid>
      <w:tr>
        <w:trPr>
          <w:trHeight w:hRule="exact" w:val="424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Le présent avis du CESE, élaboré dans le cadre d’une auto-saisine, porte sur la petite et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.00000000000011" w:type="dxa"/>
      </w:tblPr>
      <w:tblGrid>
        <w:gridCol w:w="9054"/>
      </w:tblGrid>
      <w:tr>
        <w:trPr>
          <w:trHeight w:hRule="exact" w:val="300"/>
        </w:trPr>
        <w:tc>
          <w:tcPr>
            <w:tcW w:type="dxa" w:w="9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moyenne agriculture familiale (PMAF), un des piliers essentiels du développement agricole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.00000000000011" w:type="dxa"/>
      </w:tblPr>
      <w:tblGrid>
        <w:gridCol w:w="9054"/>
      </w:tblGrid>
      <w:tr>
        <w:trPr>
          <w:trHeight w:hRule="exact" w:val="300"/>
        </w:trPr>
        <w:tc>
          <w:tcPr>
            <w:tcW w:type="dxa" w:w="9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et rural au Maroc. Il met en lumière son rôle dans les politiques agricoles et rurales, analyse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.00000000000011" w:type="dxa"/>
      </w:tblPr>
      <w:tblGrid>
        <w:gridCol w:w="9054"/>
      </w:tblGrid>
      <w:tr>
        <w:trPr>
          <w:trHeight w:hRule="exact" w:val="300"/>
        </w:trPr>
        <w:tc>
          <w:tcPr>
            <w:tcW w:type="dxa" w:w="9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les défis auxquels elle est confrontée et émet des recommandations visant à renforcer sa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.00000000000011" w:type="dxa"/>
      </w:tblPr>
      <w:tblGrid>
        <w:gridCol w:w="9054"/>
      </w:tblGrid>
      <w:tr>
        <w:trPr>
          <w:trHeight w:hRule="exact" w:val="300"/>
        </w:trPr>
        <w:tc>
          <w:tcPr>
            <w:tcW w:type="dxa" w:w="9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viabilité économique et ses fonctions sociales et environnementales. Cet avis a été adopté à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.00000000000011" w:type="dxa"/>
      </w:tblPr>
      <w:tblGrid>
        <w:gridCol w:w="9054"/>
      </w:tblGrid>
      <w:tr>
        <w:trPr>
          <w:trHeight w:hRule="exact" w:val="346"/>
        </w:trPr>
        <w:tc>
          <w:tcPr>
            <w:tcW w:type="dxa" w:w="888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l’unanimité par l’Assemblée générale du Conseil, tenue le 31 octobre 2024.</w:t>
            </w:r>
          </w:p>
        </w:tc>
      </w:tr>
    </w:tbl>
    <w:p>
      <w:pPr>
        <w:autoSpaceDN w:val="0"/>
        <w:autoSpaceDE w:val="0"/>
        <w:widowControl/>
        <w:spacing w:line="300" w:lineRule="exact" w:before="16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Essentiellement concentrée dans des exploitations agricoles de moins de 5 hectares, représentant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environ 70 % du total, la PMAF assure l’autosuffisance alimentaire des ménages ruraux, tout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permettant l’écoulement des surplus au niveau des </w:t>
      </w:r>
      <w:r>
        <w:rPr>
          <w:rFonts w:ascii="MyriadPro" w:hAnsi="MyriadPro" w:eastAsia="MyriadPro"/>
          <w:b w:val="0"/>
          <w:i/>
          <w:color w:val="231F20"/>
          <w:sz w:val="24"/>
        </w:rPr>
        <w:t>souks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hebdomadaires et des marchés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proximité.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Par-delà son rôle productif, la PMAF assume plusieurs autres fonctions. Sur le plan social, elle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emploie une part importante de la main-d’œuvre agricole, majoritairement composée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travailleurs familiaux, dont près de 50 % au niveau d’exploitations de moins de trois hectares,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ce qui limite l’exode rural et encourage la stabilité de la population. D’un point de vue sociétal,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petits et moyens agriculteurs sont dépositaires d’un savoir-faire ancestral et de pratiques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locales contribuant à la conservation des races animales et des variétés végétales endémiques,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œuvrent pour la transmission intergénérationnelle de ces connaissances. Enfin, au niveau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environnemental, la PMAF joue un rôle déterminant dans la préservation des écosystèmes,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contribuant à la gestion durable des ressources naturelles et à la résilience des exploitations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agricoles.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Bien que la PMAF regroupe la plus grande partie des exploitations, son rôle et ses impacts n’ont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pas toujours été suffisamment pris en compte dans les politiques de développement agricole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rural ciblant le secteur agricole et le monde rural.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Aujourd’hui, les défis auxquels la PMAF fait face se sont intensifiés. Son développement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sa résilience sont particulièrement impactés par des facteurs tels que le changement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climatique, la hausse des prix des intrants, les perturbations des chaînes d’approvisionnement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le morcellement des terres. De plus, leur faible intégration dans des structures collectives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obère leur efficacité. Cette structuration insuffisante, couplée à une intermédiation excessive,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génère des pratiques spéculatives qui pénalisent les petits producteurs, en particulier dans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commercialisation de leurs surplus.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Par ailleurs, les savoir-faire locaux et le patrimoine agroécologique, tels que préservés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pérennisés par la PMAF, tout comme ses contributions environnementales, à savoir la protection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sols, la conservation de la biodiversité, la lutte contre l’érosion et la désertification, ne sont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pas suffisamment reconnus et valorisés.</w:t>
      </w:r>
    </w:p>
    <w:p>
      <w:pPr>
        <w:autoSpaceDN w:val="0"/>
        <w:autoSpaceDE w:val="0"/>
        <w:widowControl/>
        <w:spacing w:line="272" w:lineRule="exact" w:before="1738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7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00" w:lineRule="exact" w:before="118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Sur la base de ce diagnostic partagé, le CESE souligne l’importance de faire de la PMAF une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priorité stratégique dans les politiques agricoles et rurales nationales, au regard de ses fonctions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économiques, sociales et environnementales qu’elle assume et qui peuvent être développées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en s’appuyant sur ce mode d’agriculture.</w:t>
      </w:r>
    </w:p>
    <w:p>
      <w:pPr>
        <w:autoSpaceDN w:val="0"/>
        <w:autoSpaceDE w:val="0"/>
        <w:widowControl/>
        <w:spacing w:line="300" w:lineRule="exact" w:before="13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L’ambition est de transformer l’agriculture familiale en un secteur plus productif, inclusif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durable, en propulsant son intégration dans les chaînes de valeur, son pouvoir de négociation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au niveau des souks et sa contribution à la stabilité de la population rurale, à l’amélioration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son revenu et la préservation des écosystèmes.</w:t>
      </w:r>
    </w:p>
    <w:p>
      <w:pPr>
        <w:autoSpaceDN w:val="0"/>
        <w:autoSpaceDE w:val="0"/>
        <w:widowControl/>
        <w:spacing w:line="300" w:lineRule="exact" w:before="13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cette fin, le CESE préconise l'élaboration d'un plan d'action spécifique prenant valablement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charge les particularités propres à chaque territoire. Ce plan devrait inclure des mesures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soutien allant bien au-delà des activités agricoles </w:t>
      </w:r>
      <w:r>
        <w:rPr>
          <w:rFonts w:ascii="MyriadPro" w:hAnsi="MyriadPro" w:eastAsia="MyriadPro"/>
          <w:b w:val="0"/>
          <w:i/>
          <w:color w:val="231F20"/>
          <w:sz w:val="24"/>
        </w:rPr>
        <w:t>stricto sensu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telles que le développement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d’infrastructures adaptées, la diversification des activités génératrices de revenus et l’amélioration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l’accès aux services publics. Ces actions complémentaires visent à renforcer la résilience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la PMAF, lui permettant d’exercer pleinement ses fonctions multidimensionnelles, tout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consolidant l’ancrage territorial de populations rurales vivant essentiellement de l’agriculture. </w:t>
      </w:r>
    </w:p>
    <w:p>
      <w:pPr>
        <w:autoSpaceDN w:val="0"/>
        <w:autoSpaceDE w:val="0"/>
        <w:widowControl/>
        <w:spacing w:line="300" w:lineRule="exact" w:before="13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Un ensemble de recommandations ont été émises dans cette optique, parmi lesquelles il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convient de citer :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En courager, au niveau de la PMAF, l’adoption de pratiques agricoles durables, telles 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rotation des cultures, le semis direct, l’optimisation de l’irrigation et la diversification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cultures.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Encourager, en fonction des zones agroécologiques, le développement de cultures résilientes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forte valeur ajoutée et à faible consommation d’eau, telles que le safran, l’arganier, 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câprier, le cactus, ainsi que les plantes aromatiques et médicinales. Cela viendrait compléter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cultures traditionnelles, telles que les céréales (blé, orge), les cultures maraîchères, 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plantations et les élevages (ovin, caprin, apiculture,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 ).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Renforcer l’organisation des unités de PMAF en coopératives, groupements d’intérêt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économique (GIE) ,associations, afin de mutualiser les ressources et d’améliorer leur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pouvoir de négociation, en s’inspirant des expériences réussies, en matière d’organisation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agriculteurs à l’échelle nationale et internationale. Cette structuration permettra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réduire le poids des intermédiaires et facilitera le développement des circuits courts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commercialisation et la promotion du commerce de proximité, permettant ainsi 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exploitations familiales de mieux accéder aux marchés locaux et régionaux. 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Favoriser la transformation des produits, notamment ceux d’origine animale issus de la PMAF,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encourageant la création et le développement de petites unités industrielles locales. Ces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structures permettront de valoriser les productions locales, de renforcer les circuits courts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 dynamiser l’économie rurale.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Aménager des espaces pastoraux dans un cadre coopératif, au profit des petits et moyens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agriculteurs familiaux, en veillant à leur exploitation alternée afin de préserver les ressources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végétales et prévenir le surpâturage, tout en s’inspirant des expériences réussies en la matière.</w:t>
      </w:r>
    </w:p>
    <w:p>
      <w:pPr>
        <w:autoSpaceDN w:val="0"/>
        <w:autoSpaceDE w:val="0"/>
        <w:widowControl/>
        <w:spacing w:line="272" w:lineRule="exact" w:before="103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8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00" w:lineRule="exact" w:before="1186" w:after="0"/>
        <w:ind w:left="346" w:right="1366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Poursuivre et renforcer le soutien au programme de préservation des races locales au profit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la PMAF, notamment pour les ovins, caprins et certaines races bovines à potentiel, dans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régions d’origine. Il conviendrait également de renforcer les capacités d’élevage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agriculteurs et de promouvoir, de manière encadrée, le croisement avec des races importées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fort potentiel et adaptées aux conditions locales, afin de contribuer efficacement à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reconstitution du cheptel national et son renforcement qualitatif.</w:t>
      </w:r>
    </w:p>
    <w:p>
      <w:pPr>
        <w:autoSpaceDN w:val="0"/>
        <w:autoSpaceDE w:val="0"/>
        <w:widowControl/>
        <w:spacing w:line="300" w:lineRule="exact" w:before="136" w:after="0"/>
        <w:ind w:left="346" w:right="1364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Renforcer le conseil agricole en faveur de la PMAF, en augmentant considérablement le nombre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conseillers pour combler le déficit et en améliorant la qualité de l’accompagnement. Cela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implique le recrutement de profils qualifiés (ingénieurs, techniciens,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.) et le développement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plateformes numériques et les solutions de l’Intelligence artificielle agricole permettant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un suivi personnalisé, de proximité et adapté aux spécificités et besoins différenciés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chaque territoire. </w:t>
      </w:r>
    </w:p>
    <w:p>
      <w:pPr>
        <w:autoSpaceDN w:val="0"/>
        <w:autoSpaceDE w:val="0"/>
        <w:widowControl/>
        <w:spacing w:line="300" w:lineRule="exact" w:before="136" w:after="0"/>
        <w:ind w:left="346" w:right="1366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Améliorer l’accès au financement pour la PMAF en développant des mécanismes innovants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adaptés à leurs besoins (finance solidaire, subventions et aides ciblées,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.), afin de soutenir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leurs activités, d’encourager l’investissement dans des équipements agricoles modernes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d’optimiser l’utilisation des intrants.</w:t>
      </w:r>
    </w:p>
    <w:p>
      <w:pPr>
        <w:autoSpaceDN w:val="0"/>
        <w:autoSpaceDE w:val="0"/>
        <w:widowControl/>
        <w:spacing w:line="300" w:lineRule="exact" w:before="136" w:after="0"/>
        <w:ind w:left="346" w:right="1366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Protéger les petites et moyennes exploitations familiales contre le morcellement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instaurant un cadre spécifique pour la gestion du foncier agricole, fondé sur un modèle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adapté aux réalités locales et inspiré des expériences internationales réussies.</w:t>
      </w:r>
    </w:p>
    <w:p>
      <w:pPr>
        <w:autoSpaceDN w:val="0"/>
        <w:autoSpaceDE w:val="0"/>
        <w:widowControl/>
        <w:spacing w:line="300" w:lineRule="exact" w:before="136" w:after="0"/>
        <w:ind w:left="346" w:right="1364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Reconnaître et valoriser pleinement les fonctions environnementales de la PMAF en intégrant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ses contributions écosystémiques dans les politiques agricoles et rurales et en développant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instruments financiers encourageants pour soutenir des actions telles que l’entretien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du paysage, la lutte contre la désertification, la préservation des sols et la conservation du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patrimoine naturel et culturel.</w:t>
      </w:r>
    </w:p>
    <w:p>
      <w:pPr>
        <w:autoSpaceDN w:val="0"/>
        <w:autoSpaceDE w:val="0"/>
        <w:widowControl/>
        <w:spacing w:line="272" w:lineRule="exact" w:before="6074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9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66" w:lineRule="exact" w:before="1180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3C7DCA"/>
          <w:sz w:val="30"/>
        </w:rPr>
        <w:t xml:space="preserve">Introduction </w:t>
      </w:r>
    </w:p>
    <w:p>
      <w:pPr>
        <w:autoSpaceDN w:val="0"/>
        <w:autoSpaceDE w:val="0"/>
        <w:widowControl/>
        <w:spacing w:line="300" w:lineRule="exact" w:before="620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petite et moyenne agriculture familiale (PMAF) correspond à des petites exploitations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agricoles dont la superficie varie selon les pays, les régions et les zones. Toutefois, le critère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superficie, bien qu’essentiel, ne suffit pas à lui seul pour définir ce type d’activité agricole.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effet, d’autres paramètres doivent être pris en compte afin de mieux cerner les spécificités de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pe tite et moyenne agriculture familiale.</w:t>
      </w:r>
    </w:p>
    <w:p>
      <w:pPr>
        <w:autoSpaceDN w:val="0"/>
        <w:autoSpaceDE w:val="0"/>
        <w:widowControl/>
        <w:spacing w:line="300" w:lineRule="exact" w:before="136" w:after="156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le contexte marocain, l’appellation « petite et moyenne agriculture familiale» s’applique 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exploitations agricoles qui répondent aux critères suivants : (i) une superficie pouvant atteindre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5 hectares, selon les unités de territorialisation de l’agriculture (UTA)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et les zones « bours » ou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irriguées, (ii) un recours majoritaire au travail familial, avec une main-d’œuvre salariée mobilisée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manière ponctuelle et exceptionnelle, (iii) une pluriactivité, où l’agriculture, bien 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centrale, s’accompagne d’autres sources de revenus, et (iv) une production destinée en priorité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à l’autoconsommation, avec un éventuel écoulement des excédents sur les marchés locaux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5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122"/>
      </w:tblGrid>
      <w:tr>
        <w:trPr>
          <w:trHeight w:hRule="exact" w:val="470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2" w:after="0"/>
              <w:ind w:left="282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231F20"/>
                <w:sz w:val="24"/>
              </w:rPr>
              <w:t>Encadré n°1 : Consultation citoyenne sur la plateforme du CESE « ouchariko.ma »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122"/>
      </w:tblGrid>
      <w:tr>
        <w:trPr>
          <w:trHeight w:hRule="exact" w:val="346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8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33 % des répondants considèrent que la destination de la production à l’autoconsommation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122"/>
      </w:tblGrid>
      <w:tr>
        <w:trPr>
          <w:trHeight w:hRule="exact" w:val="30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8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et aux souks est le principal critère de la définition de la PMAF. Viennent ensuite l’emploi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122"/>
      </w:tblGrid>
      <w:tr>
        <w:trPr>
          <w:trHeight w:hRule="exact" w:val="30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8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familial (24 %) et la pluriactivité (21 %). La taille de l’exploitation, quant à elle, apparaît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122"/>
      </w:tblGrid>
      <w:tr>
        <w:trPr>
          <w:trHeight w:hRule="exact" w:val="346"/>
        </w:trPr>
        <w:tc>
          <w:tcPr>
            <w:tcW w:type="dxa" w:w="748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8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comme le critère le moins mentionné (19 %). </w:t>
            </w:r>
          </w:p>
        </w:tc>
      </w:tr>
    </w:tbl>
    <w:p>
      <w:pPr>
        <w:autoSpaceDN w:val="0"/>
        <w:autoSpaceDE w:val="0"/>
        <w:widowControl/>
        <w:spacing w:line="300" w:lineRule="exact" w:before="16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PMAF joue un rôle crucial dans l’assurance des moyens de subsistance des ménages ruraux.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Elle contribue à la satisfaction des besoins alimentaires, à la commercialisation des excédents sur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marchés hebdomadaires locaux et à la création d’emplois. Néanmoins, ce type d’agriculture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fait face à de nombreux défis, à la fois structurels et conjoncturels. Plusieurs facteurs freinent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son développement et affaiblissent sa résilience face aux crises,  notamment les changements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climatiques, la difficulté d’accès aux facteurs de production (eau, intrants agricoles, aliments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pour le bétail, équipements, financement, conseil agricole), la hausse des prix des intrants,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perturbation des chaînes d’approvisionnement, le morcellement des terres agricoles, ainsi 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des insuffisances criantes en infrastructures adaptées.</w:t>
      </w:r>
    </w:p>
    <w:p>
      <w:pPr>
        <w:autoSpaceDN w:val="0"/>
        <w:autoSpaceDE w:val="0"/>
        <w:widowControl/>
        <w:spacing w:line="300" w:lineRule="exact" w:before="13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Il convient de souligner que les politiques publiques nationales en matière de développement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agricole et rural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6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n’ont pas toujours ciblé, de manière efficace, les acteurs de la PMAF. Cela 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limité leur intégration dans la dynamique du développement rural et leur contribution à la </w:t>
      </w:r>
      <w:r>
        <w:rPr>
          <w:rFonts w:ascii="Calibri" w:hAnsi="Calibri" w:eastAsia="Calibri"/>
          <w:b w:val="0"/>
          <w:i w:val="0"/>
          <w:color w:val="231F20"/>
          <w:sz w:val="24"/>
        </w:rPr>
        <w:t>s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écurité alimentaire. À cet égard, les résultats du plan maroc vert (2008-2018) révèlent que 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fonds alloués au financement des projets de l’agriculture solidaire (principalement pratiquée par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des agriculteurs familiaux) ont avoisiné 14,5 milliards de dirhams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7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alors que  près de 99 milliards </w:t>
      </w:r>
    </w:p>
    <w:p>
      <w:pPr>
        <w:autoSpaceDN w:val="0"/>
        <w:autoSpaceDE w:val="0"/>
        <w:widowControl/>
        <w:spacing w:line="192" w:lineRule="exact" w:before="53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4 - Au Maroc, on compte 30 UTA au niveau de 9 grandes zones agroécologiques. Voir : ministère de l’Agriculture, Atlas de l’Agriculture Marocaine,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2020.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5 - Audition du département chargé de l’agriculture, 02/04/2024, Audition du professeur Mohamed Tozy, 02/07/2024.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6 - Voir encadré N°3</w:t>
      </w:r>
    </w:p>
    <w:p>
      <w:pPr>
        <w:autoSpaceDN w:val="0"/>
        <w:autoSpaceDE w:val="0"/>
        <w:widowControl/>
        <w:spacing w:line="180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7 - Audition de l’Agence du développement agricole.</w:t>
      </w:r>
    </w:p>
    <w:p>
      <w:pPr>
        <w:autoSpaceDN w:val="0"/>
        <w:autoSpaceDE w:val="0"/>
        <w:widowControl/>
        <w:spacing w:line="272" w:lineRule="exact" w:before="56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10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00" w:lineRule="exact" w:before="1186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dirhams ont été consacrés au maintien de  l’agriculture à forte valeur ajoutée et à haute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productivité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8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Il convient également de souligner, de manière objective, que malgré les efforts déployés pour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réduire les disparités territoriales et sociales, ainsi que pour améliorer les conditions de vie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populations, notamment dans les zones montagneuses et isolées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9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 où se concentre la majorité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terres exploitées dans le cadre de la PMAF, les résultats attendus se font toujours attendre.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dépit de ces initiatives, les effets escomptés en termes de développement humain,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stabilisation des populations rurales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10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de l’émergence d’un véritable noyau de classe moyenne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rurale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11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et de renforcement de l’attractivité des espaces ruraux n’ont pas encore été pleinement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réalisés.</w:t>
      </w:r>
    </w:p>
    <w:p>
      <w:pPr>
        <w:autoSpaceDN w:val="0"/>
        <w:autoSpaceDE w:val="0"/>
        <w:widowControl/>
        <w:spacing w:line="300" w:lineRule="exact" w:before="136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C’est dans ce contexte que le CESE a décidé de s’autosaisir de cette problématique qui s’inscrit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la continuité des travaux réalisés par le CESE, notamment l’avis sur « </w:t>
      </w:r>
      <w:r>
        <w:rPr>
          <w:rFonts w:ascii="MyriadPro" w:hAnsi="MyriadPro" w:eastAsia="MyriadPro"/>
          <w:b w:val="0"/>
          <w:i/>
          <w:color w:val="231F20"/>
          <w:sz w:val="24"/>
        </w:rPr>
        <w:t xml:space="preserve">le développement du </w:t>
      </w:r>
      <w:r>
        <w:rPr>
          <w:rFonts w:ascii="MyriadPro" w:hAnsi="MyriadPro" w:eastAsia="MyriadPro"/>
          <w:b w:val="0"/>
          <w:i/>
          <w:color w:val="231F20"/>
          <w:sz w:val="24"/>
        </w:rPr>
        <w:t>monde rural : défis et perspectives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» (2017) et l’avis sur « </w:t>
      </w:r>
      <w:r>
        <w:rPr>
          <w:rFonts w:ascii="MyriadPro" w:hAnsi="MyriadPro" w:eastAsia="MyriadPro"/>
          <w:b w:val="0"/>
          <w:i/>
          <w:color w:val="231F20"/>
          <w:sz w:val="24"/>
        </w:rPr>
        <w:t xml:space="preserve">pour une approche novatrice et intégrée de </w:t>
      </w:r>
      <w:r>
        <w:rPr>
          <w:rFonts w:ascii="MyriadPro" w:hAnsi="MyriadPro" w:eastAsia="MyriadPro"/>
          <w:b w:val="0"/>
          <w:i/>
          <w:color w:val="231F20"/>
          <w:sz w:val="24"/>
        </w:rPr>
        <w:t>la commercialisation des produits agricoles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» (2021). L’objectif est d’examiner la place de la PMAF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la politique agricole marocaine, d’identifier les défis qui lui sont associés, et de formuler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recommandations visant à :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7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• ﻿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renforcer sa place dans la politique agricole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afin qu’elle puisse pleinement jouer son rôle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dans l’autoconsommation des ménages ruraux et l’approvisionnement des marchés locaux ;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7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améliorer les conditions de vie et les revenus des agriculteurs et agricultrices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en tenant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compte des évolutions sociales et démographiques du monde rural ;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7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reconnaître et valoriser les contributions environnementales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de la PMAF, tout en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renforçant sa résilience face aux défis actuels et futurs.</w:t>
      </w:r>
    </w:p>
    <w:p>
      <w:pPr>
        <w:autoSpaceDN w:val="0"/>
        <w:tabs>
          <w:tab w:pos="288" w:val="left"/>
        </w:tabs>
        <w:autoSpaceDE w:val="0"/>
        <w:widowControl/>
        <w:spacing w:line="360" w:lineRule="exact" w:before="254" w:after="0"/>
        <w:ind w:left="26" w:right="1296" w:firstLine="0"/>
        <w:jc w:val="left"/>
      </w:pPr>
      <w:r>
        <w:rPr>
          <w:rFonts w:ascii="MyriadPro" w:hAnsi="MyriadPro" w:eastAsia="MyriadPro"/>
          <w:b/>
          <w:i w:val="0"/>
          <w:color w:val="3C7DCA"/>
          <w:sz w:val="30"/>
        </w:rPr>
        <w:t xml:space="preserve">I. La PMAF : pilier incontournable du développement  économique, </w:t>
      </w:r>
      <w:r>
        <w:rPr>
          <w:rFonts w:ascii="MyriadPro" w:hAnsi="MyriadPro" w:eastAsia="MyriadPro"/>
          <w:b/>
          <w:i w:val="0"/>
          <w:color w:val="3C7DCA"/>
          <w:sz w:val="30"/>
        </w:rPr>
        <w:t>social et environnemental, en quête de reconnaissance</w:t>
      </w:r>
    </w:p>
    <w:p>
      <w:pPr>
        <w:autoSpaceDN w:val="0"/>
        <w:autoSpaceDE w:val="0"/>
        <w:widowControl/>
        <w:spacing w:line="318" w:lineRule="exact" w:before="266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1. Fonction productive et économique </w:t>
      </w:r>
    </w:p>
    <w:p>
      <w:pPr>
        <w:autoSpaceDN w:val="0"/>
        <w:autoSpaceDE w:val="0"/>
        <w:widowControl/>
        <w:spacing w:line="300" w:lineRule="exact" w:before="182" w:after="0"/>
        <w:ind w:left="6" w:right="1366" w:firstLine="0"/>
        <w:jc w:val="both"/>
      </w:pPr>
      <w:r>
        <w:rPr>
          <w:rFonts w:ascii="Calibri" w:hAnsi="Calibri" w:eastAsia="Calibri"/>
          <w:b w:val="0"/>
          <w:i w:val="0"/>
          <w:color w:val="231F20"/>
          <w:sz w:val="24"/>
        </w:rPr>
        <w:t>I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 est indéniable que la PMAF joue un rôle central dans le secteur agricole marocain. Néanmoins,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reconnaissance de ses contributions reste limitée, en partie en raison des difficultés liées à sa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définition et à l’absence de données exhaustives et actualisées. Lorsqu’elles sont disponibles, ces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données s’appuient principalement sur un critère unique – la taille des exploitations – offrant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ainsi une vision fragmentaire qui ne permet pas d’appréhender pleinement la complexité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l’hétérogénéité de ce secteur.</w:t>
      </w:r>
    </w:p>
    <w:p>
      <w:pPr>
        <w:autoSpaceDN w:val="0"/>
        <w:autoSpaceDE w:val="0"/>
        <w:widowControl/>
        <w:spacing w:line="192" w:lineRule="exact" w:before="818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8 - Rapport sur « Le secteur agricole marocain : Tendances structurelles, enjeux et perspectives de développement », Ministère de l’économie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et des finances/Direction des études et des prévisions financières, juillet 2019</w:t>
      </w:r>
    </w:p>
    <w:p>
      <w:pPr>
        <w:autoSpaceDN w:val="0"/>
        <w:autoSpaceDE w:val="0"/>
        <w:widowControl/>
        <w:spacing w:line="182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9 - Programme de Réduction des Disparités Territoriales et Sociales (PRDTS), 2017-2023</w:t>
      </w:r>
    </w:p>
    <w:p>
      <w:pPr>
        <w:autoSpaceDN w:val="0"/>
        <w:autoSpaceDE w:val="0"/>
        <w:widowControl/>
        <w:spacing w:line="192" w:lineRule="exact" w:before="92" w:after="0"/>
        <w:ind w:left="6" w:right="1382" w:firstLine="0"/>
        <w:jc w:val="both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10 - Le taux d’urbanisation au Maroc est passé de 60,4% en 2014 à 62,8% en 2024, Résultats du RGPH 2024. Également, selon le RGPH 2024, la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population rurale connaît un taux d’accroissement annuel moyen de 0,22%, contre 1,24% en milieu urbain. Ces données révèlent un exode rural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continu.</w:t>
      </w:r>
    </w:p>
    <w:p>
      <w:pPr>
        <w:autoSpaceDN w:val="0"/>
        <w:autoSpaceDE w:val="0"/>
        <w:widowControl/>
        <w:spacing w:line="180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11 - Objectif de la stratégie « Génération Green » 2020-2030.</w:t>
      </w:r>
    </w:p>
    <w:p>
      <w:pPr>
        <w:autoSpaceDN w:val="0"/>
        <w:autoSpaceDE w:val="0"/>
        <w:widowControl/>
        <w:spacing w:line="272" w:lineRule="exact" w:before="566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11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00" w:lineRule="exact" w:before="118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informations disponibles indiquent que les exploitations de moins de 5 hectares, qui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constituent l’essentiel de la PMAF, représentent environ 70 % du total des exploitations agricoles,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mais ne couvrent que 25 % de la superficie agricole utile (SAU) 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12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Répartie sur l’ensemble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zones agroécologiques du Maroc, la PMAF est particulièrement prédominante dans les régions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montagneuses ainsi que dans les plaines et plateaux des zones semi-arides et arides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13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</w:t>
      </w:r>
    </w:p>
    <w:p>
      <w:pPr>
        <w:autoSpaceDN w:val="0"/>
        <w:autoSpaceDE w:val="0"/>
        <w:widowControl/>
        <w:spacing w:line="300" w:lineRule="exact" w:before="13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Bien que représentant la majorité des exploitations agricoles, la PMAF ne contribue qu’à hauteur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29 % à la valeur ajoutée agricole, tandis que la grande agriculture, qui ne constitue que 3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% des exploitations, en génère 32 %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14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Cette disparité met en évidence la faible contribution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économique relative de la PMAF, malgré son rôle essentiel en matière d’emploi et de subsistance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pour les populations rurales.  En effet, elle mobilise une part importante de la main-d’œuvre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agricole, notamment familiale, avec près de 50 % de cette main-d’œuvre travaillant dans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exploitations de moins de 3 hectares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15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qui sont pour l’essentiel orientées vers une production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destinée à l’autoconsommation. </w:t>
      </w:r>
    </w:p>
    <w:p>
      <w:pPr>
        <w:autoSpaceDN w:val="0"/>
        <w:autoSpaceDE w:val="0"/>
        <w:widowControl/>
        <w:spacing w:line="240" w:lineRule="auto" w:before="224" w:after="0"/>
        <w:ind w:left="0" w:right="2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07690" cy="21691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169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8" w:lineRule="exact" w:before="4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8"/>
        </w:rPr>
        <w:t>Source : Audition du département de l’agriculture et Atlas de l’Agriculture Marocaine, 2020.</w:t>
      </w:r>
    </w:p>
    <w:p>
      <w:pPr>
        <w:autoSpaceDN w:val="0"/>
        <w:autoSpaceDE w:val="0"/>
        <w:widowControl/>
        <w:spacing w:line="300" w:lineRule="exact" w:before="150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Il demeure que la taille des exploitations ne constitue qu’un indicateur approximatif de leur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potentiel économique, qui peut varier considérablement en fonction de divers facteurs.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effet, de petites exploitations peuvent présenter un fort potentiel économique, notamment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lorsqu’elles bénéficient de systèmes d’irrigation efficaces ou lorsqu’elles se spécialisent dans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productions de niche à forte valeur ajoutée. À l’inverse, des exploitations plus étendues,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situées dans des zones agroécologiques arides ou semi-arides, peuvent disposer d’un potentiel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limité, nonobstant leur taille. En définitive, la véritable valeur économique des terres agricoles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dépend davantage de critères tels que leur localisation, leur accès à l’eau, la qualité des sols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leur potentiel d’utilisation, plutôt que de leur superficie prise isolément.</w:t>
      </w:r>
    </w:p>
    <w:p>
      <w:pPr>
        <w:autoSpaceDN w:val="0"/>
        <w:autoSpaceDE w:val="0"/>
        <w:widowControl/>
        <w:spacing w:line="300" w:lineRule="exact" w:before="13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Un autre aspect de la caractérisation de la petite et moyenne agriculture familiale réside dans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diversification des activités agricoles, visant à renforcer la résilience économique des exploitations. </w:t>
      </w:r>
    </w:p>
    <w:p>
      <w:pPr>
        <w:autoSpaceDN w:val="0"/>
        <w:autoSpaceDE w:val="0"/>
        <w:widowControl/>
        <w:spacing w:line="192" w:lineRule="exact" w:before="49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12 - La surface agricole utile s’étend sur environ 9 millions d’hectares, soit 13% de l’espace territorial national. 92% est cultivée en bour (agriculture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pluviale), soit environ 7,4 millions d’hectares. Ministère de l’Agriculture, Atlas de l’Agriculture Marocaine, 2020.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13 - Ministère de l’Agriculture, Atlas de l’Agriculture Marocaine, 2020.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14 - Audition du département de l’Agriculture, 02/04/2024.</w:t>
      </w:r>
    </w:p>
    <w:p>
      <w:pPr>
        <w:autoSpaceDN w:val="0"/>
        <w:autoSpaceDE w:val="0"/>
        <w:widowControl/>
        <w:spacing w:line="180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15 -  Ministère de l’Agriculture, Atlas de l’Agriculture Marocaine, 2020.</w:t>
      </w:r>
    </w:p>
    <w:p>
      <w:pPr>
        <w:autoSpaceDN w:val="0"/>
        <w:autoSpaceDE w:val="0"/>
        <w:widowControl/>
        <w:spacing w:line="272" w:lineRule="exact" w:before="56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12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00" w:lineRule="exact" w:before="118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exploitants introduisent des cultures complémentaires, telles que l’arboriculture et 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maraîchage, en plus des cultures vivrières (céréales, légumineuses, fourrages,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.). L’élevage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joue également un rôle crucial au niveau des petites exploitations agricoles familiales. En 2016,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exploitations de moins de 3 ha détenaient 43,8 % des effectifs de bovins et 45,7 %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petits ruminants (ovins caprins)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16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 L’optique de cette diversification permet à ces exploitations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vulnérables de réduire leur dépendance à une seule source de revenus et de minimiser les risques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liés aux fluctuations des prix, aux aléas climatiques et aux ravageurs des cultures. Elle contribue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également à l’amélioration de la fertilité des sols, consolidant ainsi la durabilité économique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environnementale de l’exploitation. 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plus des interventions purement agricoles, les exploitants diversifient leurs sources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revenus par des activités connexes telles que l’artisanat, le tourisme rural ou la transformation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produits agricoles. Ces initiatives offrent de nouvelles opportunités économiques et soutiennent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l’économie locale. Dans des contextes difficiles, certains agriculteurs sont contraints de chercher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d’autres sources de revenus, soit en travaillant dans les structures environnantes, soit en migrant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vers d’autres régions du pays ou à l’étranger.</w:t>
      </w:r>
    </w:p>
    <w:p>
      <w:pPr>
        <w:autoSpaceDN w:val="0"/>
        <w:autoSpaceDE w:val="0"/>
        <w:widowControl/>
        <w:spacing w:line="300" w:lineRule="exact" w:before="136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Par ailleurs, certains agriculteurs se tournent actuellement vers l’agriculture biologique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la production de produits de niche, en adoptant des pratiques favorisant la durabilité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environnementale, ce qui leur permet de s’intégrer à des marchés spécialisés, souvent plus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rentables. Certaines de ces pratiques reposent sur l’adoption de cultures adaptées aux contraintes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environnementales, telles que celles nécessitant peu d’eau, comme l’arganier, le câprier, 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cactus, le quinoa, ou encore diverses plantes aromatiques et médicinales. Ces alternatives,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observées lors des visites de terrain, montrent que la diversification des productions agricoles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peut à la fois contribuer à la préservation des ressources naturelles et renforcer la résilience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petites exploitations face aux défis climatiques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17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</w:t>
      </w:r>
    </w:p>
    <w:p>
      <w:pPr>
        <w:autoSpaceDN w:val="0"/>
        <w:autoSpaceDE w:val="0"/>
        <w:widowControl/>
        <w:spacing w:line="318" w:lineRule="exact" w:before="180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2. F onction sociale et sociétale </w:t>
      </w:r>
    </w:p>
    <w:p>
      <w:pPr>
        <w:autoSpaceDN w:val="0"/>
        <w:autoSpaceDE w:val="0"/>
        <w:widowControl/>
        <w:spacing w:line="300" w:lineRule="exact" w:before="17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mobilisant une grande part de la main-d’œuvre, principalement familiale,  la PMAF contribue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la réduction du chômage et à la stabilité de l’économie locale. Elle participe également à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limiter l’ampleur de l’exode rural. De plus, la petite et moyenne agriculture familiale favorise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cohésion sociale en préservant les structures sociales et culturelles, ainsi que la transmission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traditions, des savoir-faire locaux et le renforcement des liens familiaux intergénérationnels.</w:t>
      </w:r>
    </w:p>
    <w:p>
      <w:pPr>
        <w:autoSpaceDN w:val="0"/>
        <w:autoSpaceDE w:val="0"/>
        <w:widowControl/>
        <w:spacing w:line="288" w:lineRule="exact" w:before="148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La PMAF : un vecteur d’autonomisation de la femme rurale</w:t>
      </w:r>
    </w:p>
    <w:p>
      <w:pPr>
        <w:autoSpaceDN w:val="0"/>
        <w:autoSpaceDE w:val="0"/>
        <w:widowControl/>
        <w:spacing w:line="300" w:lineRule="exact" w:before="136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de nombreuses régions, les femmes sont non seulement impliquées dans les travaux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agricoles, tels que la récolte, l’élevage et parfois la vente de produits sur les marchés locaux, mais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elles participent également à la gestion des coopératives agricoles dans le cadre de la PMAF. Ces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coopératives, souvent dédiées à la promotion de produits du terroir comme l’huile d’argan, 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safran ou le miel, illustrent l’engagement des femmes dans des activités à forte valeur ajoutée. </w:t>
      </w:r>
    </w:p>
    <w:p>
      <w:pPr>
        <w:autoSpaceDN w:val="0"/>
        <w:autoSpaceDE w:val="0"/>
        <w:widowControl/>
        <w:spacing w:line="182" w:lineRule="exact" w:before="1310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16 - Idem </w:t>
      </w:r>
    </w:p>
    <w:p>
      <w:pPr>
        <w:autoSpaceDN w:val="0"/>
        <w:autoSpaceDE w:val="0"/>
        <w:widowControl/>
        <w:spacing w:line="180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17 - Visite de terrain- Province d’Essaouira-04 au 07 juin 2004</w:t>
      </w:r>
    </w:p>
    <w:p>
      <w:pPr>
        <w:autoSpaceDN w:val="0"/>
        <w:autoSpaceDE w:val="0"/>
        <w:widowControl/>
        <w:spacing w:line="272" w:lineRule="exact" w:before="326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13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00" w:lineRule="exact" w:before="118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Toutefois, et malgré leur rôle-clé dans l’agriculture marocaine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18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la participation des femmes reste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souvent sous-estimée et largement non rémunérée. Le recensement général de l’agriculture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2016 a révélé que 6,5 % des exploitations agricoles sont dirigées par des femmes, un chiffre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légèrement inférieur à celui enregistré au niveau des exploitations de moins de 3 hectares,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(8,4 %)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19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Cette sous-représentation s’explique par plusieurs facteurs, notamment les charges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familiales et domestiques, l’accès restreint à la propriété foncière et le manque de formation,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d’accompagnement et de financement(capacitation). De plus, au sein des coopératives agricoles,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qui sont souvent majoritairement féminines, les femmes se confrontent à des défis structurels,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notamment en matière d’encadrement, de valorisation et de commercialisation des produits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20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</w:t>
      </w:r>
    </w:p>
    <w:p>
      <w:pPr>
        <w:autoSpaceDN w:val="0"/>
        <w:autoSpaceDE w:val="0"/>
        <w:widowControl/>
        <w:spacing w:line="288" w:lineRule="exact" w:before="14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Les jeunes agriculteurs : acteurs clés de la vitalité de la PMAF</w:t>
      </w:r>
    </w:p>
    <w:p>
      <w:pPr>
        <w:autoSpaceDN w:val="0"/>
        <w:autoSpaceDE w:val="0"/>
        <w:widowControl/>
        <w:spacing w:line="300" w:lineRule="exact" w:before="13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 our la petite et moyenne agriculture familiale, les jeunes agriculteurs jouent un rôle fondamental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vue de garantir la relève générationnelle et renforcer la dynamisation du secteur agricole,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crucial pour le développement de l’économie locale. Toutefois, l’accès limité aux terres agricoles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constitue un obstacle significatif à leur capacité à s’engager dans cette activité. </w:t>
      </w:r>
    </w:p>
    <w:p>
      <w:pPr>
        <w:autoSpaceDN w:val="0"/>
        <w:autoSpaceDE w:val="0"/>
        <w:widowControl/>
        <w:spacing w:line="300" w:lineRule="exact" w:before="13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Il convient de signaler à cet égard les Orientations Royales de 2018 appelant à une mobilisation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d’un million d’hectares de terres collectives pour la réalisation de projets d’investissement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agricole 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21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Cela constituera un pilier fondamental pour améliorer le niveau économique et social,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notamment des ayants-droits. Cette mesure vise également à encourager l'entrepreneuriat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agricole, notamment celui des jeunes et à revitaliser le monde rural.</w:t>
      </w:r>
    </w:p>
    <w:p>
      <w:pPr>
        <w:autoSpaceDN w:val="0"/>
        <w:autoSpaceDE w:val="0"/>
        <w:widowControl/>
        <w:spacing w:line="300" w:lineRule="exact" w:before="13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cette perspective, les pouvoirs publics ont renforcé leur engagement dans le cadre de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Stratégie « </w:t>
      </w:r>
      <w:r>
        <w:rPr>
          <w:rFonts w:ascii="MyriadPro" w:hAnsi="MyriadPro" w:eastAsia="MyriadPro"/>
          <w:b w:val="0"/>
          <w:i/>
          <w:color w:val="231F20"/>
          <w:sz w:val="24"/>
        </w:rPr>
        <w:t>Generation Green 2020-2030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», en mettant un accent particulier sur l’accompagnement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jeunes agriculteurs. Cela se traduit par des aides financières de l’État destinées à faciliter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investissements sur les terres collectives, que ce soit par le biais de la </w:t>
      </w:r>
      <w:r>
        <w:rPr>
          <w:rFonts w:ascii="MyriadPro" w:hAnsi="MyriadPro" w:eastAsia="MyriadPro"/>
          <w:b w:val="0"/>
          <w:i/>
          <w:color w:val="231F20"/>
          <w:sz w:val="24"/>
        </w:rPr>
        <w:t>melkisation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ou de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location. Dans cette dynamique, le Fonds de développement agricole (FDA) met à disposition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subventions pour l’acquisition de matériel agricole, la construction de bâtiments d’élevage,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ainsi que la mise en place de systèmes d’irrigation, afin d’apporter un soutien voulu efficace 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jeunes dans la réalisation de leurs projets.</w:t>
      </w:r>
    </w:p>
    <w:p>
      <w:pPr>
        <w:autoSpaceDN w:val="0"/>
        <w:autoSpaceDE w:val="0"/>
        <w:widowControl/>
        <w:spacing w:line="318" w:lineRule="exact" w:before="180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3. Fonction environnementale </w:t>
      </w:r>
    </w:p>
    <w:p>
      <w:pPr>
        <w:autoSpaceDN w:val="0"/>
        <w:autoSpaceDE w:val="0"/>
        <w:widowControl/>
        <w:spacing w:line="300" w:lineRule="exact" w:before="17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PMAF joue un rôle central dans la préservation de l’environnement et la protection de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biodiversité riche et variée dont dispose notre pays et ce, à travers la valorisation des variétés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locales spécifiquement adaptées aux conditions écologiques de chaque région. Cela permet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renforcer la résilience face au changement climatique et aux maladies. </w:t>
      </w:r>
    </w:p>
    <w:p>
      <w:pPr>
        <w:autoSpaceDN w:val="0"/>
        <w:autoSpaceDE w:val="0"/>
        <w:widowControl/>
        <w:spacing w:line="300" w:lineRule="exact" w:before="13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petits éleveurs , grâce à leurs savoir-faire ancestraux, contribuent à la préservation des races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animales locales qui sont spécifiquement adaptées aux différentes conditions écologiques du </w:t>
      </w:r>
    </w:p>
    <w:p>
      <w:pPr>
        <w:autoSpaceDN w:val="0"/>
        <w:autoSpaceDE w:val="0"/>
        <w:widowControl/>
        <w:spacing w:line="192" w:lineRule="exact" w:before="38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18 - Malgré le manque de données précises sur la contribution des femmes dans le secteur agricole, une étude récente menée dans cinq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régions du Maroc révèle que leur apport au revenu agricole s’élève en moyenne à 37% : https://www.ciheam.org/uploads/attachments/930/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WL40_13_Evaluation_et_chiffrage.pdf 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19 - Ministère de l’Agriculture, Atlas de l’Agriculture Marocaine, 2020, p : 109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20 - Acteurs auditionnés et visite de terrain- Province d’Essaouira-04 au 07 juin 2024</w:t>
      </w:r>
    </w:p>
    <w:p>
      <w:pPr>
        <w:autoSpaceDN w:val="0"/>
        <w:autoSpaceDE w:val="0"/>
        <w:widowControl/>
        <w:spacing w:line="192" w:lineRule="exact" w:before="9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21 - Discours prononcé devant les membres des deux Chambres du Parlement à l’occasion de l’ouverture de la 1-ère session de la 3-</w:t>
      </w:r>
      <w:r>
        <w:rPr>
          <w:w w:val="103.6444452073839"/>
          <w:rFonts w:ascii="MyriadPro" w:hAnsi="MyriadPro" w:eastAsia="MyriadPro"/>
          <w:b w:val="0"/>
          <w:i w:val="0"/>
          <w:color w:val="6D6E71"/>
          <w:sz w:val="9"/>
        </w:rPr>
        <w:t>ème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 année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législative de la 10-</w:t>
      </w:r>
      <w:r>
        <w:rPr>
          <w:w w:val="103.6444452073839"/>
          <w:rFonts w:ascii="MyriadPro" w:hAnsi="MyriadPro" w:eastAsia="MyriadPro"/>
          <w:b w:val="0"/>
          <w:i w:val="0"/>
          <w:color w:val="6D6E71"/>
          <w:sz w:val="9"/>
        </w:rPr>
        <w:t>ème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 législature, 2018.</w:t>
      </w:r>
    </w:p>
    <w:p>
      <w:pPr>
        <w:autoSpaceDN w:val="0"/>
        <w:autoSpaceDE w:val="0"/>
        <w:widowControl/>
        <w:spacing w:line="272" w:lineRule="exact" w:before="56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14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00" w:lineRule="exact" w:before="118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Maroc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22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Ces races jouent un rôle essentiel dans la sécurité alimentaire et la résilience du secteur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agricole. Celles-ci font face à des menaces significatives, notamment l’érosion génétique,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 changement climatique, ainsi que la réduction et la dégradation des terres de parcours.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préservation de ces races est donc indispensable pour garantir la durabilité de la PMAF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soutenir l’économie rurale.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PMAF joue un rôle fondamental dans la lutte contre la désertification, la gestion durable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ressources en eau et la préservation des sols. En effet, les pratiques agricoles ancestrales, telles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que la gestion des ressources (eau, parcours, forêt,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.) par des systèmes coutumiers comme les </w:t>
      </w:r>
      <w:r>
        <w:rPr>
          <w:rFonts w:ascii="MyriadPro" w:hAnsi="MyriadPro" w:eastAsia="MyriadPro"/>
          <w:b w:val="0"/>
          <w:i/>
          <w:color w:val="231F20"/>
          <w:sz w:val="24"/>
        </w:rPr>
        <w:t>agdals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23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et les </w:t>
      </w:r>
      <w:r>
        <w:rPr>
          <w:rFonts w:ascii="MyriadPro" w:hAnsi="MyriadPro" w:eastAsia="MyriadPro"/>
          <w:b w:val="0"/>
          <w:i/>
          <w:color w:val="231F20"/>
          <w:sz w:val="24"/>
        </w:rPr>
        <w:t>jemaa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contribuent à la durabilité et préservent un riche patrimoine culturel. Grâce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des pratiques agricoles spécifiques, la PMAF contribue à la création de paysages uniques, tels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que les cultures en terrasses des montagnes de l’Atlas et celles des vallées et des oasis, qui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favorisent le développement du tourisme rural et de l’écotourisme, créant ainsi des opportunités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 revenus pour les populations locales.</w:t>
      </w:r>
    </w:p>
    <w:p>
      <w:pPr>
        <w:autoSpaceDN w:val="0"/>
        <w:autoSpaceDE w:val="0"/>
        <w:widowControl/>
        <w:spacing w:line="300" w:lineRule="exact" w:before="136" w:after="19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Enfin, la PMAF contribue à la sécurisation d’une activité économique durable et une présence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humaine dans les zones reculées ainsi qu’à la satisfaction des besoins alimentaires nécessaires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la population locale.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054"/>
      </w:tblGrid>
      <w:tr>
        <w:trPr>
          <w:trHeight w:hRule="exact" w:val="470"/>
        </w:trPr>
        <w:tc>
          <w:tcPr>
            <w:tcW w:type="dxa" w:w="9062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0" w:after="0"/>
              <w:ind w:left="282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231F20"/>
                <w:sz w:val="24"/>
              </w:rPr>
              <w:t xml:space="preserve"> Encadré n° 2 : : Consultation citoyenne sur la plateforme du CESE « ouchariko.ma »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46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20% des répondants, considèrent que la PMAF joue un rôle essentiel dans la préservation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des écosystèmes locaux et de la biodiversité. 17 % perçoivent la PMAF comme une source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de subsistance alimentaire pour les familles et 16,39 % des répondants considèrent la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PMAF comme un levier de valorisation des produits locaux et du terroir . Les rôles sociaux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sont également largement reconnus : 16 % témoignent de sa contribution à la stabilité des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populations rurales et 16% à la création d’emplois dans ces zones . En revanche, son rôle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46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dans l’amélioration des revenus des familles n’est mentionné que par 14% des répondants</w:t>
            </w:r>
          </w:p>
        </w:tc>
      </w:tr>
    </w:tbl>
    <w:p>
      <w:pPr>
        <w:autoSpaceDN w:val="0"/>
        <w:tabs>
          <w:tab w:pos="288" w:val="left"/>
        </w:tabs>
        <w:autoSpaceDE w:val="0"/>
        <w:widowControl/>
        <w:spacing w:line="360" w:lineRule="exact" w:before="250" w:after="0"/>
        <w:ind w:left="6" w:right="1296" w:firstLine="0"/>
        <w:jc w:val="left"/>
      </w:pPr>
      <w:r>
        <w:rPr>
          <w:rFonts w:ascii="MyriadPro" w:hAnsi="MyriadPro" w:eastAsia="MyriadPro"/>
          <w:b/>
          <w:i w:val="0"/>
          <w:color w:val="3C7DCA"/>
          <w:sz w:val="30"/>
        </w:rPr>
        <w:t xml:space="preserve">II. La PMAF : défis structurels pour un acteur essentiel du développement </w:t>
      </w:r>
      <w:r>
        <w:rPr>
          <w:rFonts w:ascii="MyriadPro" w:hAnsi="MyriadPro" w:eastAsia="MyriadPro"/>
          <w:b/>
          <w:i w:val="0"/>
          <w:color w:val="3C7DCA"/>
          <w:sz w:val="30"/>
        </w:rPr>
        <w:t xml:space="preserve">durable </w:t>
      </w:r>
    </w:p>
    <w:p>
      <w:pPr>
        <w:autoSpaceDN w:val="0"/>
        <w:autoSpaceDE w:val="0"/>
        <w:widowControl/>
        <w:spacing w:line="300" w:lineRule="exact" w:before="222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PMAF constitue un pilier essentiel du secteur agricole marocain, mais son niveau d’intégration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les stratégies de développement n’a pas été constante au fil des années. Elle a connu ainsi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depuis l’indépendance des périodes où elle a été davantage prise en compte, et d’autres où elle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 été moins considérée en dépit de l’importance de ses contributions à la sécurité alimentaire, à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la préservation des écosystèmes et à la résilience des communautés rurales.</w:t>
      </w:r>
    </w:p>
    <w:p>
      <w:pPr>
        <w:autoSpaceDN w:val="0"/>
        <w:autoSpaceDE w:val="0"/>
        <w:widowControl/>
        <w:spacing w:line="182" w:lineRule="exact" w:before="1914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22 - Ovins (Sardi, Timahdite, Beni Guil, Noire de Siroua), Caprins (La race Draa,  Barcha), bovins (races Oulmès-Zaër,  Brune de l’Atlas).</w:t>
      </w:r>
    </w:p>
    <w:p>
      <w:pPr>
        <w:autoSpaceDN w:val="0"/>
        <w:autoSpaceDE w:val="0"/>
        <w:widowControl/>
        <w:spacing w:line="192" w:lineRule="exact" w:before="92" w:after="0"/>
        <w:ind w:left="6" w:right="1382" w:firstLine="0"/>
        <w:jc w:val="both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23 - Les agdal jouent un rôle essentiel dans le maintien des équilibres socio-économiques et environnementaux dans des conditions naturelles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souvent hostiles, marquées par la rareté des ressources et des cycles climatiques imprévisibles. Ce système a permis aux communautés locales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de pratiquer une agriculture durable et de gérer les ressources de manière équitable, tout en assurant une cohésion sociale forte. Toutefois, ces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dernières décennies, les agdal sont confrontés à de nombreux défis, notamment l’érosion des coutumes locales.</w:t>
      </w:r>
    </w:p>
    <w:p>
      <w:pPr>
        <w:autoSpaceDN w:val="0"/>
        <w:autoSpaceDE w:val="0"/>
        <w:widowControl/>
        <w:spacing w:line="272" w:lineRule="exact" w:before="202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15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10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9104"/>
      </w:tblGrid>
      <w:tr>
        <w:trPr>
          <w:trHeight w:hRule="exact" w:val="1610"/>
        </w:trPr>
        <w:tc>
          <w:tcPr>
            <w:tcW w:type="dxa" w:w="9082"/>
            <w:tcBorders>
              <w:top w:sz="4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58" w:after="0"/>
              <w:ind w:left="288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231F20"/>
                <w:sz w:val="24"/>
              </w:rPr>
              <w:t>Encadré n°3 : Evolution de la PMAF dans les dynamiques des politiques agricoles</w:t>
            </w:r>
          </w:p>
        </w:tc>
      </w:tr>
    </w:tbl>
    <w:p>
      <w:pPr>
        <w:autoSpaceDN w:val="0"/>
        <w:autoSpaceDE w:val="0"/>
        <w:widowControl/>
        <w:spacing w:line="288" w:lineRule="exact" w:before="84" w:after="0"/>
        <w:ind w:left="1700" w:right="0" w:firstLine="0"/>
        <w:jc w:val="left"/>
      </w:pPr>
      <w:r>
        <w:rPr>
          <w:shd w:val="clear" w:color="auto" w:fill="e9e2da"/>
          <w:rFonts w:ascii="MyriadPro" w:hAnsi="MyriadPro" w:eastAsia="MyriadPro"/>
          <w:b w:val="0"/>
          <w:i w:val="0"/>
          <w:color w:val="231F20"/>
          <w:sz w:val="24"/>
        </w:rPr>
        <w:t>De l’indépendance jusqu’aux années 80 :</w:t>
      </w:r>
    </w:p>
    <w:p>
      <w:pPr>
        <w:autoSpaceDN w:val="0"/>
        <w:autoSpaceDE w:val="0"/>
        <w:widowControl/>
        <w:spacing w:line="300" w:lineRule="exact" w:before="68" w:after="0"/>
        <w:ind w:left="1700" w:right="28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Depuis l’indépendance, les politiques agricoles marocaines ont connu une évolution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significative, caractérisée par des changements dans les priorités et l’approche de l’État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matière de développement agricole. En effet, l’État a joué un rôle prépondérant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la modernisation du secteur agricole, visant à accroître la productivité et à assurer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l’autosuffisance alimentaire. Ces actions, notamment à travers divers programmes et plans,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ont bénéficié aux petits et moyens agriculteurs en fournissant un soutien technique et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favorisant une meilleure gestion des exploitations.</w:t>
      </w:r>
    </w:p>
    <w:p>
      <w:pPr>
        <w:autoSpaceDN w:val="0"/>
        <w:autoSpaceDE w:val="0"/>
        <w:widowControl/>
        <w:spacing w:line="300" w:lineRule="exact" w:before="68" w:after="0"/>
        <w:ind w:left="1700" w:right="28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Dans les années 1970, la mise en place de la politique des barrages a permis de développer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l’irrigation dans plusieurs zones, mais les investissements ont principalement profité 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grandes exploitations agricoles, au détriment de l’agriculture familiale.</w:t>
      </w:r>
    </w:p>
    <w:p>
      <w:pPr>
        <w:autoSpaceDN w:val="0"/>
        <w:autoSpaceDE w:val="0"/>
        <w:widowControl/>
        <w:spacing w:line="300" w:lineRule="exact" w:before="68" w:after="0"/>
        <w:ind w:left="1700" w:right="28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années 1980 ont constitué un tournant majeur avec l’introduction du plan d’ajustement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structurel de 1983, qui a conduit à une réduction significative de l’intervention de l’État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l’appui du secteur agricole. Ce désengagement a entraîné une baisse de la production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agricole et a accentué les disparités entre les grandes exploitations irriguées, d’une part,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les petites et moyennes exploitations agricoles relevant en grande majorité des zones </w:t>
      </w:r>
      <w:r>
        <w:rPr>
          <w:rFonts w:ascii="MyriadPro" w:hAnsi="MyriadPro" w:eastAsia="MyriadPro"/>
          <w:b w:val="0"/>
          <w:i/>
          <w:color w:val="231F20"/>
          <w:sz w:val="24"/>
        </w:rPr>
        <w:t>bour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et celles de la petite et moyenne Hydraulique( PMH) d’autre part.</w:t>
      </w:r>
    </w:p>
    <w:p>
      <w:pPr>
        <w:autoSpaceDN w:val="0"/>
        <w:autoSpaceDE w:val="0"/>
        <w:widowControl/>
        <w:spacing w:line="290" w:lineRule="exact" w:before="124" w:after="0"/>
        <w:ind w:left="1700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Années 90- 2007 : </w:t>
      </w:r>
    </w:p>
    <w:p>
      <w:pPr>
        <w:autoSpaceDN w:val="0"/>
        <w:autoSpaceDE w:val="0"/>
        <w:widowControl/>
        <w:spacing w:line="300" w:lineRule="exact" w:before="68" w:after="0"/>
        <w:ind w:left="1700" w:right="28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les années 1990, une nouvelle dynamique s’est instaurée, marquée par 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développement des zones bour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24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 pour soutenir les petits et moyens agriculteurs. 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processus a abouti, en 1999, à la mise en place de la Stratégie de développement rural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2020. Toutefois, cette stratégie a été remplacée en 2007-2008 par le Plan Maroc Vert (PMV),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qui a redéfini les priorités agricoles du pays.</w:t>
      </w:r>
    </w:p>
    <w:p>
      <w:pPr>
        <w:autoSpaceDN w:val="0"/>
        <w:autoSpaceDE w:val="0"/>
        <w:widowControl/>
        <w:spacing w:line="288" w:lineRule="exact" w:before="124" w:after="0"/>
        <w:ind w:left="1700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Avènement du Plan Maroc Vert (PMV) : 2008- 2018 </w:t>
      </w:r>
    </w:p>
    <w:p>
      <w:pPr>
        <w:autoSpaceDN w:val="0"/>
        <w:autoSpaceDE w:val="0"/>
        <w:widowControl/>
        <w:spacing w:line="300" w:lineRule="exact" w:before="68" w:after="0"/>
        <w:ind w:left="1700" w:right="28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 PMV reposait sur deux piliers principaux : le premier visait à soutenir une agriculture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moderne et compétitive, favorisée par des investissements publics et privés ainsi 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l’adoption d’une approche filière ; le second se concentrait sur le soutien à une agriculture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solidaire, visant à réduire la pauvreté et améliorer les revenus des agriculteurs vulnérables,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particulièrement dans les zones les plus défavorisées.</w:t>
      </w:r>
    </w:p>
    <w:p>
      <w:pPr>
        <w:autoSpaceDN w:val="0"/>
        <w:autoSpaceDE w:val="0"/>
        <w:widowControl/>
        <w:spacing w:line="300" w:lineRule="exact" w:before="68" w:after="14"/>
        <w:ind w:left="1700" w:right="28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auditions menées auprès des acteurs concernés indiquent que le Plan Maroc Vert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 intégré la petite et moyenne agriculture familiale (PMAF) dans son deuxième pilier,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dédié à « l’agriculture solidaire ». Toutefois, les données disponibles révèlent que 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investissements alloués à ce type d’agriculture – majoritairement pratiquée par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agriculteurs familiaux – n’ont pas dépassé 14,5 milliards de dirhams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25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contre près de 99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milliards de dirhams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26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mobilisés en faveur de l’agriculture à haute valeur ajoutée, à travers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9104"/>
      </w:tblGrid>
      <w:tr>
        <w:trPr>
          <w:trHeight w:hRule="exact" w:val="680"/>
        </w:trPr>
        <w:tc>
          <w:tcPr>
            <w:tcW w:type="dxa" w:w="8228"/>
            <w:tcBorders>
              <w:bottom w:sz="4.0" w:val="single" w:color="#6C6E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2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989 projets visant principalement la reconversion de certaines cultures.</w:t>
            </w:r>
          </w:p>
        </w:tc>
      </w:tr>
    </w:tbl>
    <w:p>
      <w:pPr>
        <w:autoSpaceDN w:val="0"/>
        <w:autoSpaceDE w:val="0"/>
        <w:widowControl/>
        <w:spacing w:line="182" w:lineRule="exact" w:before="8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24 - Loi 33-94 relative aux périmètres de mise en valeur en bour, promulguée par le dahir n° 1-95-10 du 22 février 1995, B.O. n° 4312.</w:t>
      </w:r>
    </w:p>
    <w:p>
      <w:pPr>
        <w:autoSpaceDN w:val="0"/>
        <w:autoSpaceDE w:val="0"/>
        <w:widowControl/>
        <w:spacing w:line="180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25 - Audition de l’Agence du développement agricole.</w:t>
      </w:r>
    </w:p>
    <w:p>
      <w:pPr>
        <w:autoSpaceDN w:val="0"/>
        <w:autoSpaceDE w:val="0"/>
        <w:widowControl/>
        <w:spacing w:line="192" w:lineRule="exact" w:before="9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26 - Rapport sur « Le secteur agricole marocain : Tendances structurelles, enjeux et perspectives de développement », Ministère de l’économie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et des finances/Direction des études et des prévisions financières, juillet 2019.</w:t>
      </w:r>
    </w:p>
    <w:p>
      <w:pPr>
        <w:autoSpaceDN w:val="0"/>
        <w:autoSpaceDE w:val="0"/>
        <w:widowControl/>
        <w:spacing w:line="272" w:lineRule="exact" w:before="35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16</w:t>
      </w:r>
    </w:p>
    <w:p>
      <w:pPr>
        <w:sectPr>
          <w:pgSz w:w="11906" w:h="16838"/>
          <w:pgMar w:top="390" w:right="1362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10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54"/>
      </w:tblGrid>
      <w:tr>
        <w:trPr>
          <w:trHeight w:hRule="exact" w:val="1592"/>
        </w:trPr>
        <w:tc>
          <w:tcPr>
            <w:tcW w:type="dxa" w:w="9082"/>
            <w:tcBorders>
              <w:top w:sz="4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58" w:after="0"/>
              <w:ind w:left="2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Generation Green 2020-2030: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054"/>
      </w:tblGrid>
      <w:tr>
        <w:trPr>
          <w:trHeight w:hRule="exact" w:val="340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La stratégie «</w:t>
            </w:r>
            <w:r>
              <w:rPr>
                <w:rFonts w:ascii="MyriadPro" w:hAnsi="MyriadPro" w:eastAsia="MyriadPro"/>
                <w:b w:val="0"/>
                <w:i/>
                <w:color w:val="231F20"/>
                <w:sz w:val="24"/>
              </w:rPr>
              <w:t>generation green 2020-2030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» s’inscrit dans la continuité du Plan Maroc Vert.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Elle met en avant le développement du capital humain, en soutenant l’émergence d’une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classe moyenne agricole, en favorisant l’implication des jeunes ruraux et en renforçant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les organisations professionnelles agricoles. Cette approche vise également à garantir la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durabilité du secteur par l’optimisation des filières de production, la modernisation des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circuits de distribution et une gestion plus responsable des ressources naturelles. Toutefois,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malgré les ambitions de cette stratégie, plusieurs acteurs rencontrés lors des auditions et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sur le terrain ont exprimé leurs attentes de voir la PMAF occuper la place qui lui revient, en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46"/>
        </w:trPr>
        <w:tc>
          <w:tcPr>
            <w:tcW w:type="dxa" w:w="904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raison des fonctions économique, sociale et environnementale qu’elle assume.</w:t>
            </w:r>
          </w:p>
        </w:tc>
      </w:tr>
    </w:tbl>
    <w:p>
      <w:pPr>
        <w:autoSpaceDN w:val="0"/>
        <w:autoSpaceDE w:val="0"/>
        <w:widowControl/>
        <w:spacing w:line="4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054"/>
      </w:tblGrid>
      <w:tr>
        <w:trPr>
          <w:trHeight w:hRule="exact" w:val="470"/>
        </w:trPr>
        <w:tc>
          <w:tcPr>
            <w:tcW w:type="dxa" w:w="9062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2" w:after="0"/>
              <w:ind w:left="282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231F20"/>
                <w:sz w:val="24"/>
              </w:rPr>
              <w:t xml:space="preserve"> Encadré n°4 : : Consultation citoyenne sur la plateforme du CESE « ouchariko.ma »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46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49% des répondants estiment que la PMAF a bénéficié d’un soutien partiel dans le cadre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des politiques agricoles. En revanche, 35 % jugent que l’appui de l’État en faveur de la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PMAF demeure insuffisant.  Par ailleurs, 11 % des participants déclarent ne pas savoir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ce soutien, tandis que seulement 6 % considèrent que la PMAF a bénéficié d’un appui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46"/>
        </w:trPr>
        <w:tc>
          <w:tcPr>
            <w:tcW w:type="dxa" w:w="674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substantiel de la part de l’État.</w:t>
            </w:r>
          </w:p>
        </w:tc>
      </w:tr>
    </w:tbl>
    <w:p>
      <w:pPr>
        <w:autoSpaceDN w:val="0"/>
        <w:autoSpaceDE w:val="0"/>
        <w:widowControl/>
        <w:spacing w:line="318" w:lineRule="exact" w:before="210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>1. Défis portant sur les aspects de production et de support</w:t>
      </w:r>
    </w:p>
    <w:p>
      <w:pPr>
        <w:autoSpaceDN w:val="0"/>
        <w:autoSpaceDE w:val="0"/>
        <w:widowControl/>
        <w:spacing w:line="294" w:lineRule="exact" w:before="224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6D6E71"/>
          <w:sz w:val="24"/>
        </w:rPr>
        <w:t xml:space="preserve"> 1.1. Défis de la productivité </w:t>
      </w:r>
    </w:p>
    <w:p>
      <w:pPr>
        <w:autoSpaceDN w:val="0"/>
        <w:autoSpaceDE w:val="0"/>
        <w:widowControl/>
        <w:spacing w:line="272" w:lineRule="exact" w:before="164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Bien que la production agricole de la PMAF soit principalement destinée à l’autoconsommation, </w:t>
      </w:r>
    </w:p>
    <w:p>
      <w:pPr>
        <w:autoSpaceDN w:val="0"/>
        <w:autoSpaceDE w:val="0"/>
        <w:widowControl/>
        <w:spacing w:line="272" w:lineRule="exact" w:before="28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elle fait face à des défis majeurs menaçant la sécurité alimentaire des agriculteurs et de leurs </w:t>
      </w:r>
    </w:p>
    <w:p>
      <w:pPr>
        <w:autoSpaceDN w:val="0"/>
        <w:autoSpaceDE w:val="0"/>
        <w:widowControl/>
        <w:spacing w:line="272" w:lineRule="exact" w:before="28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familles. Parmi ces défis figurent notamment :</w:t>
      </w:r>
    </w:p>
    <w:p>
      <w:pPr>
        <w:autoSpaceDN w:val="0"/>
        <w:autoSpaceDE w:val="0"/>
        <w:widowControl/>
        <w:spacing w:line="290" w:lineRule="exact" w:before="146" w:after="0"/>
        <w:ind w:left="114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2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Un accès limité aux facteurs de production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tels que les engrais, les semences améliorées et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nouvelles technologies, en raison de leur coût élevé et du manque d’information auprès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des petits agriculteurs.</w:t>
      </w:r>
    </w:p>
    <w:p>
      <w:pPr>
        <w:autoSpaceDN w:val="0"/>
        <w:autoSpaceDE w:val="0"/>
        <w:widowControl/>
        <w:spacing w:line="290" w:lineRule="exact" w:before="146" w:after="0"/>
        <w:ind w:left="114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2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L’érosion des semences locales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L’introduction massive de variétés commerciales, souvent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associée à une utilisation intensive de pesticides et d’engrais chimiques, menace la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préservation des semences locales. Cette dépendance accrue aux intrants externes réduit la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biodiversité agricole et fragilise la résilience des exploitations face aux aléas climatiques et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aux maladies.</w:t>
      </w:r>
    </w:p>
    <w:p>
      <w:pPr>
        <w:autoSpaceDN w:val="0"/>
        <w:autoSpaceDE w:val="0"/>
        <w:widowControl/>
        <w:spacing w:line="290" w:lineRule="exact" w:before="146" w:after="0"/>
        <w:ind w:left="114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2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Une mécanisation insuffisante,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caractérisée par l’utilisation persistante d’outils rudimentaires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par de nombreux petits agriculteurs, limitant ainsi la productivité de leurs exploitations et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leur capacité à améliorer leurs rendements.</w:t>
      </w:r>
    </w:p>
    <w:p>
      <w:pPr>
        <w:autoSpaceDN w:val="0"/>
        <w:autoSpaceDE w:val="0"/>
        <w:widowControl/>
        <w:spacing w:line="290" w:lineRule="exact" w:before="146" w:after="0"/>
        <w:ind w:left="114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2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La faible et l’irrégularité des précipitations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rendant la production agricole de la PMAF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particulièrement vulnérable aux impacts du changement climatique, mettant en péril la </w:t>
      </w:r>
    </w:p>
    <w:p>
      <w:pPr>
        <w:autoSpaceDN w:val="0"/>
        <w:autoSpaceDE w:val="0"/>
        <w:widowControl/>
        <w:spacing w:line="272" w:lineRule="exact" w:before="28" w:after="0"/>
        <w:ind w:left="34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stabilité des rendements et la sécurité alimentaire des exploitations.</w:t>
      </w:r>
    </w:p>
    <w:p>
      <w:pPr>
        <w:autoSpaceDN w:val="0"/>
        <w:autoSpaceDE w:val="0"/>
        <w:widowControl/>
        <w:spacing w:line="272" w:lineRule="exact" w:before="1102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17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00" w:lineRule="exact" w:before="1186" w:after="0"/>
        <w:ind w:left="1758" w:right="20" w:hanging="232"/>
        <w:jc w:val="both"/>
      </w:pPr>
      <w:r>
        <w:rPr>
          <w:rFonts w:ascii="MyriadPro" w:hAnsi="MyriadPro" w:eastAsia="MyriadPro"/>
          <w:b w:val="0"/>
          <w:i w:val="0"/>
          <w:color w:val="231F20"/>
          <w:sz w:val="22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La dégradation des sols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notamment par l’érosion, la salinisation et l’appauvrissement,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réduisant leur fertilité et affectant la productivité des exploitations agricoles dans certaines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zones agroécologiques.</w:t>
      </w:r>
    </w:p>
    <w:p>
      <w:pPr>
        <w:autoSpaceDN w:val="0"/>
        <w:autoSpaceDE w:val="0"/>
        <w:widowControl/>
        <w:spacing w:line="300" w:lineRule="exact" w:before="13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D’autres défis, liés aux services de soutien et d’accompagnement, influent également sur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production de la petite agriculture familiale. Qu’il s’agisse de l’accompagnement technique,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l’organisation, de l’innovation, de la recherche, ou encore de l’accès au financement, au crédit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au foncier, ces éléments sont essentiels pour renforcer la résilience et améliorer la performance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 la PMAF.</w:t>
      </w:r>
    </w:p>
    <w:p>
      <w:pPr>
        <w:autoSpaceDN w:val="0"/>
        <w:autoSpaceDE w:val="0"/>
        <w:widowControl/>
        <w:spacing w:line="294" w:lineRule="exact" w:before="182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6D6E71"/>
          <w:sz w:val="24"/>
        </w:rPr>
        <w:t>1.2. Conseil agricole et accompagnement de la PMAF</w:t>
      </w:r>
    </w:p>
    <w:p>
      <w:pPr>
        <w:autoSpaceDN w:val="0"/>
        <w:autoSpaceDE w:val="0"/>
        <w:widowControl/>
        <w:spacing w:line="300" w:lineRule="exact" w:before="13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L’encadrement technique constitue un levier essentiel pour améliorer la performance et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compétitivité des exploitations agricoles familiales, en particulier celles de petite taille.</w:t>
      </w:r>
    </w:p>
    <w:p>
      <w:pPr>
        <w:autoSpaceDN w:val="0"/>
        <w:autoSpaceDE w:val="0"/>
        <w:widowControl/>
        <w:spacing w:line="300" w:lineRule="exact" w:before="13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2010, une nouvelle stratégie de Conseil agricole a été mise en œuvre, donnant lieu à la création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 l’ONCA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27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visant à renforcer le partenariat public-privé et à structurer le métier de conseiller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agricole privé à l’échelle nationale, conformément à la loi n°62-12 régissant l’organisation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cette profession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28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Cependant, bien que cette stratégie ait été lancée en 2010, elle n’a pas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encore été évaluée pour mesurer son impact réel sur les performances techniques et socio-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économiques des exploitations agricoles, notamment celles de petite taille. </w:t>
      </w:r>
    </w:p>
    <w:p>
      <w:pPr>
        <w:autoSpaceDN w:val="0"/>
        <w:autoSpaceDE w:val="0"/>
        <w:widowControl/>
        <w:spacing w:line="300" w:lineRule="exact" w:before="13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Selon les données disponibles, un écart considérable persiste en matière d’encadrement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petits et moyens agriculteurs. En effet, en 2023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29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 un conseiller, qu’il soit public ou privé, encadre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moyenne 5 726 agriculteurs. Dans le cadre de la stratégie «Green Generation 2020-2030», il est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prévu de mobiliser 5 000 conseillers publics et privés d’ici 2030, avec un objectif d’encadrement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 960 agriculteurs par conseiller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30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</w:t>
      </w:r>
    </w:p>
    <w:p>
      <w:pPr>
        <w:autoSpaceDN w:val="0"/>
        <w:autoSpaceDE w:val="0"/>
        <w:widowControl/>
        <w:spacing w:line="300" w:lineRule="exact" w:before="13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acteurs auditionnés, ainsi que ceux rencontrés lors de la visite de terrain, ont mis en évidence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plusieurs limites entravant l’efficacité du conseil agricole, en particulier auprès des petits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moyens agriculteurs. Parmi ces limites, il convient de mentionner :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32"/>
        <w:jc w:val="both"/>
      </w:pPr>
      <w:r>
        <w:rPr>
          <w:rFonts w:ascii="MyriadPro" w:hAnsi="MyriadPro" w:eastAsia="MyriadPro"/>
          <w:b w:val="0"/>
          <w:i w:val="0"/>
          <w:color w:val="231F20"/>
          <w:sz w:val="22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Un manque significatif de ressources humaines au niveau territorial et local :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le nombre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conseillers agricoles reste largement insuffisant par rapport à l’étendue des zones à couvrir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aux projets agricoles en cours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31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32"/>
        <w:jc w:val="both"/>
      </w:pPr>
      <w:r>
        <w:rPr>
          <w:rFonts w:ascii="MyriadPro" w:hAnsi="MyriadPro" w:eastAsia="MyriadPro"/>
          <w:b w:val="0"/>
          <w:i w:val="0"/>
          <w:color w:val="231F20"/>
          <w:sz w:val="22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Une dispersion géographique des exploitations :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l’accompagnement individualisé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agriculteurs est difficile en raison de leur forte dispersion et du nombre particulièrement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élevé d’exploitations dans certaines régions.</w:t>
      </w:r>
    </w:p>
    <w:p>
      <w:pPr>
        <w:autoSpaceDN w:val="0"/>
        <w:autoSpaceDE w:val="0"/>
        <w:widowControl/>
        <w:spacing w:line="192" w:lineRule="exact" w:before="92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27 - Loi n° 58-12 portant création de l’Office national de conseil agricole, promulguée par le Dahir n° 1-12-67 daté du 16 janvier 2013, B.0. n° 6128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du 21/02/2013.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28 - https://www.onca.gov.ma/en/missions-de-lonca 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29 - Audition de l’ONCA, mai 2024 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30 - Idem</w:t>
      </w:r>
    </w:p>
    <w:p>
      <w:pPr>
        <w:autoSpaceDN w:val="0"/>
        <w:autoSpaceDE w:val="0"/>
        <w:widowControl/>
        <w:spacing w:line="192" w:lineRule="exact" w:before="90" w:after="0"/>
        <w:ind w:left="1418" w:right="38" w:firstLine="0"/>
        <w:jc w:val="both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31 - Lors de la visite organisée par le CESE à la province d’Essaouira, les acteurs rencontrés ont confirmé que cette province ne compte que six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conseillers agricoles relevant de l’ONCA pour l’ensemble de son territoire, soit un ratio extrêmement faible de 0,11 conseiller par commune (59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communes, dont 5 urbaines).</w:t>
      </w:r>
    </w:p>
    <w:p>
      <w:pPr>
        <w:autoSpaceDN w:val="0"/>
        <w:autoSpaceDE w:val="0"/>
        <w:widowControl/>
        <w:spacing w:line="272" w:lineRule="exact" w:before="56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18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00" w:lineRule="exact" w:before="1186" w:after="0"/>
        <w:ind w:left="346" w:right="1364" w:hanging="232"/>
        <w:jc w:val="both"/>
      </w:pPr>
      <w:r>
        <w:rPr>
          <w:rFonts w:ascii="MyriadPro" w:hAnsi="MyriadPro" w:eastAsia="MyriadPro"/>
          <w:b w:val="0"/>
          <w:i w:val="0"/>
          <w:color w:val="231F20"/>
          <w:sz w:val="22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Un encadrement de proximité insuffisant :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bien qu’il repose sur une approche plus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individualisée, l’encadrement de proximité se heurte à un déficit en moyens matériels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humains. Des études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32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montrent que le passage d’une vulgarisation de masse à un conseil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plus personnalisé n’a pas produit les résultats escomptés. Une combinaison réfléchie entre 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différentes approches – individuelle, collective et de masse – pourrait néanmoins renforcer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les échanges et le partage de connaissances entre agriculteurs et conseillers.</w:t>
      </w:r>
    </w:p>
    <w:p>
      <w:pPr>
        <w:autoSpaceDN w:val="0"/>
        <w:autoSpaceDE w:val="0"/>
        <w:widowControl/>
        <w:spacing w:line="300" w:lineRule="exact" w:before="136" w:after="0"/>
        <w:ind w:left="346" w:right="1364" w:hanging="232"/>
        <w:jc w:val="both"/>
      </w:pPr>
      <w:r>
        <w:rPr>
          <w:rFonts w:ascii="MyriadPro" w:hAnsi="MyriadPro" w:eastAsia="MyriadPro"/>
          <w:b w:val="0"/>
          <w:i w:val="0"/>
          <w:color w:val="231F20"/>
          <w:sz w:val="22"/>
        </w:rPr>
        <w:t xml:space="preserve">•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Une approche peu propice à l’échange d’expériences :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l’approche mise en œuvre ne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favorise pas suffisamment l’apprentissage collectif et la mise en réseau des petits agriculteurs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autour de problématiques communes.</w:t>
      </w:r>
    </w:p>
    <w:p>
      <w:pPr>
        <w:autoSpaceDN w:val="0"/>
        <w:autoSpaceDE w:val="0"/>
        <w:widowControl/>
        <w:spacing w:line="294" w:lineRule="exact" w:before="182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6D6E71"/>
          <w:sz w:val="24"/>
        </w:rPr>
        <w:t xml:space="preserve">1.3. Organisation de la PMAF 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L’organisation des agriculteurs en associations et coopératives ou organisations professionnelles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constitue un levier stratégique du développement du secteur agricole au Maroc. À ce titre, 19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fédérations interprofessionnelles ont été créées conformément à la loi 03-12, dont 14 dédiées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aux filières végétales et 5 aux filières animales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33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Selon la loi 04-12, l’agrégation permet aux exploitants d’accéder à des techniques modernes,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des financements et à des débouchés commerciaux. Il est ainsi permis aux agrégateurs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sécuriser leur approvisionnement en produits de qualité, garantissant ainsi une traçabilité 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unités agroindustrielles. 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Les statistiques officielles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34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ont révélé que le programme d’agrégation agricole a permis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réalisation de 84 projets touchant diverses filières de production végétale et animale et couvrant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une superficie totale de 188.000 hectares et bénéficiant à 58.300 agriculteurs.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Il convient de souligner que l’agrégation a donné lieu à des expériences fructueuses, en particulier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dans les filières de production des agrumes, du sucre et du lait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35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Les indicateurs révèlent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également que 80 % des bénéficiaires des projets d’agrégation sont des petits agriculteurs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36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</w:t>
      </w:r>
    </w:p>
    <w:p>
      <w:pPr>
        <w:autoSpaceDN w:val="0"/>
        <w:autoSpaceDE w:val="0"/>
        <w:widowControl/>
        <w:spacing w:line="300" w:lineRule="exact" w:before="136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Néanmoins, les acteurs auditionnés ont souligné que, les petites exploitations agricoles   sont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souvent soumises aux conditions imposées par les grands agrégateurs et au manque de visibilité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sur la fixation des prix et la répartition des bénéfices. Cette asymétrie crée un climat qui ne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favorise pas la pérennité du modèle.</w:t>
      </w:r>
    </w:p>
    <w:p>
      <w:pPr>
        <w:autoSpaceDN w:val="0"/>
        <w:autoSpaceDE w:val="0"/>
        <w:widowControl/>
        <w:spacing w:line="300" w:lineRule="exact" w:before="136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Globalement, les critères adoptés pour l’adhésion, que ce soit aux organisations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interprofessionnelles ou aux projets d’agrégation agricole, constituent des obstacles qui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entravent l’organisation de la PMAF, ainsi que leur contribution régulière aux chaînes de valeur.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Cela limite par conséquent leur accès aux programmes de soutien, d’accompagnement,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formation, ainsi qu’à ceux de la recherche et de développement.</w:t>
      </w:r>
    </w:p>
    <w:p>
      <w:pPr>
        <w:autoSpaceDN w:val="0"/>
        <w:autoSpaceDE w:val="0"/>
        <w:widowControl/>
        <w:spacing w:line="180" w:lineRule="exact" w:before="910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32 - Bouamri A. &amp; al. ( 2018) . Quelle évolution des méthodes et outils du conseil agricole : cas de la région Fès-Meknès</w:t>
      </w:r>
    </w:p>
    <w:p>
      <w:pPr>
        <w:autoSpaceDN w:val="0"/>
        <w:autoSpaceDE w:val="0"/>
        <w:widowControl/>
        <w:spacing w:line="182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33 - https://www.agriculture.gov.ma/sites/default/files/contrats_programmes_vf.pdf </w:t>
      </w:r>
    </w:p>
    <w:p>
      <w:pPr>
        <w:autoSpaceDN w:val="0"/>
        <w:autoSpaceDE w:val="0"/>
        <w:widowControl/>
        <w:spacing w:line="182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34 -  Données présentées par le ministère de l’Agriculture et de la Pêche Maritime, devant le parlement, mai 2024</w:t>
      </w:r>
    </w:p>
    <w:p>
      <w:pPr>
        <w:autoSpaceDN w:val="0"/>
        <w:autoSpaceDE w:val="0"/>
        <w:widowControl/>
        <w:spacing w:line="182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35 - Audition de l’ADA, https://www.agrimaroc.ma/pmv-bilan-agregation/ )</w:t>
      </w:r>
    </w:p>
    <w:p>
      <w:pPr>
        <w:autoSpaceDN w:val="0"/>
        <w:autoSpaceDE w:val="0"/>
        <w:widowControl/>
        <w:spacing w:line="180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36 - Données présentées par le ministère de l’Agriculture et de la Pêche Maritime, devant le parlement, mai 2024</w:t>
      </w:r>
    </w:p>
    <w:p>
      <w:pPr>
        <w:autoSpaceDN w:val="0"/>
        <w:autoSpaceDE w:val="0"/>
        <w:widowControl/>
        <w:spacing w:line="272" w:lineRule="exact" w:before="566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19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00" w:lineRule="exact" w:before="118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Ainsi, en plus des obstacles qui ne favorisent pas l’adhésion de la PMAF aux filières de production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raison de l’étroitesse de leurs superficies agricoles et le caractère diversifié et vivrier de leur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production, plusieurs défis subsistent, parmi lesquels :</w:t>
      </w:r>
    </w:p>
    <w:p>
      <w:pPr>
        <w:autoSpaceDN w:val="0"/>
        <w:tabs>
          <w:tab w:pos="1758" w:val="left"/>
        </w:tabs>
        <w:autoSpaceDE w:val="0"/>
        <w:widowControl/>
        <w:spacing w:line="300" w:lineRule="exact" w:before="136" w:after="0"/>
        <w:ind w:left="1530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 Le faible développement de l’esprit coopératif chez les petits et moyens agriculteurs, limitant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leur engagement dans des structures telles que les GIE, associations et coopératives ;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La fragilité de l’organisation de la PMAF au sein des coopératives qui s’explique en partie par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faible participation et la représentativité limitée des agriculteurs, ce qui met en péril leur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viabilité à long terme ;</w:t>
      </w:r>
    </w:p>
    <w:p>
      <w:pPr>
        <w:autoSpaceDN w:val="0"/>
        <w:tabs>
          <w:tab w:pos="1758" w:val="left"/>
        </w:tabs>
        <w:autoSpaceDE w:val="0"/>
        <w:widowControl/>
        <w:spacing w:line="300" w:lineRule="exact" w:before="136" w:after="0"/>
        <w:ind w:left="1530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L’insuffisance de l’encadrement et de l’accompagnement de proximité, entravant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l’organisation de la PMAF en coopératives ou associations au sein des douars ;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Une digitalisation encore trop faible des processus de commercialisation et de valorisation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produits agricoles, ce qui entrave un accès direct et fluide des petits et moyens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agriculteurs aux marchés ;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 Une intermédiation excessive et peu régulée, favorisant la spéculation, multipliant 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intermédiaires, et pénalisant la PMAF. Cette situation impacte la qualité des produits, rallonge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les circuits de distribution et, par conséquent, renchérit le prix final pour le consommateur.</w:t>
      </w:r>
    </w:p>
    <w:p>
      <w:pPr>
        <w:autoSpaceDN w:val="0"/>
        <w:autoSpaceDE w:val="0"/>
        <w:widowControl/>
        <w:spacing w:line="340" w:lineRule="exact" w:before="136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6D6E71"/>
          <w:sz w:val="24"/>
        </w:rPr>
        <w:t xml:space="preserve"> 1.4. Recherche agronomique et innovation technologique au niveau de la petite et </w:t>
      </w:r>
      <w:r>
        <w:rPr>
          <w:rFonts w:ascii="MyriadPro" w:hAnsi="MyriadPro" w:eastAsia="MyriadPro"/>
          <w:b/>
          <w:i w:val="0"/>
          <w:color w:val="6D6E71"/>
          <w:sz w:val="24"/>
        </w:rPr>
        <w:t xml:space="preserve">moyenne agriculture familiale </w:t>
      </w:r>
    </w:p>
    <w:p>
      <w:pPr>
        <w:autoSpaceDN w:val="0"/>
        <w:autoSpaceDE w:val="0"/>
        <w:widowControl/>
        <w:spacing w:line="300" w:lineRule="exact" w:before="13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institutions nationales, telles que l’Institut national de recherche agronomique (INRA), l’Institut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agronomique et vétérinaire Hassan II (IAV), l’École nationale d’agriculture de Meknès (ENA),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l’École nationale forestière d’ingénieurs (ENFI), jouent un rôle essentiel dans la recherche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l’innovation technologique agricoles. Elles ont progressivement développé une gamme variée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produits et services, en particulier dans l’amélioration génétique des variétés végétales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races animales, ainsi qu’en machinisme agricole, avec des équipements comme les semoirs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directs et les pulvérisateurs de pesticides.</w:t>
      </w:r>
    </w:p>
    <w:p>
      <w:pPr>
        <w:autoSpaceDN w:val="0"/>
        <w:autoSpaceDE w:val="0"/>
        <w:widowControl/>
        <w:spacing w:line="300" w:lineRule="exact" w:before="13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Malgré les avancées significatives dans ce domaine, force est de constater que l’intérêt accordé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par la recherche à la PMAF demeure limité et qu’il est nécessaire de développer des initiatives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recherche et des technologies ciblant ce type d’agriculture, en tenant compte de ses spécificités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productives, territoriales et climatiques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37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Parmi les difficultés majeures auxquelles font face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recherche et l’innovation dans le domaine de la PMAF figurent : 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La non-disponibilité des données officielles, notamment celles du recensement général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l’agriculture (RGA) de 2016, ce qui impacte les travaux de recherche et d’analyse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institutions et universités traitant des questions agricoles, particulièrement celles relatives à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la PMAF ;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une insuffisance de recherches multidisciplinaires, actualisées et intégrant les dimensions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sociales et culturelles qui entrave tout effort de caractérisation et de bonne compréhension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touchant les petites et moyennes exploitations agricoles familiales ;</w:t>
      </w:r>
    </w:p>
    <w:p>
      <w:pPr>
        <w:autoSpaceDN w:val="0"/>
        <w:autoSpaceDE w:val="0"/>
        <w:widowControl/>
        <w:spacing w:line="180" w:lineRule="exact" w:before="53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37 - Auditions et de la visite de terrain</w:t>
      </w:r>
    </w:p>
    <w:p>
      <w:pPr>
        <w:autoSpaceDN w:val="0"/>
        <w:autoSpaceDE w:val="0"/>
        <w:widowControl/>
        <w:spacing w:line="272" w:lineRule="exact" w:before="56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20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186" w:after="0"/>
        <w:ind w:left="118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 la faible valorisation des savoir-faire locaux des petits et moyens agriculteurs et du riche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patrimoine des zones agroécologiques marocaines ;</w:t>
      </w:r>
    </w:p>
    <w:p>
      <w:pPr>
        <w:autoSpaceDN w:val="0"/>
        <w:autoSpaceDE w:val="0"/>
        <w:widowControl/>
        <w:spacing w:line="300" w:lineRule="exact" w:before="136" w:after="0"/>
        <w:ind w:left="346" w:right="1364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 accès limité à l’information, à l’innovation pour la majorité des petits et moyens agriculteurs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familiaux, ce qui entrave leur compétitivité, accroît leur vulnérabilité et fragilise leur maintien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en activité en milieu rural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38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;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18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 une faible coordination de la recherche interdisciplinaire, limitant la collaboration entre les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instituts de recherches;</w:t>
      </w:r>
    </w:p>
    <w:p>
      <w:pPr>
        <w:autoSpaceDN w:val="0"/>
        <w:autoSpaceDE w:val="0"/>
        <w:widowControl/>
        <w:spacing w:line="300" w:lineRule="exact" w:before="136" w:after="0"/>
        <w:ind w:left="346" w:right="1366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une valorisation insuffisante des semences locales (céréales, légumineuses et fourrages)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adaptées aux spécificités de la PMAF et reconnues pour leur qualité. Les semences, y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compris celles utilisées pour l’insémination artificielle, sont souvent importées, ce qui limite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l’exploitation du potentiel des ressources locales.</w:t>
      </w:r>
    </w:p>
    <w:p>
      <w:pPr>
        <w:autoSpaceDN w:val="0"/>
        <w:autoSpaceDE w:val="0"/>
        <w:widowControl/>
        <w:spacing w:line="294" w:lineRule="exact" w:before="182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6D6E71"/>
          <w:sz w:val="24"/>
        </w:rPr>
        <w:t xml:space="preserve"> 1.5.Accès au foncier 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question de l’accès au foncier représente un défi croissant pour la petite et moyenne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agriculture familiale. Certes, des efforts ont été consentis pour clarifier et régulariser le statut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terres agricoles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39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, mais de nombreux défis demeurent. Parmi ceux-ci, il y a lieu de citer :</w:t>
      </w:r>
    </w:p>
    <w:p>
      <w:pPr>
        <w:autoSpaceDN w:val="0"/>
        <w:autoSpaceDE w:val="0"/>
        <w:widowControl/>
        <w:spacing w:line="300" w:lineRule="exact" w:before="136" w:after="0"/>
        <w:ind w:left="0" w:right="1296" w:firstLine="0"/>
        <w:jc w:val="center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la multiplicité des intervenants, la diversité des statuts juridiques et l’insuffisance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mécanismes efficaces de coordination territorialisée en matière d’action foncière ;</w:t>
      </w:r>
    </w:p>
    <w:p>
      <w:pPr>
        <w:autoSpaceDN w:val="0"/>
        <w:autoSpaceDE w:val="0"/>
        <w:widowControl/>
        <w:spacing w:line="300" w:lineRule="exact" w:before="136" w:after="0"/>
        <w:ind w:left="346" w:right="1366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- le manque d’immatriculation : environ 88 %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40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 des terres de la petite agriculture ne sont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pas immatriculées. Il s’agit soit de </w:t>
      </w:r>
      <w:r>
        <w:rPr>
          <w:rFonts w:ascii="MyriadPro" w:hAnsi="MyriadPro" w:eastAsia="MyriadPro"/>
          <w:b w:val="0"/>
          <w:i/>
          <w:color w:val="231F20"/>
          <w:sz w:val="24"/>
        </w:rPr>
        <w:t>melk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non-immatriculés, soit de terres collectives, qui ne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disposent donc pas des garanties nécessaires pour accéder au crédit bancaire. Cette situation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fragilise cette forme d’agriculture;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18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le morcellement des terres agricoles, dû à la succession et à la division des parcelles, ce qui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réduit la taille moyenne des exploitations et impacte la productivité ;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18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- le fait que d’environ 66 % des exploitations de moins de 5 ha sont en indivision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41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exposant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cette population à des conditions particulièrement précaires.</w:t>
      </w:r>
    </w:p>
    <w:p>
      <w:pPr>
        <w:autoSpaceDN w:val="0"/>
        <w:autoSpaceDE w:val="0"/>
        <w:widowControl/>
        <w:spacing w:line="292" w:lineRule="exact" w:before="184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6D6E71"/>
          <w:sz w:val="24"/>
        </w:rPr>
        <w:t>1.6. Accès au crédit et au financement, subventions et investissements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 Crédit Agricole du Maroc (CAM) est le principal outil de financement du secteur agricole,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réparti entre le crédit classique, le microcrédit par la fondation ARDI et le méso-crédit via Tamwil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El Fellah qui se distingue par un financement accessible avec des conditions allégées. Selon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le Groupe Crédit Agricole du Maroc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42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(GCAM), la priorité est accordée à la petite agriculture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familiale, qui représente 450 000 clients, suivie des grandes exploitations (200 000 clients) et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exploitations de taille moyenne (100 000 clients). </w:t>
      </w:r>
    </w:p>
    <w:p>
      <w:pPr>
        <w:autoSpaceDN w:val="0"/>
        <w:autoSpaceDE w:val="0"/>
        <w:widowControl/>
        <w:spacing w:line="192" w:lineRule="exact" w:before="558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38 - Rapport de synthèse des travaux de la journée de réflexion prospective l’avenir de l’agriculture au Maroc dans un contexte de la rareté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structurelle de l’eau (IRES) – 2024 </w:t>
      </w:r>
    </w:p>
    <w:p>
      <w:pPr>
        <w:autoSpaceDN w:val="0"/>
        <w:autoSpaceDE w:val="0"/>
        <w:widowControl/>
        <w:spacing w:line="182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39 - Audition Direction des affaires rurales, ministère de l’Intérieur , avril 2024</w:t>
      </w:r>
    </w:p>
    <w:p>
      <w:pPr>
        <w:autoSpaceDN w:val="0"/>
        <w:autoSpaceDE w:val="0"/>
        <w:widowControl/>
        <w:spacing w:line="182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40 - Audition du département de l’Agriculture, 02/04/2024.</w:t>
      </w:r>
    </w:p>
    <w:p>
      <w:pPr>
        <w:autoSpaceDN w:val="0"/>
        <w:autoSpaceDE w:val="0"/>
        <w:widowControl/>
        <w:spacing w:line="182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41 - Audition du département de l’Agriculture, 02/04/2024.</w:t>
      </w:r>
    </w:p>
    <w:p>
      <w:pPr>
        <w:autoSpaceDN w:val="0"/>
        <w:autoSpaceDE w:val="0"/>
        <w:widowControl/>
        <w:spacing w:line="180" w:lineRule="exact" w:before="10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42 - Audition du GCAM, Avril 2024</w:t>
      </w:r>
    </w:p>
    <w:p>
      <w:pPr>
        <w:autoSpaceDN w:val="0"/>
        <w:autoSpaceDE w:val="0"/>
        <w:widowControl/>
        <w:spacing w:line="272" w:lineRule="exact" w:before="566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21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00" w:lineRule="exact" w:before="118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plus des mécanismes sus-visés, des opérations ponctuelles ont été mises en place pour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soutenir les agriculteurs en période de crise, telles que la réhabilitation du portefeuille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créances et le report d’échéances. Toutefois, les petits agriculteurs continuent à recourir 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circuits informels pour combler une partie de leurs besoins financiers, avec plus de 40 %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d’emprunts réalisés auprès de la famille et des amis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43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</w:t>
      </w:r>
    </w:p>
    <w:p>
      <w:pPr>
        <w:autoSpaceDN w:val="0"/>
        <w:autoSpaceDE w:val="0"/>
        <w:widowControl/>
        <w:spacing w:line="272" w:lineRule="exact" w:before="16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Les contraintes à l’accès au financement de la PMAF sont multiples :</w:t>
      </w:r>
    </w:p>
    <w:p>
      <w:pPr>
        <w:autoSpaceDN w:val="0"/>
        <w:tabs>
          <w:tab w:pos="1758" w:val="left"/>
        </w:tabs>
        <w:autoSpaceDE w:val="0"/>
        <w:widowControl/>
        <w:spacing w:line="300" w:lineRule="exact" w:before="136" w:after="0"/>
        <w:ind w:left="1530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 accès limité à l’information concernant les produits financiers disponibles et les procédures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nécessaires pour obtenir un crédit ;</w:t>
      </w:r>
    </w:p>
    <w:p>
      <w:pPr>
        <w:autoSpaceDN w:val="0"/>
        <w:tabs>
          <w:tab w:pos="1758" w:val="left"/>
        </w:tabs>
        <w:autoSpaceDE w:val="0"/>
        <w:widowControl/>
        <w:spacing w:line="300" w:lineRule="exact" w:before="136" w:after="0"/>
        <w:ind w:left="1530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une faible capacité de remboursement et l’absence de garanties, rendant le processus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d’accès au financement complexe et décourageant ;</w:t>
      </w:r>
    </w:p>
    <w:p>
      <w:pPr>
        <w:autoSpaceDN w:val="0"/>
        <w:tabs>
          <w:tab w:pos="1758" w:val="left"/>
        </w:tabs>
        <w:autoSpaceDE w:val="0"/>
        <w:widowControl/>
        <w:spacing w:line="300" w:lineRule="exact" w:before="136" w:after="0"/>
        <w:ind w:left="1530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 faible accès aux services financiers numériques, surtout en milieu rural où réside la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majorité des agriculteurs ;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une offre de services financiers limitée pour le secteur agricole et rural, avec environ 70%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communes rurales non couvertes par des points d’accès ou des établissements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paiement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44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;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- le vieillissement des chefs d’exploitation (50 % ont plus de 53 ans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45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) et la faible attractivité du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secteur pour les jeunes limitent l’investissement dans l’agriculture familiale, accentuant ainsi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le défi de la relève générationnelle, ce qui menace la pérennité du secteur</w:t>
      </w:r>
      <w:r>
        <w:rPr>
          <w:rFonts w:ascii="Calibri" w:hAnsi="Calibri" w:eastAsia="Calibri"/>
          <w:b w:val="0"/>
          <w:i w:val="0"/>
          <w:color w:val="231F20"/>
          <w:sz w:val="14"/>
        </w:rPr>
        <w:t>.</w:t>
      </w:r>
    </w:p>
    <w:p>
      <w:pPr>
        <w:autoSpaceDN w:val="0"/>
        <w:autoSpaceDE w:val="0"/>
        <w:widowControl/>
        <w:spacing w:line="294" w:lineRule="exact" w:before="182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6D6E71"/>
          <w:sz w:val="24"/>
        </w:rPr>
        <w:t xml:space="preserve">1.7.Assurance agricole </w:t>
      </w:r>
    </w:p>
    <w:p>
      <w:pPr>
        <w:autoSpaceDN w:val="0"/>
        <w:autoSpaceDE w:val="0"/>
        <w:widowControl/>
        <w:spacing w:line="300" w:lineRule="exact" w:before="13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 secteur agricole au Maroc est confronté à des risques importants liés aux aléas climatiques,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aux maladies sanitaires et aux fluctuations des prix. L’assurance agricole, soutenue par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subventions publiques et la Mutuelle agricole marocaine d’assurance (MAMDA), vise à atténuer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ces risques. Actuellement, ces subventions couvrent jusqu’à 1 million d’hectares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46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de surface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agricole utile (SAU) assurée, avec un objectif de 2,2 millions d’hectares d’ici 2030.</w:t>
      </w:r>
    </w:p>
    <w:p>
      <w:pPr>
        <w:autoSpaceDN w:val="0"/>
        <w:autoSpaceDE w:val="0"/>
        <w:widowControl/>
        <w:spacing w:line="300" w:lineRule="exact" w:before="136" w:after="0"/>
        <w:ind w:left="1418" w:right="22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L’assurance agricole offre une couverture multirisque climatique pour les principales productions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agricoles, telles que les céréales, les légumineuses, les oléagineux et l’arboriculture, mais   exclue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cultures maraîchères. La sécheresse constitue 41 % des risques affectant le chiffre d’affaires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 l’ensemble des filières agricoles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47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</w:t>
      </w:r>
    </w:p>
    <w:p>
      <w:pPr>
        <w:autoSpaceDN w:val="0"/>
        <w:autoSpaceDE w:val="0"/>
        <w:widowControl/>
        <w:spacing w:line="300" w:lineRule="exact" w:before="13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Il est à signaler que l’indemnisation n’est accordée que si le ministère chargé de l’Agriculture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déclare une commune sinistrée, ce qui se produit lorsque le rendement observé au cours d’une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campagne est inférieur au rendement de référence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48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, calculé sur la moyenne des dix dernières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années.</w:t>
      </w:r>
    </w:p>
    <w:p>
      <w:pPr>
        <w:autoSpaceDN w:val="0"/>
        <w:autoSpaceDE w:val="0"/>
        <w:widowControl/>
        <w:spacing w:line="180" w:lineRule="exact" w:before="31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43 - Rapport sur : Diagnostic de la finance agricole au Maroc, Banque Mondiale (BM) et Société Financière </w:t>
      </w:r>
    </w:p>
    <w:p>
      <w:pPr>
        <w:autoSpaceDN w:val="0"/>
        <w:autoSpaceDE w:val="0"/>
        <w:widowControl/>
        <w:spacing w:line="182" w:lineRule="exact" w:before="16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Internationale (SFI), avec le soutien de la Banque centrale du Maroc, Novembre 2022</w:t>
      </w:r>
    </w:p>
    <w:p>
      <w:pPr>
        <w:autoSpaceDN w:val="0"/>
        <w:autoSpaceDE w:val="0"/>
        <w:widowControl/>
        <w:spacing w:line="180" w:lineRule="exact" w:before="102" w:after="0"/>
        <w:ind w:left="0" w:right="0" w:firstLine="0"/>
        <w:jc w:val="center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44 - Rapport Stratégie Nationale d’Inclusion Financière, Bank Al Maghreb et ministère de l’Économie et des finances, 2019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45 - Ibid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46 - Audition de la MAMDA, mai 2024</w:t>
      </w:r>
    </w:p>
    <w:p>
      <w:pPr>
        <w:autoSpaceDN w:val="0"/>
        <w:autoSpaceDE w:val="0"/>
        <w:widowControl/>
        <w:spacing w:line="182" w:lineRule="exact" w:before="1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47 - Idem</w:t>
      </w:r>
    </w:p>
    <w:p>
      <w:pPr>
        <w:autoSpaceDN w:val="0"/>
        <w:autoSpaceDE w:val="0"/>
        <w:widowControl/>
        <w:spacing w:line="180" w:lineRule="exact" w:before="102" w:after="0"/>
        <w:ind w:left="0" w:right="0" w:firstLine="0"/>
        <w:jc w:val="center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48 - Montant de l’indemnisation = (Rendement de référence - Rendement réel ) x superficie x capital garanti par hectare</w:t>
      </w:r>
    </w:p>
    <w:p>
      <w:pPr>
        <w:autoSpaceDN w:val="0"/>
        <w:autoSpaceDE w:val="0"/>
        <w:widowControl/>
        <w:spacing w:line="272" w:lineRule="exact" w:before="56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22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00" w:lineRule="exact" w:before="1186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L’évaluation des pertes repose sur une estimation réalisée par une commission mixte composée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d’agents du ministère de l’Agriculture et d’experts mandatés par la MAMDA, sur la base d’un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échantillon représentatif. L’indemnisation est ensuite déterminée en fonction de l’écart entre 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rendement estimé et le rendement de référence. Toutefois, si le rendement réel dépasse ce seuil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référence, la commune n’est pas déclarée sinistrée et aucune indemnisation n’est versée, 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qui peut limiter l’efficacité du dispositif pour certains agriculteurs.</w:t>
      </w:r>
    </w:p>
    <w:p>
      <w:pPr>
        <w:autoSpaceDN w:val="0"/>
        <w:autoSpaceDE w:val="0"/>
        <w:widowControl/>
        <w:spacing w:line="272" w:lineRule="exact" w:before="164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Les principaux défis relevés sont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49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:</w:t>
      </w:r>
    </w:p>
    <w:p>
      <w:pPr>
        <w:autoSpaceDN w:val="0"/>
        <w:autoSpaceDE w:val="0"/>
        <w:widowControl/>
        <w:spacing w:line="272" w:lineRule="exact" w:before="164" w:after="0"/>
        <w:ind w:left="1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une couverture d’assurance agricole encore limitée, avec certaines cultures non incluses; 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18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 mode d’indemnisation basé sur une moyenne communale, qui ne reflète pas toujours les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réalités individuelles des agriculteurs, notamment les petits exploitants ;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18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un déficit d’information et d’incitations, particulièrement pour les petits et moyens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agriculteurs familiaux en zones rurales défavorisées.</w:t>
      </w:r>
    </w:p>
    <w:p>
      <w:pPr>
        <w:autoSpaceDN w:val="0"/>
        <w:autoSpaceDE w:val="0"/>
        <w:widowControl/>
        <w:spacing w:line="318" w:lineRule="exact" w:before="180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2.  Défis concernant la couverture médicale des agriculteurs </w:t>
      </w:r>
    </w:p>
    <w:p>
      <w:pPr>
        <w:autoSpaceDN w:val="0"/>
        <w:autoSpaceDE w:val="0"/>
        <w:widowControl/>
        <w:spacing w:line="300" w:lineRule="exact" w:before="176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protection sociale des petits et moyens exploitants constitue un enjeu majeur pour 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développement rural et la lutte contre la précarité.</w:t>
      </w:r>
    </w:p>
    <w:p>
      <w:pPr>
        <w:autoSpaceDN w:val="0"/>
        <w:autoSpaceDE w:val="0"/>
        <w:widowControl/>
        <w:spacing w:line="300" w:lineRule="exact" w:before="136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le cadre du chantier de la généralisation de la protection sociale, le Maroc a entrepris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réformes visant à étendre la couverture sociale aux agriculteurs non-salariés. En 2022, un cadre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légal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50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a été mis en place, permettant à ces derniers d’adhérer à l’Assurance maladie obligatoire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(AMO) et d’accéder, avec leurs ayants-droit, aux mêmes prestations que les salariés, notamment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 remboursement des soins ambulatoires, des médicaments et des actes médicaux réalisés par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prestataires privés. </w:t>
      </w:r>
    </w:p>
    <w:p>
      <w:pPr>
        <w:autoSpaceDN w:val="0"/>
        <w:autoSpaceDE w:val="0"/>
        <w:widowControl/>
        <w:spacing w:line="300" w:lineRule="exact" w:before="136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Malgré ces avancées, plusieurs obstacles limitent l’accès effectif des petits et moyens agriculteurs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à une  AMO de base :</w:t>
      </w:r>
    </w:p>
    <w:p>
      <w:pPr>
        <w:autoSpaceDN w:val="0"/>
        <w:autoSpaceDE w:val="0"/>
        <w:widowControl/>
        <w:spacing w:line="300" w:lineRule="exact" w:before="136" w:after="0"/>
        <w:ind w:left="346" w:right="1364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le Registre national agricole (RNA), institué par la loi n° 80-21 du 24 mai 2022, ne prend pas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compte la diversité des profils d’agriculteurs, la complexité du foncier, la structure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ménages ou encore les autres activités rurales exercées parallèlement à l’agriculture ;</w:t>
      </w:r>
    </w:p>
    <w:p>
      <w:pPr>
        <w:autoSpaceDN w:val="0"/>
        <w:autoSpaceDE w:val="0"/>
        <w:widowControl/>
        <w:spacing w:line="300" w:lineRule="exact" w:before="138" w:after="0"/>
        <w:ind w:left="346" w:right="1364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l’inscription au RNA est une condition obligatoire pour accéder aux subventions publiques.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Or, cette inscription entraîne automatiquement l’affiliation à la CNSS et l’obligation de cotiser.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Pour certains agriculteurs, cette contrainte peut s’avérer dissuasive, car elle les rend inéligibles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d’autres dispositifs de soutien, comme </w:t>
      </w:r>
      <w:r>
        <w:rPr>
          <w:rFonts w:ascii="MyriadPro" w:hAnsi="MyriadPro" w:eastAsia="MyriadPro"/>
          <w:b w:val="0"/>
          <w:i/>
          <w:color w:val="231F20"/>
          <w:sz w:val="24"/>
        </w:rPr>
        <w:t>l’AMO Tadamon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ou les aides sociales directes ;</w:t>
      </w:r>
    </w:p>
    <w:p>
      <w:pPr>
        <w:autoSpaceDN w:val="0"/>
        <w:autoSpaceDE w:val="0"/>
        <w:widowControl/>
        <w:spacing w:line="300" w:lineRule="exact" w:before="136" w:after="0"/>
        <w:ind w:left="346" w:right="1366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les taux et modalités de cotisation ne tiennent pas compte de la saisonnalité et de l’irrégularité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revenus agricoles, ce qui complique la participation et l’organisation du paiement 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notamment des petites exploitations ;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18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l’accès aux soins de santé, encore insuffisant dans certaines régions rurales, réduit l’intérêt et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l’impact de l’adhésion à l’Assurance Maladie Obligatoire de base ;</w:t>
      </w:r>
    </w:p>
    <w:p>
      <w:pPr>
        <w:autoSpaceDN w:val="0"/>
        <w:autoSpaceDE w:val="0"/>
        <w:widowControl/>
        <w:spacing w:line="182" w:lineRule="exact" w:before="360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49 - Audition du CAM, MAMDA (mai 2024) et de la Banque Mondiale (30 avril 2024)</w:t>
      </w:r>
    </w:p>
    <w:p>
      <w:pPr>
        <w:autoSpaceDN w:val="0"/>
        <w:autoSpaceDE w:val="0"/>
        <w:widowControl/>
        <w:spacing w:line="192" w:lineRule="exact" w:before="90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50 - La publication du décret n° 2.21.1019 portant application de la loi 98.15 relative au régime de l’Assurance maladie obligatoire de base et de la 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loi 99.15 instituant un régime de pensions pour les catégories des agriculteurs , permet désormais à ces derniers d’adhérer à l’AMO</w:t>
      </w:r>
    </w:p>
    <w:p>
      <w:pPr>
        <w:autoSpaceDN w:val="0"/>
        <w:autoSpaceDE w:val="0"/>
        <w:widowControl/>
        <w:spacing w:line="272" w:lineRule="exact" w:before="566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23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00" w:lineRule="exact" w:before="118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les aides familiaux dans le domaine agricole, représentant environ 2 millions d’actifs, ne sont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couverts par aucun des régimes prévus par les textes d’extension de l’assurance-maladie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obligatoire</w:t>
      </w:r>
      <w:r>
        <w:rPr>
          <w:rFonts w:ascii="MyriadPro" w:hAnsi="MyriadPro" w:eastAsia="MyriadPro"/>
          <w:b w:val="0"/>
          <w:i w:val="0"/>
          <w:color w:val="231F20"/>
          <w:sz w:val="14"/>
        </w:rPr>
        <w:t>51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</w:t>
      </w:r>
    </w:p>
    <w:p>
      <w:pPr>
        <w:autoSpaceDN w:val="0"/>
        <w:autoSpaceDE w:val="0"/>
        <w:widowControl/>
        <w:spacing w:line="318" w:lineRule="exact" w:before="180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3. Défis de la durabilité </w:t>
      </w:r>
    </w:p>
    <w:p>
      <w:pPr>
        <w:autoSpaceDN w:val="0"/>
        <w:autoSpaceDE w:val="0"/>
        <w:widowControl/>
        <w:spacing w:line="292" w:lineRule="exact" w:before="224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6D6E71"/>
          <w:sz w:val="24"/>
        </w:rPr>
        <w:t xml:space="preserve">3.1. Défis liés à l’eau </w:t>
      </w:r>
    </w:p>
    <w:p>
      <w:pPr>
        <w:autoSpaceDN w:val="0"/>
        <w:autoSpaceDE w:val="0"/>
        <w:widowControl/>
        <w:spacing w:line="272" w:lineRule="exact" w:before="16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PMAF fait face particulièrement à des difficultés d’accès aux ressources en eau, notamment: 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le stress hydrique croissant, exacerbé par le changement climatique, affecte cette agriculture,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avec la diminution des précipitations et la surexploitation des nappes phréatiques, essentielles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l’irrigation ; 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la concurrence pour l’accès à l’eau, entre secteurs comme l’agriculture à haute valeur ajoutée,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l’industrie et les besoins domestiques, fragilise encore davantage les petites exploitations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familiales ;</w:t>
      </w:r>
    </w:p>
    <w:p>
      <w:pPr>
        <w:autoSpaceDN w:val="0"/>
        <w:tabs>
          <w:tab w:pos="1758" w:val="left"/>
        </w:tabs>
        <w:autoSpaceDE w:val="0"/>
        <w:widowControl/>
        <w:spacing w:line="300" w:lineRule="exact" w:before="136" w:after="0"/>
        <w:ind w:left="1530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la dépendance étroite de la PMAF aux ressources en eau conventionnelles pour assurer sa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production alimentaire vivrière et commerciale . </w:t>
      </w:r>
    </w:p>
    <w:p>
      <w:pPr>
        <w:autoSpaceDN w:val="0"/>
        <w:autoSpaceDE w:val="0"/>
        <w:widowControl/>
        <w:spacing w:line="292" w:lineRule="exact" w:before="184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6D6E71"/>
          <w:sz w:val="24"/>
        </w:rPr>
        <w:t>3.2. Défis liés à la sécurité alimentaire et la durabilité des exploitations agricoles</w:t>
      </w:r>
    </w:p>
    <w:p>
      <w:pPr>
        <w:autoSpaceDN w:val="0"/>
        <w:autoSpaceDE w:val="0"/>
        <w:widowControl/>
        <w:spacing w:line="300" w:lineRule="exact" w:before="136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PMAF, qui représente une part essentielle du secteur agricole marocain, est confrontée à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plusieurs défis affectant la sécurité alimentaire des petits agriculteurs et la durabilité de leurs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exploitations agricoles :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les ressources limitées et les difficultés d’accès aux marchés entravent l’augmentation de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production, rendant difficile la réponse à la demande croissante en produits alimentaires,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tant pour l’autoconsommation que pour le marché local ;</w:t>
      </w:r>
    </w:p>
    <w:p>
      <w:pPr>
        <w:autoSpaceDN w:val="0"/>
        <w:autoSpaceDE w:val="0"/>
        <w:widowControl/>
        <w:spacing w:line="300" w:lineRule="exact" w:before="138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le manque de développement des circuits courts empêche les produits locaux de bénéficier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pleinement des ventes directes ou des circuits de proximité, limitant ainsi les marges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petits agriculteurs ;</w:t>
      </w:r>
    </w:p>
    <w:p>
      <w:pPr>
        <w:autoSpaceDN w:val="0"/>
        <w:autoSpaceDE w:val="0"/>
        <w:widowControl/>
        <w:spacing w:line="300" w:lineRule="exact" w:before="136" w:after="156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l’insuffisance de la promotion de l’agriculture biologique et l’absence d’exploration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variétés locales résistantes aux aléas climatiques limitent la résilience des petites exploitations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face aux défis de sécurité alimentaire.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122"/>
      </w:tblGrid>
      <w:tr>
        <w:trPr>
          <w:trHeight w:hRule="exact" w:val="470"/>
        </w:trPr>
        <w:tc>
          <w:tcPr>
            <w:tcW w:type="dxa" w:w="9062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0" w:after="0"/>
              <w:ind w:left="282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231F20"/>
                <w:sz w:val="24"/>
              </w:rPr>
              <w:t>﻿Encadré n°5 : Consultation citoyenne sur la plateforme du CESE « ouchariko.ma »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122"/>
      </w:tblGrid>
      <w:tr>
        <w:trPr>
          <w:trHeight w:hRule="exact" w:val="392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8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Près de 27% des répondants estiment que le principal défi auquel la PMAF est confrontée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122"/>
      </w:tblGrid>
      <w:tr>
        <w:trPr>
          <w:trHeight w:hRule="exact" w:val="392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8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demeure le manque d’encadrement et de conseil agricole. Par ailleurs, 20% soulignent la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122"/>
      </w:tblGrid>
      <w:tr>
        <w:trPr>
          <w:trHeight w:hRule="exact" w:val="346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8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vulnérabilité de la PMAF face aux aléas climatiques comme un enjeu majeur. Les difficultés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122"/>
      </w:tblGrid>
      <w:tr>
        <w:trPr>
          <w:trHeight w:hRule="exact" w:val="346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8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d’organisation sont citées par 16% des participants, tandis que l’accès au financement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122"/>
      </w:tblGrid>
      <w:tr>
        <w:trPr>
          <w:trHeight w:hRule="exact" w:val="30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8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représente un défi pour 14% d’entre eux. L’insuffisance de la protection sociale est évoquée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9122"/>
      </w:tblGrid>
      <w:tr>
        <w:trPr>
          <w:trHeight w:hRule="exact" w:val="1242"/>
        </w:trPr>
        <w:tc>
          <w:tcPr>
            <w:tcW w:type="dxa" w:w="8088"/>
            <w:tcBorders>
              <w:bottom w:sz="4.0" w:val="single" w:color="#6C6E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28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par 11% et le morcellement excessif des terres pat 9% des répondants. </w:t>
            </w:r>
          </w:p>
        </w:tc>
      </w:tr>
    </w:tbl>
    <w:p>
      <w:pPr>
        <w:autoSpaceDN w:val="0"/>
        <w:autoSpaceDE w:val="0"/>
        <w:widowControl/>
        <w:spacing w:line="182" w:lineRule="exact" w:before="86" w:after="0"/>
        <w:ind w:left="0" w:right="0" w:firstLine="0"/>
        <w:jc w:val="center"/>
      </w:pPr>
      <w:r>
        <w:rPr>
          <w:rFonts w:ascii="MyriadPro" w:hAnsi="MyriadPro" w:eastAsia="MyriadPro"/>
          <w:b w:val="0"/>
          <w:i w:val="0"/>
          <w:color w:val="6D6E71"/>
          <w:sz w:val="16"/>
        </w:rPr>
        <w:t>51 - Avis du CESE sur « Généralisation de l’AMO, bilan d’étape : une avancée sociale à consolider, des défis à relever » 2024</w:t>
      </w:r>
    </w:p>
    <w:p>
      <w:pPr>
        <w:autoSpaceDN w:val="0"/>
        <w:autoSpaceDE w:val="0"/>
        <w:widowControl/>
        <w:spacing w:line="272" w:lineRule="exact" w:before="35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24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tabs>
          <w:tab w:pos="288" w:val="left"/>
        </w:tabs>
        <w:autoSpaceDE w:val="0"/>
        <w:widowControl/>
        <w:spacing w:line="360" w:lineRule="exact" w:before="1186" w:after="0"/>
        <w:ind w:left="6" w:right="1296" w:firstLine="0"/>
        <w:jc w:val="left"/>
      </w:pPr>
      <w:r>
        <w:rPr>
          <w:rFonts w:ascii="MyriadPro" w:hAnsi="MyriadPro" w:eastAsia="MyriadPro"/>
          <w:b/>
          <w:i w:val="0"/>
          <w:color w:val="3C7DCA"/>
          <w:sz w:val="30"/>
        </w:rPr>
        <w:t xml:space="preserve">III. La nécessité de faire de la PMAF une priorité stratégique dans les </w:t>
      </w:r>
      <w:r>
        <w:rPr>
          <w:rFonts w:ascii="MyriadPro" w:hAnsi="MyriadPro" w:eastAsia="MyriadPro"/>
          <w:b/>
          <w:i w:val="0"/>
          <w:color w:val="3C7DCA"/>
          <w:sz w:val="30"/>
        </w:rPr>
        <w:t>politiques agricoles et rurales nationales</w:t>
      </w:r>
    </w:p>
    <w:p>
      <w:pPr>
        <w:autoSpaceDN w:val="0"/>
        <w:autoSpaceDE w:val="0"/>
        <w:widowControl/>
        <w:spacing w:line="300" w:lineRule="exact" w:before="222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Partant de ce diagnostic partagé,  le CESE souligne l’importance de faire de la PMAF une priorité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stratégique dans les politiques agricoles et rurales nationales, au regard de ses fonctions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économiques, sociales et environnementales qu’elle assume et qui peuvent être développées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s’appuyant sur ce mode d’agriculture. 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L’ambition est de transformer l’agriculture familiale en un secteur plus productif, inclusif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durable, en propulsant son intégration dans les chaînes de valeur, son pouvoir de négociation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au niveau des souks et sa contribution à la stabilité de la population rurale, à l’amélioration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son revenu et à la préservation des écosystèmes.</w:t>
      </w:r>
    </w:p>
    <w:p>
      <w:pPr>
        <w:autoSpaceDN w:val="0"/>
        <w:autoSpaceDE w:val="0"/>
        <w:widowControl/>
        <w:spacing w:line="300" w:lineRule="exact" w:before="136" w:after="156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cette fin, le CESE préconise l'élaboration urgente d'un plan d'action spécifique prenant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compte les particularités de chaque territoire. Ce plan devra inclure des mesures de soutien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dépassant le seul secteur agricole, comme le développement d'infrastructures, la diversification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activités économiques locales et l'amélioration de l'accès aux services publics en milieu rural.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Ces actions complémentaires renforceront la résilience des petites et moyennes exploitations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familiales aux fluctuations économiques et aux changements climatiques.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054"/>
      </w:tblGrid>
      <w:tr>
        <w:trPr>
          <w:trHeight w:hRule="exact" w:val="472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2" w:after="0"/>
              <w:ind w:left="282" w:right="0" w:firstLine="0"/>
              <w:jc w:val="left"/>
            </w:pPr>
            <w:r>
              <w:rPr>
                <w:rFonts w:ascii="MyriadPro" w:hAnsi="MyriadPro" w:eastAsia="MyriadPro"/>
                <w:b w:val="0"/>
                <w:i/>
                <w:color w:val="231F20"/>
                <w:sz w:val="24"/>
              </w:rPr>
              <w:t>Encadré n° 6 : Consultation citoyenne sur la plateforme du CESE « ouchariko.ma »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46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22% des répondants, déclarent que l’adaptation des subventions aux besoins spécifiques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des petits et moyens agriculteurs familiaux constitue l’initiative principale pour soutenir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et dynamiser la PMAF. Suivie par le développement de produits d’assurance adaptés à la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PMAF, cité par 22 % des participants. Le renforcement de la formation et de l’encadrement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occupe la troisième position avec 15 % des réponses, devant la facilitation de l’accès au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financement et le soutien à la création de coopératives et d’associations agricoles avec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respectivement 14 % et 13 % des réponses. L’initiative relative à la modernisation des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0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équipements et des technologies utilisées en agriculture familiale vient en dernier avec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9054"/>
      </w:tblGrid>
      <w:tr>
        <w:trPr>
          <w:trHeight w:hRule="exact" w:val="346"/>
        </w:trPr>
        <w:tc>
          <w:tcPr>
            <w:tcW w:type="dxa" w:w="630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4" w:after="0"/>
              <w:ind w:left="16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12 % des répondants.</w:t>
            </w:r>
          </w:p>
        </w:tc>
      </w:tr>
    </w:tbl>
    <w:p>
      <w:pPr>
        <w:autoSpaceDN w:val="0"/>
        <w:autoSpaceDE w:val="0"/>
        <w:widowControl/>
        <w:spacing w:line="300" w:lineRule="exact" w:before="166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cette perspective, le CESE propose un ensemble de recommandations s’articulant autour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5 axes essentiels  : </w:t>
      </w:r>
    </w:p>
    <w:p>
      <w:pPr>
        <w:autoSpaceDN w:val="0"/>
        <w:autoSpaceDE w:val="0"/>
        <w:widowControl/>
        <w:spacing w:line="318" w:lineRule="exact" w:before="108" w:after="0"/>
        <w:ind w:left="6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Axe 1: Promouvoir la fonction productive et économique de la PMAF </w:t>
      </w:r>
    </w:p>
    <w:p>
      <w:pPr>
        <w:autoSpaceDN w:val="0"/>
        <w:autoSpaceDE w:val="0"/>
        <w:widowControl/>
        <w:spacing w:line="290" w:lineRule="exact" w:before="142" w:after="0"/>
        <w:ind w:left="6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Renforcer les dispositifs de soutien en faveur de la PMAF. Pour ce faire, il convient de :</w:t>
      </w:r>
    </w:p>
    <w:p>
      <w:pPr>
        <w:autoSpaceDN w:val="0"/>
        <w:tabs>
          <w:tab w:pos="346" w:val="left"/>
        </w:tabs>
        <w:autoSpaceDE w:val="0"/>
        <w:widowControl/>
        <w:spacing w:line="300" w:lineRule="exact" w:before="136" w:after="0"/>
        <w:ind w:left="118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 Faciliter les procédures d’accès aux produits financiers disponibles au profit de la PMAF en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procédant à leur formation et sensibilisation dans ce domaine.</w:t>
      </w:r>
    </w:p>
    <w:p>
      <w:pPr>
        <w:autoSpaceDN w:val="0"/>
        <w:autoSpaceDE w:val="0"/>
        <w:widowControl/>
        <w:spacing w:line="300" w:lineRule="exact" w:before="136" w:after="0"/>
        <w:ind w:left="346" w:right="1364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Améliorer l’accès au financement pour la PMAF en développant des mécanismes innovants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adaptés à leurs besoins (finance solidaire, subventions et aides ciblées,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.), afin de soutenir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leurs activités, d’encourager l’investissement dans des équipements agricoles modernes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d’optimiser l’utilisation des intrants.</w:t>
      </w:r>
    </w:p>
    <w:p>
      <w:pPr>
        <w:autoSpaceDN w:val="0"/>
        <w:autoSpaceDE w:val="0"/>
        <w:widowControl/>
        <w:spacing w:line="272" w:lineRule="exact" w:before="1244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25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00" w:lineRule="exact" w:before="118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Élargir la couverture de l’assurance agricole pour inclure l’ensemble des cultures,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développant des produits innovants et en renforçant les dispositifs existants, notamment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pour les petits et moyens agriculteurs ainsi que pour les zones rurales défavorisées.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Réviser le système d’indemnisation des agriculteurs par les assurances, actuellement basé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sur « l’indemnisation moyenne communale », afin qu’il reflète mieux les réalités spécifiques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des exploitations, en particulier celles des petits agriculteurs.</w:t>
      </w:r>
    </w:p>
    <w:p>
      <w:pPr>
        <w:autoSpaceDN w:val="0"/>
        <w:autoSpaceDE w:val="0"/>
        <w:widowControl/>
        <w:spacing w:line="300" w:lineRule="exact" w:before="136" w:after="0"/>
        <w:ind w:left="1778" w:right="0" w:hanging="36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2.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Renforcer le métier « des agriculteurs familiaux » afin d’améliorer les pratiques agricoles,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optimiser les rendements et faciliter l’accès aux marchés locaux et régionaux des PMEA. </w:t>
      </w:r>
    </w:p>
    <w:p>
      <w:pPr>
        <w:autoSpaceDN w:val="0"/>
        <w:autoSpaceDE w:val="0"/>
        <w:widowControl/>
        <w:spacing w:line="288" w:lineRule="exact" w:before="12" w:after="0"/>
        <w:ind w:left="177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À cet égard, il est essentiel de :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Protéger les petites et moyennes exploitations familiales contre le morcellement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instaurant un cadre spécifique pour la gestion du foncier agricole, fondé sur un modèle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adapté aux réalités locales et inspiré des expériences internationales réussies.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Encourager, au niveau de la PMAF, l’adoption de pratiques agricoles durables, telles 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rotation des cultures, le semis direct, l’optimisation de l’irrigation et la diversification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cultures.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Encourager, en fonction des zones agroécologiques, le développement de cultures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résilientes à forte valeur ajoutée et à faible consommation d’eau, telles que le safran,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l’arganier, le câprier, le cactus, ainsi que les plantes aromatiques et médicinales. Cela viendrait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cultures traditionnelles, telles que les céréales (blé, orge), les cultures maraîchères, 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plantations et les élevages (ovin, caprin, apiculture,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 ).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Favoriser la transformation des produits, notamment ceux d’origine animale issus de la PMAF,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encourageant la création et le développement de petites unités industrielles locales. Ces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structures permettront de valoriser les productions locales, de renforcer les circuits courts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 dynamiser l’économie rurale.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Aménager des espaces pastoraux dans un cadre coopératif, au profit des petits et moyens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agriculteurs familiaux, en veillant à leur exploitation alternée afin de préserver les ressources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végétales et prévenir le surpâturage, tout en s’inspirant des expériences réussies en la matière.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Poursuivre et renforcer le soutien au programme de préservation des races locales au profit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la PMAF, notamment pour les ovins, caprins et certaines races bovines à potentiel, dans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régions d’origine. Il conviendrait également de renforcer les capacités d’élevage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agriculteurs et de promouvoir, de manière encadrée, le croisement avec des races importées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fort potentiel et adaptées aux conditions locales, afin de contribuer efficacement à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reconstitution du cheptel national et son renforcement qualitatif.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 Généraliser la réalisation de petits ouvrages hydrauliques, incluant des seuils de dérivation,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pour la collecte et la valorisation des eaux pluviales (notamment par l’épandage des eaux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crue), afin d’améliorer la productivité et la résilience des systèmes fourragers.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Assurer un approvisionnement régulier, diversifié et de qualité en aliment pour le cheptel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adoptant une production durable et résiliente de fourrage, notamment par la mise en œuvre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pratiques culturales agroécologiques et le choix de variétés de cultures fourragères à fort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apport énergétique, telles que les protéagineux.</w:t>
      </w:r>
    </w:p>
    <w:p>
      <w:pPr>
        <w:autoSpaceDN w:val="0"/>
        <w:autoSpaceDE w:val="0"/>
        <w:widowControl/>
        <w:spacing w:line="272" w:lineRule="exact" w:before="45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26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00" w:lineRule="exact" w:before="1186" w:after="0"/>
        <w:ind w:left="346" w:right="1296" w:hanging="228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 Structurer les relations entre la PMAF et les acteurs de l’aval (agrégateurs, transformateurs,,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distributeurs, consommateurs) afin de valoriser leurs productions et garantir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commercialisation des excédents sur les marchés locaux, notamment dans les </w:t>
      </w:r>
      <w:r>
        <w:rPr>
          <w:rFonts w:ascii="MyriadPro" w:hAnsi="MyriadPro" w:eastAsia="MyriadPro"/>
          <w:b w:val="0"/>
          <w:i/>
          <w:color w:val="231F20"/>
          <w:sz w:val="24"/>
        </w:rPr>
        <w:t xml:space="preserve">souks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hebdomadaires, de proximité et régionaux.</w:t>
      </w:r>
    </w:p>
    <w:p>
      <w:pPr>
        <w:autoSpaceDN w:val="0"/>
        <w:autoSpaceDE w:val="0"/>
        <w:widowControl/>
        <w:spacing w:line="300" w:lineRule="exact" w:before="136" w:after="0"/>
        <w:ind w:left="346" w:right="1366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Mettre en place un cadre réglementaire clair et opposable pour repenser et réguler le rôle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missions du métier de l’intermédiaire qui explicite ses droits et ses obligations au niveau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 la chaine de commercialisation.</w:t>
      </w:r>
    </w:p>
    <w:p>
      <w:pPr>
        <w:autoSpaceDN w:val="0"/>
        <w:autoSpaceDE w:val="0"/>
        <w:widowControl/>
        <w:spacing w:line="300" w:lineRule="exact" w:before="136" w:after="0"/>
        <w:ind w:left="346" w:right="1366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Faciliter les démarches administratives et instaurer des conditions préférentielles pour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favoriser l’approvisionnement des acteurs publics locaux auprès des petites et moyennes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agricultures familiales. </w:t>
      </w:r>
    </w:p>
    <w:p>
      <w:pPr>
        <w:autoSpaceDN w:val="0"/>
        <w:autoSpaceDE w:val="0"/>
        <w:widowControl/>
        <w:spacing w:line="300" w:lineRule="exact" w:before="136" w:after="0"/>
        <w:ind w:left="346" w:right="1366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Créer des opportunités de diversification des revenus pour les petits et moyens agriculteurs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familiaux, en identifiant les terres agricoles pouvant accueillir des activités complémentaires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compatibles avec l’activité agricole. Il s’agirait de mettre en place une cartographie intégrée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dans les documents d’aménagement du territoire et d’urbanisme, distinguant les terres à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préserver strictement pour la production agricole et celles pouvant accueillir des projets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finalité non agricole, tels que le tourisme rural (hébergements agrotouristiques, circuits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découverte, valorisation du patrimoine naturel et culturel), l’artisanat ou les services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proximité, afin de favoriser l’ancrage des populations et développer l’activité économique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en milieu rural.</w:t>
      </w:r>
    </w:p>
    <w:p>
      <w:pPr>
        <w:autoSpaceDN w:val="0"/>
        <w:autoSpaceDE w:val="0"/>
        <w:widowControl/>
        <w:spacing w:line="286" w:lineRule="exact" w:before="140" w:after="0"/>
        <w:ind w:left="6" w:right="1296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Axe 2 :  Mettre en place une protection sociale adaptée aux besoins des petites et </w:t>
      </w:r>
      <w:r>
        <w:rPr>
          <w:rFonts w:ascii="MyriadPro" w:hAnsi="MyriadPro" w:eastAsia="MyriadPro"/>
          <w:b/>
          <w:i w:val="0"/>
          <w:color w:val="9D8A73"/>
          <w:sz w:val="26"/>
        </w:rPr>
        <w:t>moyennes exploitations agricoles familiales afin de sécuriser leur durabilité .</w:t>
      </w:r>
    </w:p>
    <w:p>
      <w:pPr>
        <w:autoSpaceDN w:val="0"/>
        <w:tabs>
          <w:tab w:pos="366" w:val="left"/>
        </w:tabs>
        <w:autoSpaceDE w:val="0"/>
        <w:widowControl/>
        <w:spacing w:line="300" w:lineRule="exact" w:before="132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3.  Instaurer un système d’identification fiable et précis des exploitations agricoles, en tenant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compte de la diversité des profils des agriculteurs.</w:t>
      </w:r>
    </w:p>
    <w:p>
      <w:pPr>
        <w:autoSpaceDN w:val="0"/>
        <w:autoSpaceDE w:val="0"/>
        <w:widowControl/>
        <w:spacing w:line="300" w:lineRule="exact" w:before="136" w:after="0"/>
        <w:ind w:left="366" w:right="1366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4. Clarifier la définition de « l’agriculteur » dans les textes régissant la protection sociale,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distinguant les différents types d’agriculteurs (propriétaires, non-propriétaires, aides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familiaux, saisonniers,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.).</w:t>
      </w:r>
    </w:p>
    <w:p>
      <w:pPr>
        <w:autoSpaceDN w:val="0"/>
        <w:tabs>
          <w:tab w:pos="346" w:val="left"/>
        </w:tabs>
        <w:autoSpaceDE w:val="0"/>
        <w:widowControl/>
        <w:spacing w:line="286" w:lineRule="exact" w:before="164" w:after="0"/>
        <w:ind w:left="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31F20"/>
          <w:sz w:val="24"/>
        </w:rPr>
        <w:t xml:space="preserve">5.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Mettre en place un système de retraite spécifique pour les petits agriculteurs familiaux, afin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d’améliorer leurs conditions de vie à un âge avancé.</w:t>
      </w:r>
    </w:p>
    <w:p>
      <w:pPr>
        <w:autoSpaceDN w:val="0"/>
        <w:autoSpaceDE w:val="0"/>
        <w:widowControl/>
        <w:spacing w:line="300" w:lineRule="exact" w:before="136" w:after="0"/>
        <w:ind w:left="366" w:right="1364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6. Garantir le droit à la couverture médicale pour les aides familiaux (personnes actives sans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rémunération monétaire ni revenu fixe) en explorant des modalités d’intégration adaptées.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Celles-ci pourraient inclure leur rattachement à un foyer élargi, à une entité de production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immatriculée, ou l’instauration d’une cotisation spécifique, définie sur la base des résultats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d’une étude actuarielle menée en concertation avec les organismes professionnels concernés.</w:t>
      </w:r>
    </w:p>
    <w:p>
      <w:pPr>
        <w:autoSpaceDN w:val="0"/>
        <w:autoSpaceDE w:val="0"/>
        <w:widowControl/>
        <w:spacing w:line="300" w:lineRule="exact" w:before="136" w:after="0"/>
        <w:ind w:left="366" w:right="1366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7. Mettre en place des mécanismes de cotisation adaptés aux revenus modestes, irréguliers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saisonniers des petits agriculteurs, avec une possibilité de prise en charge partielle par l’État,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afin de garantir une couverture sociale accessible et équitable.</w:t>
      </w:r>
    </w:p>
    <w:p>
      <w:pPr>
        <w:autoSpaceDN w:val="0"/>
        <w:autoSpaceDE w:val="0"/>
        <w:widowControl/>
        <w:spacing w:line="300" w:lineRule="exact" w:before="136" w:after="0"/>
        <w:ind w:left="366" w:right="1364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8. Assurer la pérennité et le renouvellement générationnel des petites et moyennes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exploitations familiales en facilitant leur transmission aux jeunes générations. Cela implique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mise en place de dispositifs d’accompagnement appropriés , de formations innovantes,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ainsi que l’amélioration de l’accès au financement, aux marchés et aux technologies.</w:t>
      </w:r>
    </w:p>
    <w:p>
      <w:pPr>
        <w:autoSpaceDN w:val="0"/>
        <w:autoSpaceDE w:val="0"/>
        <w:widowControl/>
        <w:spacing w:line="272" w:lineRule="exact" w:before="486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27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00" w:lineRule="exact" w:before="1186" w:after="0"/>
        <w:ind w:left="1778" w:right="22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9. Promouvoir l’égalité des chances entre hommes et femmes en milieu rural en tenant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compte des enjeux spécifiques auxquels les femmes font face. Cela inclut la garantie de leur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accès à la formation, à l’emploi, au crédit, aux marchés ainsi qu’au foncier et aux instances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décisionnelles locales.</w:t>
      </w:r>
    </w:p>
    <w:p>
      <w:pPr>
        <w:autoSpaceDN w:val="0"/>
        <w:autoSpaceDE w:val="0"/>
        <w:widowControl/>
        <w:spacing w:line="286" w:lineRule="exact" w:before="140" w:after="0"/>
        <w:ind w:left="1418" w:right="20" w:firstLine="0"/>
        <w:jc w:val="both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Axe 3 :  Reconnaître et valoriser les fonctions environnementales de la petite </w:t>
      </w:r>
      <w:r>
        <w:rPr>
          <w:rFonts w:ascii="MyriadPro" w:hAnsi="MyriadPro" w:eastAsia="MyriadPro"/>
          <w:b/>
          <w:i w:val="0"/>
          <w:color w:val="9D8A73"/>
          <w:sz w:val="26"/>
        </w:rPr>
        <w:t xml:space="preserve">et moyenne agriculture familiale, tout en promouvant des mécanismes de </w:t>
      </w:r>
      <w:r>
        <w:rPr>
          <w:rFonts w:ascii="MyriadPro" w:hAnsi="MyriadPro" w:eastAsia="MyriadPro"/>
          <w:b/>
          <w:i w:val="0"/>
          <w:color w:val="9D8A73"/>
          <w:sz w:val="26"/>
        </w:rPr>
        <w:t>rémunération appropriés pour renforcer ses activités écosystémiques.</w:t>
      </w:r>
    </w:p>
    <w:p>
      <w:pPr>
        <w:autoSpaceDN w:val="0"/>
        <w:autoSpaceDE w:val="0"/>
        <w:widowControl/>
        <w:spacing w:line="300" w:lineRule="exact" w:before="132" w:after="0"/>
        <w:ind w:left="1778" w:right="20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10. Reconnaître et valoriser pleinement les fonctions environnementales de la PMAF en intégrant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ses contributions écosystémiques dans les politiques agricoles et rurales et en développant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instruments financiers encourageants pour soutenir des actions telles que l’entretien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du paysage, la lutte contre la désertification, la préservation des sols et la conservation du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patrimoine naturel et culturel.</w:t>
      </w:r>
    </w:p>
    <w:p>
      <w:pPr>
        <w:autoSpaceDN w:val="0"/>
        <w:autoSpaceDE w:val="0"/>
        <w:widowControl/>
        <w:spacing w:line="300" w:lineRule="exact" w:before="136" w:after="0"/>
        <w:ind w:left="1778" w:right="22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11. Développer des programmes de sensibilisation pour informer les consommateurs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enjeux de l’agriculture durable et les inciter à privilégier les produits issus de l’agriculture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familiale respectueuse de l’environnement, afin de renforcer les circuits courts et soutenir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les petits producteurs locaux.</w:t>
      </w:r>
    </w:p>
    <w:p>
      <w:pPr>
        <w:autoSpaceDN w:val="0"/>
        <w:autoSpaceDE w:val="0"/>
        <w:widowControl/>
        <w:spacing w:line="300" w:lineRule="exact" w:before="136" w:after="0"/>
        <w:ind w:left="1778" w:right="22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12. Promouvoir des pratiques agroécologiques innovantes et durables, telles que l’agroécologie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le respect de l’assolement des cultures , afin de renforcer la résilience des petites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exploitations familiales, en intégrant la population locale dans une approche écosystémique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et territoriale.</w:t>
      </w:r>
    </w:p>
    <w:p>
      <w:pPr>
        <w:autoSpaceDN w:val="0"/>
        <w:autoSpaceDE w:val="0"/>
        <w:widowControl/>
        <w:spacing w:line="286" w:lineRule="exact" w:before="142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Axe 4: Renforcer le système de conseil agricole, d’encadrement technique et </w:t>
      </w:r>
      <w:r>
        <w:rPr>
          <w:rFonts w:ascii="MyriadPro" w:hAnsi="MyriadPro" w:eastAsia="MyriadPro"/>
          <w:b/>
          <w:i w:val="0"/>
          <w:color w:val="9D8A73"/>
          <w:sz w:val="26"/>
        </w:rPr>
        <w:t>d’organisation dédié à la PMAF</w:t>
      </w:r>
    </w:p>
    <w:p>
      <w:pPr>
        <w:autoSpaceDN w:val="0"/>
        <w:autoSpaceDE w:val="0"/>
        <w:widowControl/>
        <w:spacing w:line="300" w:lineRule="exact" w:before="130" w:after="0"/>
        <w:ind w:left="1778" w:right="22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13.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Renforcer le conseil agricole en faveur de la PMAF, en augmentant considérablement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 nombre de conseillers pour combler le déficit, et en améliorant la qualité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l’accompagnement, tout en tenant compte des spécificités de chaque territoire. Pour 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faire, il convient de :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Procéder à une évaluation de la stratégie nationale du conseil agricole et d’encadrement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technique lancée en 2010 pour apprécier sa pertinence, son efficacité, et efficience et son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adaptation aux spécificités de la PMAF.</w:t>
      </w:r>
    </w:p>
    <w:p>
      <w:pPr>
        <w:autoSpaceDN w:val="0"/>
        <w:autoSpaceDE w:val="0"/>
        <w:widowControl/>
        <w:spacing w:line="300" w:lineRule="exact" w:before="136" w:after="0"/>
        <w:ind w:left="1758" w:right="20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Accroître le taux d’encadrement et rehausser la qualité du conseil destiné aux petits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moyens agriculteurs, en tenant compte des spécificités de chaque territoire, en recrutant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profils qualifiés (ingénieurs, techniciens,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.) et en collaborant avec des conseillers agricoles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privés.</w:t>
      </w:r>
    </w:p>
    <w:p>
      <w:pPr>
        <w:autoSpaceDN w:val="0"/>
        <w:autoSpaceDE w:val="0"/>
        <w:widowControl/>
        <w:spacing w:line="300" w:lineRule="exact" w:before="136" w:after="0"/>
        <w:ind w:left="1758" w:right="22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Mettre en œuvre des méthodes de conseil et d’encadrement adaptées aux petites et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moyennes exploitations agricoles familiales, en accompagnant les exploitants dans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l’identification précise de leurs besoins, tout en favorisant le dialogue, l’échange de bonnes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pratiques, l’apprentissage collectif et la mobilisation autour de problématiques communes.</w:t>
      </w:r>
    </w:p>
    <w:p>
      <w:pPr>
        <w:autoSpaceDN w:val="0"/>
        <w:autoSpaceDE w:val="0"/>
        <w:widowControl/>
        <w:spacing w:line="272" w:lineRule="exact" w:before="156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28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00" w:lineRule="exact" w:before="1186" w:after="0"/>
        <w:ind w:left="346" w:right="1364" w:hanging="228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- Développer les réseaux, les plateformes numériques et les solutions de l’intelligence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artificielle agricole permettant un suivi personnalisé, de proximité et adapté aux spécificités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besoins différenciés de chaque territoire, en ciblant davantage les jeunes exploitants issus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petites et moyennes exploitations agricoles familiales. </w:t>
      </w:r>
    </w:p>
    <w:p>
      <w:pPr>
        <w:autoSpaceDN w:val="0"/>
        <w:autoSpaceDE w:val="0"/>
        <w:widowControl/>
        <w:spacing w:line="300" w:lineRule="exact" w:before="136" w:after="0"/>
        <w:ind w:left="366" w:right="1366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14. Renforcer l’organisation des unités de la PMAF en coopératives, groupements d’intérêt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économique (GIE) et associations, afin de mutualiser les ressources et d’améliorer leur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pouvoir de négociation, en s’inspirant des expériences réussies en matière d’organisation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agriculteurs à l’échelle nationale et internationale. Cette structuration permettra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réduire le poids des intermédiaires et facilitera le développement des circuits courts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commercialisation et la promotion du commerce de proximité, permettant ainsi 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exploitations familiales de mieux accéder aux marchés locaux et régionaux.</w:t>
      </w:r>
    </w:p>
    <w:p>
      <w:pPr>
        <w:autoSpaceDN w:val="0"/>
        <w:autoSpaceDE w:val="0"/>
        <w:widowControl/>
        <w:spacing w:line="286" w:lineRule="exact" w:before="140" w:after="0"/>
        <w:ind w:left="6" w:right="1296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Axe 5 : Orienter la recherche agronomique vers les besoins spécifiques des petites </w:t>
      </w:r>
      <w:r>
        <w:rPr>
          <w:rFonts w:ascii="MyriadPro" w:hAnsi="MyriadPro" w:eastAsia="MyriadPro"/>
          <w:b/>
          <w:i w:val="0"/>
          <w:color w:val="9D8A73"/>
          <w:sz w:val="26"/>
        </w:rPr>
        <w:t>et moyennes agricultures familiales</w:t>
      </w:r>
    </w:p>
    <w:p>
      <w:pPr>
        <w:autoSpaceDN w:val="0"/>
        <w:tabs>
          <w:tab w:pos="366" w:val="left"/>
        </w:tabs>
        <w:autoSpaceDE w:val="0"/>
        <w:widowControl/>
        <w:spacing w:line="300" w:lineRule="exact" w:before="132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15. Faciliter l’accès aux données et aux résultats des études et enquêtes réalisées dans le </w:t>
      </w:r>
      <w:r>
        <w:tab/>
      </w:r>
      <w:r>
        <w:rPr>
          <w:rFonts w:ascii="MyriadPro" w:hAnsi="MyriadPro" w:eastAsia="MyriadPro"/>
          <w:b w:val="0"/>
          <w:i w:val="0"/>
          <w:color w:val="231F20"/>
          <w:sz w:val="24"/>
        </w:rPr>
        <w:t>domaine agricole, notamment en ce qui concerne la petite et moyenne agriculture familiale.</w:t>
      </w:r>
    </w:p>
    <w:p>
      <w:pPr>
        <w:autoSpaceDN w:val="0"/>
        <w:autoSpaceDE w:val="0"/>
        <w:widowControl/>
        <w:spacing w:line="300" w:lineRule="exact" w:before="136" w:after="0"/>
        <w:ind w:left="366" w:right="1364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16. Encourager et soutenir les recherches multidisciplinaires visant à analyser les dynamiques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sociales et culturelles de la PMAF, afin d’approfondir la compréhension de cette catégorie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d’agriculteurs et d’adapter plus efficacement les stratégies de conseil technique à leurs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réalités.</w:t>
      </w:r>
    </w:p>
    <w:p>
      <w:pPr>
        <w:autoSpaceDN w:val="0"/>
        <w:autoSpaceDE w:val="0"/>
        <w:widowControl/>
        <w:spacing w:line="300" w:lineRule="exact" w:before="136" w:after="0"/>
        <w:ind w:left="366" w:right="1366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17. Renforcer les programmes de recherche sur les semences d’origine végétale (céréales,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légumineuses, </w:t>
      </w:r>
      <w:r>
        <w:rPr>
          <w:rFonts w:ascii="MyriadPro" w:hAnsi="MyriadPro" w:eastAsia="MyriadPro"/>
          <w:b w:val="0"/>
          <w:i/>
          <w:color w:val="231F20"/>
          <w:sz w:val="24"/>
        </w:rPr>
        <w:t>etc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. ) afin de reconstituer le stock génétique national, de valoriser 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spécificités locales des petites et moyennes agricultures et de développer des solutions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innovantes pour l’adaptation au changement climatique.</w:t>
      </w:r>
    </w:p>
    <w:p>
      <w:pPr>
        <w:autoSpaceDN w:val="0"/>
        <w:autoSpaceDE w:val="0"/>
        <w:widowControl/>
        <w:spacing w:line="300" w:lineRule="exact" w:before="136" w:after="0"/>
        <w:ind w:left="366" w:right="1364" w:hanging="36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18. Poursuivre et renforcer le soutien au programme de préservation des races locales au profit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la PMAF, notamment pour les ovins, caprins et certaines races bovines à potentiel, dans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territoires d’origine. Il conviendrait également de renforcer les capacités d’élevage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agriculteurs et de promouvoir, de manière encadrée, le croisement avec des races importées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à fort potentiel et adaptées aux conditions locales, afin de contribuer efficacement à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reconstitution du cheptel national et son renforcement qualitatif.</w:t>
      </w:r>
    </w:p>
    <w:p>
      <w:pPr>
        <w:autoSpaceDN w:val="0"/>
        <w:autoSpaceDE w:val="0"/>
        <w:widowControl/>
        <w:spacing w:line="272" w:lineRule="exact" w:before="4330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29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366" w:lineRule="exact" w:before="1180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3C7DCA"/>
          <w:sz w:val="30"/>
        </w:rPr>
        <w:t xml:space="preserve">Annexes </w:t>
      </w:r>
    </w:p>
    <w:p>
      <w:pPr>
        <w:autoSpaceDN w:val="0"/>
        <w:autoSpaceDE w:val="0"/>
        <w:widowControl/>
        <w:spacing w:line="318" w:lineRule="exact" w:before="664" w:after="0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Annexe 1 : Liste des membres de la commission chargée de la régionalisation </w:t>
      </w:r>
    </w:p>
    <w:p>
      <w:pPr>
        <w:autoSpaceDN w:val="0"/>
        <w:autoSpaceDE w:val="0"/>
        <w:widowControl/>
        <w:spacing w:line="318" w:lineRule="exact" w:before="0" w:after="276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>avancée et du développement rural et territorial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4561"/>
        <w:gridCol w:w="4561"/>
      </w:tblGrid>
      <w:tr>
        <w:trPr>
          <w:trHeight w:hRule="exact" w:val="566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Abdelmoumni Abdelmoula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Hassan Boubrik</w:t>
            </w:r>
          </w:p>
        </w:tc>
      </w:tr>
      <w:tr>
        <w:trPr>
          <w:trHeight w:hRule="exact" w:val="568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Nouzha Alaoui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Abderrahim Ksiri</w:t>
            </w:r>
          </w:p>
        </w:tc>
      </w:tr>
      <w:tr>
        <w:trPr>
          <w:trHeight w:hRule="exact" w:val="566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0" w:after="0"/>
              <w:ind w:left="0" w:right="153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Driss Belfadla 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Abderahmane Kandila</w:t>
            </w:r>
          </w:p>
        </w:tc>
      </w:tr>
      <w:tr>
        <w:trPr>
          <w:trHeight w:hRule="exact" w:val="566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Abdelhai Bessa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Benalilou Mohamed</w:t>
            </w:r>
          </w:p>
        </w:tc>
      </w:tr>
      <w:tr>
        <w:trPr>
          <w:trHeight w:hRule="exact" w:val="568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110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Mohammed Dahmani 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Ahmed Ouayach</w:t>
            </w:r>
          </w:p>
        </w:tc>
      </w:tr>
      <w:tr>
        <w:trPr>
          <w:trHeight w:hRule="exact" w:val="566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Mohamed Abdessadek Essaidi (Président)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Lahcen Oulhaj</w:t>
            </w:r>
          </w:p>
        </w:tc>
      </w:tr>
      <w:tr>
        <w:trPr>
          <w:trHeight w:hRule="exact" w:val="568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Kamaleddine Faher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Mina Rouchati (Rapporteuse)</w:t>
            </w:r>
          </w:p>
        </w:tc>
      </w:tr>
      <w:tr>
        <w:trPr>
          <w:trHeight w:hRule="exact" w:val="566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Mohammed Fikrat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Mohamed Wakrim (décédé en février 2024)</w:t>
            </w:r>
          </w:p>
        </w:tc>
      </w:tr>
      <w:tr>
        <w:trPr>
          <w:trHeight w:hRule="exact" w:val="568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Abdeltif Jouahri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Abderahmane Zahi</w:t>
            </w:r>
          </w:p>
        </w:tc>
      </w:tr>
      <w:tr>
        <w:trPr>
          <w:trHeight w:hRule="exact" w:val="566"/>
        </w:trPr>
        <w:tc>
          <w:tcPr>
            <w:tcW w:type="dxa" w:w="4492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1210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Jamaa El Moatassim </w:t>
            </w:r>
          </w:p>
        </w:tc>
        <w:tc>
          <w:tcPr>
            <w:tcW w:type="dxa" w:w="4598"/>
            <w:tcBorders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Zahra Zaoui</w:t>
            </w:r>
          </w:p>
        </w:tc>
      </w:tr>
    </w:tbl>
    <w:p>
      <w:pPr>
        <w:autoSpaceDN w:val="0"/>
        <w:autoSpaceDE w:val="0"/>
        <w:widowControl/>
        <w:spacing w:line="316" w:lineRule="exact" w:before="174" w:after="252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>Liste des experts ayant accompagné la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4561"/>
        <w:gridCol w:w="4561"/>
      </w:tblGrid>
      <w:tr>
        <w:trPr>
          <w:trHeight w:hRule="exact" w:val="906"/>
        </w:trPr>
        <w:tc>
          <w:tcPr>
            <w:tcW w:type="dxa" w:w="5250"/>
            <w:vMerge w:val="restart"/>
            <w:tcBorders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1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Experts permanents au Conseil</w:t>
            </w:r>
          </w:p>
          <w:p>
            <w:pPr>
              <w:autoSpaceDN w:val="0"/>
              <w:autoSpaceDE w:val="0"/>
              <w:widowControl/>
              <w:spacing w:line="290" w:lineRule="exact" w:before="44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Expert permanent charge</w:t>
            </w:r>
            <w:r>
              <w:rPr>
                <w:rFonts w:ascii="Calibri" w:hAnsi="Calibri" w:eastAsia="Calibri"/>
                <w:b w:val="0"/>
                <w:i w:val="0"/>
                <w:color w:val="231F20"/>
                <w:sz w:val="24"/>
              </w:rPr>
              <w:t>́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de la traduction </w:t>
            </w:r>
          </w:p>
        </w:tc>
        <w:tc>
          <w:tcPr>
            <w:tcW w:type="dxa" w:w="382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1008" w:right="1008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Omar Benida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Ahmed Bendella</w:t>
            </w:r>
          </w:p>
        </w:tc>
      </w:tr>
      <w:tr>
        <w:trPr>
          <w:trHeight w:hRule="exact" w:val="566"/>
        </w:trPr>
        <w:tc>
          <w:tcPr>
            <w:tcW w:type="dxa" w:w="4561"/>
            <w:vMerge/>
            <w:tcBorders>
              <w:end w:sz="8.0" w:val="single" w:color="#FFFFFF"/>
              <w:bottom w:sz="8.0" w:val="single" w:color="#FFFFFF"/>
            </w:tcBorders>
          </w:tcPr>
          <w:p/>
        </w:tc>
        <w:tc>
          <w:tcPr>
            <w:tcW w:type="dxa" w:w="382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5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Brahim Lassaoui</w:t>
            </w:r>
          </w:p>
        </w:tc>
      </w:tr>
    </w:tbl>
    <w:p>
      <w:pPr>
        <w:autoSpaceDN w:val="0"/>
        <w:autoSpaceDE w:val="0"/>
        <w:widowControl/>
        <w:spacing w:line="272" w:lineRule="exact" w:before="398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30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6" w:val="left"/>
        </w:tabs>
        <w:autoSpaceDE w:val="0"/>
        <w:widowControl/>
        <w:spacing w:line="240" w:lineRule="exact" w:before="2" w:after="0"/>
        <w:ind w:left="2688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318" w:lineRule="exact" w:before="1188" w:after="632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>Annexe 2 : liste des acteurs auditionnés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9"/>
        <w:gridCol w:w="4529"/>
      </w:tblGrid>
      <w:tr>
        <w:trPr>
          <w:trHeight w:hRule="exact" w:val="568"/>
        </w:trPr>
        <w:tc>
          <w:tcPr>
            <w:tcW w:type="dxa" w:w="341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3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Catégories</w:t>
            </w:r>
          </w:p>
        </w:tc>
        <w:tc>
          <w:tcPr>
            <w:tcW w:type="dxa" w:w="567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38" w:after="0"/>
              <w:ind w:left="0" w:right="238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Acteurs</w:t>
            </w:r>
          </w:p>
        </w:tc>
      </w:tr>
      <w:tr>
        <w:trPr>
          <w:trHeight w:hRule="exact" w:val="3348"/>
        </w:trPr>
        <w:tc>
          <w:tcPr>
            <w:tcW w:type="dxa" w:w="341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366" w:after="0"/>
              <w:ind w:left="432" w:right="288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Départements ministériel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et organismes publics</w:t>
            </w:r>
          </w:p>
        </w:tc>
        <w:tc>
          <w:tcPr>
            <w:tcW w:type="dxa" w:w="56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368" w:lineRule="exact" w:before="58" w:after="14"/>
              <w:ind w:left="128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Ministère de l’Intérieur (DAR)</w:t>
            </w:r>
            <w:r>
              <w:br/>
            </w: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Ministère de l’agriculture, de la Pêche Maritime,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du Développement Rural et des Eaux et Forêts,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1890"/>
              <w:gridCol w:w="1890"/>
              <w:gridCol w:w="1890"/>
            </w:tblGrid>
            <w:tr>
              <w:trPr>
                <w:trHeight w:hRule="exact" w:val="346"/>
              </w:trPr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Département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de </w:t>
                  </w:r>
                </w:p>
              </w:tc>
              <w:tc>
                <w:tcPr>
                  <w:tcW w:type="dxa" w:w="2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14" w:after="0"/>
                    <w:ind w:left="132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>l’agriculture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20" w:lineRule="exact" w:before="0" w:after="0"/>
              <w:ind w:left="128" w:right="1584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Haut-commissariat au plan </w:t>
            </w:r>
            <w:r>
              <w:br/>
            </w: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ADA</w:t>
            </w:r>
            <w:r>
              <w:br/>
            </w: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ONCA</w:t>
            </w:r>
            <w:r>
              <w:br/>
            </w: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Groupement Crédit agricole du Maroc </w:t>
            </w:r>
          </w:p>
        </w:tc>
      </w:tr>
      <w:tr>
        <w:trPr>
          <w:trHeight w:hRule="exact" w:val="1692"/>
        </w:trPr>
        <w:tc>
          <w:tcPr>
            <w:tcW w:type="dxa" w:w="341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0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Profession</w:t>
            </w:r>
          </w:p>
        </w:tc>
        <w:tc>
          <w:tcPr>
            <w:tcW w:type="dxa" w:w="56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390" w:lineRule="exact" w:before="12" w:after="0"/>
              <w:ind w:left="128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COMADER, </w:t>
            </w:r>
            <w:r>
              <w:br/>
            </w: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Chambres d’agriculture de la région de Béni Mellal-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Khénifra )</w:t>
            </w:r>
            <w:r>
              <w:br/>
            </w: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MAMDA</w:t>
            </w:r>
          </w:p>
        </w:tc>
      </w:tr>
      <w:tr>
        <w:trPr>
          <w:trHeight w:hRule="exact" w:val="726"/>
        </w:trPr>
        <w:tc>
          <w:tcPr>
            <w:tcW w:type="dxa" w:w="341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18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Fondation nationale</w:t>
            </w:r>
          </w:p>
        </w:tc>
        <w:tc>
          <w:tcPr>
            <w:tcW w:type="dxa" w:w="56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300" w:lineRule="exact" w:before="56" w:after="0"/>
              <w:ind w:left="128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Fondation Mohammed VI pour la Protection de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l’environnement </w:t>
            </w:r>
          </w:p>
        </w:tc>
      </w:tr>
    </w:tbl>
    <w:p>
      <w:pPr>
        <w:autoSpaceDN w:val="0"/>
        <w:autoSpaceDE w:val="0"/>
        <w:widowControl/>
        <w:spacing w:line="272" w:lineRule="exact" w:before="6512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31</w:t>
      </w:r>
    </w:p>
    <w:p>
      <w:pPr>
        <w:sectPr>
          <w:pgSz w:w="11906" w:h="16838"/>
          <w:pgMar w:top="270" w:right="0" w:bottom="264" w:left="14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1246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4539"/>
        <w:gridCol w:w="4539"/>
      </w:tblGrid>
      <w:tr>
        <w:trPr>
          <w:trHeight w:hRule="exact" w:val="8786"/>
        </w:trPr>
        <w:tc>
          <w:tcPr>
            <w:tcW w:type="dxa" w:w="341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24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Personnes ressources</w:t>
            </w:r>
          </w:p>
        </w:tc>
        <w:tc>
          <w:tcPr>
            <w:tcW w:type="dxa" w:w="568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00" w:lineRule="exact" w:before="88" w:after="0"/>
              <w:ind w:left="14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M. Mohamed Mahdi, Enseignant chercheur en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sociologie Spécialiste du monde rural</w:t>
            </w:r>
          </w:p>
          <w:p>
            <w:pPr>
              <w:autoSpaceDN w:val="0"/>
              <w:autoSpaceDE w:val="0"/>
              <w:widowControl/>
              <w:spacing w:line="300" w:lineRule="exact" w:before="136" w:after="0"/>
              <w:ind w:left="332" w:right="70" w:hanging="190"/>
              <w:jc w:val="both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M. Zakaria Kadiri, Directeur du Laboratoire de recherche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sur les Différenciations Socio-anthropologiques et les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Identités Sociales, Université Hassan II ;</w:t>
            </w:r>
          </w:p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00" w:lineRule="exact" w:before="138" w:after="0"/>
              <w:ind w:left="14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Mostafa Errahj, Enseignant chercheur à l’Ecole Nationale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d’Agriculture de Meknès</w:t>
            </w:r>
          </w:p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00" w:lineRule="exact" w:before="136" w:after="0"/>
              <w:ind w:left="14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M. Najib Akesbi, Economiste Ex-Professeur, à l’Institut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agronomique et vétérinaire Hassan II</w:t>
            </w:r>
          </w:p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00" w:lineRule="exact" w:before="136" w:after="82"/>
              <w:ind w:left="14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M. Mohamed Tozy ,  Politologue et Professeur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universitaire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947"/>
              <w:gridCol w:w="947"/>
              <w:gridCol w:w="947"/>
              <w:gridCol w:w="947"/>
              <w:gridCol w:w="947"/>
              <w:gridCol w:w="947"/>
            </w:tblGrid>
            <w:tr>
              <w:trPr>
                <w:trHeight w:hRule="exact" w:val="368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/>
                      <w:i w:val="0"/>
                      <w:color w:val="231F20"/>
                      <w:sz w:val="24"/>
                    </w:rPr>
                    <w:t>-</w:t>
                  </w: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 M.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82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Larbi 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82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Zagdouni,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82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Enseignant 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82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chercheur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82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en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2" w:lineRule="exact" w:before="0" w:after="0"/>
              <w:ind w:left="332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agroéconomie et Ex-Directeur central au ministère de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l’Agriculture</w:t>
            </w:r>
          </w:p>
          <w:p>
            <w:pPr>
              <w:autoSpaceDN w:val="0"/>
              <w:autoSpaceDE w:val="0"/>
              <w:widowControl/>
              <w:spacing w:line="300" w:lineRule="exact" w:before="136" w:after="0"/>
              <w:ind w:left="332" w:right="0" w:hanging="19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M. Hassan Benabderrazik, Expert en agriculture, ex-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secrétaire général du Département de l’agriculture</w:t>
            </w:r>
          </w:p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300" w:lineRule="exact" w:before="136" w:after="0"/>
              <w:ind w:left="14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Mme. Zineb Benrahmoune , Experte en Environnement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et Agroécologie</w:t>
            </w:r>
          </w:p>
          <w:p>
            <w:pPr>
              <w:autoSpaceDN w:val="0"/>
              <w:autoSpaceDE w:val="0"/>
              <w:widowControl/>
              <w:spacing w:line="294" w:lineRule="exact" w:before="142" w:after="14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Membres du CESE (MM Riad : catégorie des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1420"/>
              <w:gridCol w:w="1420"/>
              <w:gridCol w:w="1420"/>
              <w:gridCol w:w="1420"/>
            </w:tblGrid>
            <w:tr>
              <w:trPr>
                <w:trHeight w:hRule="exact" w:val="300"/>
              </w:trPr>
              <w:tc>
                <w:tcPr>
                  <w:tcW w:type="dxa" w:w="1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organisations 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et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 xml:space="preserve">associations </w:t>
                  </w:r>
                </w:p>
              </w:tc>
              <w:tc>
                <w:tcPr>
                  <w:tcW w:type="dxa" w:w="1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14" w:after="0"/>
                    <w:ind w:left="142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231F20"/>
                      <w:sz w:val="24"/>
                    </w:rPr>
                    <w:t>professionnelles/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8" w:lineRule="exact" w:before="0" w:after="0"/>
              <w:ind w:left="332" w:right="70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Président de la chambre d’agriculture de la région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Béni Mellal-Khénifra , Mohamed Gaouzi :  catégorie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de la société civile/président de coopérative agricole,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Mostaghfir : catégorie de la société civile / représentant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de la COPAG) </w:t>
            </w:r>
          </w:p>
        </w:tc>
      </w:tr>
      <w:tr>
        <w:trPr>
          <w:trHeight w:hRule="exact" w:val="568"/>
        </w:trPr>
        <w:tc>
          <w:tcPr>
            <w:tcW w:type="dxa" w:w="341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36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>Organismes internationaux</w:t>
            </w:r>
          </w:p>
        </w:tc>
        <w:tc>
          <w:tcPr>
            <w:tcW w:type="dxa" w:w="568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" w:after="0"/>
              <w:ind w:left="14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Banque mondiale/Maroc </w:t>
            </w:r>
          </w:p>
        </w:tc>
      </w:tr>
      <w:tr>
        <w:trPr>
          <w:trHeight w:hRule="exact" w:val="566"/>
        </w:trPr>
        <w:tc>
          <w:tcPr>
            <w:tcW w:type="dxa" w:w="341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3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Visite de terrain </w:t>
            </w:r>
          </w:p>
        </w:tc>
        <w:tc>
          <w:tcPr>
            <w:tcW w:type="dxa" w:w="568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be3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30" w:after="0"/>
              <w:ind w:left="142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231F20"/>
                <w:sz w:val="24"/>
              </w:rPr>
              <w:t>-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4"/>
              </w:rPr>
              <w:t xml:space="preserve">  La province d’Essaouira </w:t>
            </w:r>
          </w:p>
        </w:tc>
      </w:tr>
    </w:tbl>
    <w:p>
      <w:pPr>
        <w:autoSpaceDN w:val="0"/>
        <w:autoSpaceDE w:val="0"/>
        <w:widowControl/>
        <w:spacing w:line="272" w:lineRule="exact" w:before="381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32</w:t>
      </w:r>
    </w:p>
    <w:p>
      <w:pPr>
        <w:sectPr>
          <w:pgSz w:w="11906" w:h="16838"/>
          <w:pgMar w:top="390" w:right="1388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286" w:lineRule="exact" w:before="1220" w:after="0"/>
        <w:ind w:left="6" w:right="1296" w:firstLine="0"/>
        <w:jc w:val="left"/>
      </w:pPr>
      <w:r>
        <w:rPr>
          <w:rFonts w:ascii="MyriadPro" w:hAnsi="MyriadPro" w:eastAsia="MyriadPro"/>
          <w:b/>
          <w:i w:val="0"/>
          <w:color w:val="9D8A73"/>
          <w:sz w:val="26"/>
        </w:rPr>
        <w:t xml:space="preserve">Annexe 3 : Résultats des consultations lancées sur la plateforme Ouchariko et  sur </w:t>
      </w:r>
      <w:r>
        <w:rPr>
          <w:rFonts w:ascii="MyriadPro" w:hAnsi="MyriadPro" w:eastAsia="MyriadPro"/>
          <w:b/>
          <w:i w:val="0"/>
          <w:color w:val="9D8A73"/>
          <w:sz w:val="26"/>
        </w:rPr>
        <w:t>les réseaux sociaux sur la place de la PMAF</w:t>
      </w:r>
    </w:p>
    <w:p>
      <w:pPr>
        <w:autoSpaceDN w:val="0"/>
        <w:autoSpaceDE w:val="0"/>
        <w:widowControl/>
        <w:spacing w:line="300" w:lineRule="exact" w:before="130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Dans le cadre de l’élaboration de son avis intitulé « </w:t>
      </w:r>
      <w:r>
        <w:rPr>
          <w:rFonts w:ascii="MyriadPro" w:hAnsi="MyriadPro" w:eastAsia="MyriadPro"/>
          <w:b w:val="0"/>
          <w:i/>
          <w:color w:val="231F20"/>
          <w:sz w:val="24"/>
        </w:rPr>
        <w:t xml:space="preserve">La petite et moyenne agriculture familiale : Pour </w:t>
      </w:r>
      <w:r>
        <w:rPr>
          <w:rFonts w:ascii="MyriadPro" w:hAnsi="MyriadPro" w:eastAsia="MyriadPro"/>
          <w:b w:val="0"/>
          <w:i/>
          <w:color w:val="231F20"/>
          <w:sz w:val="24"/>
        </w:rPr>
        <w:t xml:space="preserve">une approche mieux adaptée, innovante, inclusive, durable et territorialisée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», le CESE a recueilli, du 8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au 23 octobre 2024, les contributions des citoyennes et citoyens via sa plateforme participative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« Ouchariko » ainsi que sa page officielle sur le réseau social Facebook.</w:t>
      </w:r>
    </w:p>
    <w:p>
      <w:pPr>
        <w:autoSpaceDN w:val="0"/>
        <w:autoSpaceDE w:val="0"/>
        <w:widowControl/>
        <w:spacing w:line="300" w:lineRule="exact" w:before="136" w:after="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Au total, 1298 personnes ont répondu au sondage en plus de 55935 engagements sur les réseaux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sociaux. Les résultats de cette consultation offrent un éclairage global sur les perceptions, 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avis et les propositions des participants concernant la petite et moyenne agriculture familiale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au Maroc.</w:t>
      </w:r>
    </w:p>
    <w:p>
      <w:pPr>
        <w:autoSpaceDN w:val="0"/>
        <w:autoSpaceDE w:val="0"/>
        <w:widowControl/>
        <w:spacing w:line="250" w:lineRule="auto" w:before="176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4472C4"/>
          <w:sz w:val="24"/>
        </w:rPr>
        <w:t>Caractéristiques du groupe de participants</w:t>
      </w:r>
    </w:p>
    <w:p>
      <w:pPr>
        <w:autoSpaceDN w:val="0"/>
        <w:autoSpaceDE w:val="0"/>
        <w:widowControl/>
        <w:spacing w:line="300" w:lineRule="exact" w:before="122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Les participant(e)s à la consultation proviennent majoritairement du milieu rural (57,22 %),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contre 42,78 % pour le milieu urbain. Ces données montrent que les enjeux de l’agriculture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familiale préoccupent fortement les populations rurales, tout en suscitant également l’intérêt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des populations urbaines.</w:t>
      </w:r>
    </w:p>
    <w:p>
      <w:pPr>
        <w:autoSpaceDN w:val="0"/>
        <w:autoSpaceDE w:val="0"/>
        <w:widowControl/>
        <w:spacing w:line="300" w:lineRule="exact" w:before="138" w:after="220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Il convient de souligner qu’il s’agit, depuis le lancement de la plateforme participative du CESE,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 la première consultation ayant enregistré une participation rurale supérieure à celle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résidents urbains.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6.0000000000002" w:type="dxa"/>
      </w:tblPr>
      <w:tblGrid>
        <w:gridCol w:w="9054"/>
      </w:tblGrid>
      <w:tr>
        <w:trPr>
          <w:trHeight w:hRule="exact" w:val="3390"/>
        </w:trPr>
        <w:tc>
          <w:tcPr>
            <w:tcW w:type="dxa" w:w="5650"/>
            <w:tcBorders>
              <w:start w:sz="9.423999786376953" w:val="single" w:color="#D9D9D9"/>
              <w:top w:sz="9.423999786376953" w:val="single" w:color="#D9D9D9"/>
              <w:end w:sz="9.423999786376953" w:val="single" w:color="#D9D9D9"/>
              <w:bottom w:sz="9.423999786376953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595959"/>
                <w:sz w:val="22"/>
              </w:rPr>
              <w:t>Milieu de résidence</w:t>
            </w:r>
          </w:p>
          <w:p>
            <w:pPr>
              <w:autoSpaceDN w:val="0"/>
              <w:autoSpaceDE w:val="0"/>
              <w:widowControl/>
              <w:spacing w:line="170" w:lineRule="exact" w:before="738" w:after="262"/>
              <w:ind w:left="0" w:right="1272" w:firstLine="0"/>
              <w:jc w:val="right"/>
            </w:pPr>
            <w:r>
              <w:rPr>
                <w:shd w:val="clear" w:color="auto" w:fill="4471c4"/>
                <w:rFonts w:ascii="MyriadPro" w:hAnsi="MyriadPro" w:eastAsia="MyriadPro"/>
                <w:b w:val="0"/>
                <w:i w:val="0"/>
                <w:color w:val="FFFFFF"/>
                <w:sz w:val="14"/>
              </w:rPr>
              <w:t>57,22%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2825"/>
              <w:gridCol w:w="2825"/>
            </w:tblGrid>
            <w:tr>
              <w:trPr>
                <w:trHeight w:hRule="exact" w:val="1176"/>
              </w:trPr>
              <w:tc>
                <w:tcPr>
                  <w:tcW w:type="dxa" w:w="3568"/>
                  <w:tcBorders>
                    <w:bottom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916.0000000000002" w:type="dxa"/>
                  </w:tblPr>
                  <w:tblGrid>
                    <w:gridCol w:w="3568"/>
                  </w:tblGrid>
                  <w:tr>
                    <w:trPr>
                      <w:trHeight w:hRule="exact" w:val="288"/>
                    </w:trPr>
                    <w:tc>
                      <w:tcPr>
                        <w:tcW w:type="dxa" w:w="832"/>
                        <w:tcBorders/>
                        <w:shd w:fill="4471c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7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yriadPro" w:hAnsi="MyriadPro" w:eastAsia="MyriadPro"/>
                            <w:b w:val="0"/>
                            <w:i w:val="0"/>
                            <w:color w:val="FFFFFF"/>
                            <w:sz w:val="14"/>
                          </w:rPr>
                          <w:t>42,78%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748"/>
                  <w:tcBorders>
                    <w:bottom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00"/>
              </w:trPr>
              <w:tc>
                <w:tcPr>
                  <w:tcW w:type="dxa" w:w="3568"/>
                  <w:tcBorders>
                    <w:top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394" w:after="0"/>
                    <w:ind w:left="0" w:right="2042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595959"/>
                      <w:sz w:val="14"/>
                    </w:rPr>
                    <w:t>Urbain</w:t>
                  </w:r>
                </w:p>
              </w:tc>
              <w:tc>
                <w:tcPr>
                  <w:tcW w:type="dxa" w:w="1748"/>
                  <w:tcBorders>
                    <w:top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394" w:after="0"/>
                    <w:ind w:left="266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595959"/>
                      <w:sz w:val="14"/>
                    </w:rPr>
                    <w:t>Rural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68" w:after="0"/>
        <w:ind w:left="6" w:right="1296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termes de répartition par genre, le nombre d’hommes ayant répondu au questionnaire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 (71,81%) est deux fois supérieur à celui des femmes (28,19%). </w:t>
      </w:r>
    </w:p>
    <w:p>
      <w:pPr>
        <w:autoSpaceDN w:val="0"/>
        <w:autoSpaceDE w:val="0"/>
        <w:widowControl/>
        <w:spacing w:line="272" w:lineRule="exact" w:before="3402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33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1338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28.0" w:type="dxa"/>
      </w:tblPr>
      <w:tblGrid>
        <w:gridCol w:w="9120"/>
      </w:tblGrid>
      <w:tr>
        <w:trPr>
          <w:trHeight w:hRule="exact" w:val="3390"/>
        </w:trPr>
        <w:tc>
          <w:tcPr>
            <w:tcW w:type="dxa" w:w="5650"/>
            <w:tcBorders>
              <w:start w:sz="9.423999786376953" w:val="single" w:color="#D9D9D9"/>
              <w:top w:sz="9.423999786376953" w:val="single" w:color="#D9D9D9"/>
              <w:end w:sz="9.423999786376953" w:val="single" w:color="#D9D9D9"/>
              <w:bottom w:sz="9.423999786376953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595959"/>
                <w:sz w:val="22"/>
              </w:rPr>
              <w:t>Genre</w:t>
            </w:r>
          </w:p>
          <w:p>
            <w:pPr>
              <w:autoSpaceDN w:val="0"/>
              <w:autoSpaceDE w:val="0"/>
              <w:widowControl/>
              <w:spacing w:line="170" w:lineRule="exact" w:before="532" w:after="0"/>
              <w:ind w:left="0" w:right="1272" w:firstLine="0"/>
              <w:jc w:val="right"/>
            </w:pPr>
            <w:r>
              <w:rPr>
                <w:shd w:val="clear" w:color="auto" w:fill="4471c4"/>
                <w:rFonts w:ascii="MyriadPro" w:hAnsi="MyriadPro" w:eastAsia="MyriadPro"/>
                <w:b w:val="0"/>
                <w:i w:val="0"/>
                <w:color w:val="FFFFFF"/>
                <w:sz w:val="14"/>
              </w:rPr>
              <w:t>71,81%</w:t>
            </w:r>
          </w:p>
          <w:p>
            <w:pPr>
              <w:autoSpaceDN w:val="0"/>
              <w:autoSpaceDE w:val="0"/>
              <w:widowControl/>
              <w:spacing w:line="168" w:lineRule="exact" w:before="1196" w:after="0"/>
              <w:ind w:left="1272" w:right="0" w:firstLine="0"/>
              <w:jc w:val="left"/>
            </w:pPr>
            <w:r>
              <w:rPr>
                <w:shd w:val="clear" w:color="auto" w:fill="4471c4"/>
                <w:rFonts w:ascii="MyriadPro" w:hAnsi="MyriadPro" w:eastAsia="MyriadPro"/>
                <w:b w:val="0"/>
                <w:i w:val="0"/>
                <w:color w:val="FFFFFF"/>
                <w:sz w:val="14"/>
              </w:rPr>
              <w:t>28,19%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.99999999999977" w:type="dxa"/>
            </w:tblPr>
            <w:tblGrid>
              <w:gridCol w:w="2825"/>
              <w:gridCol w:w="2825"/>
            </w:tblGrid>
            <w:tr>
              <w:trPr>
                <w:trHeight w:hRule="exact" w:val="870"/>
              </w:trPr>
              <w:tc>
                <w:tcPr>
                  <w:tcW w:type="dxa" w:w="3568"/>
                  <w:tcBorders>
                    <w:top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66" w:after="0"/>
                    <w:ind w:left="0" w:right="201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595959"/>
                      <w:sz w:val="14"/>
                    </w:rPr>
                    <w:t>Femme</w:t>
                  </w:r>
                </w:p>
              </w:tc>
              <w:tc>
                <w:tcPr>
                  <w:tcW w:type="dxa" w:w="1748"/>
                  <w:tcBorders>
                    <w:top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666" w:after="0"/>
                    <w:ind w:left="178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595959"/>
                      <w:sz w:val="14"/>
                    </w:rPr>
                    <w:t>Homme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6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majorité des répondants appartient à la tranche d’âge des 35-44 ans (51,38 %), suivie par celle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45-59 ans (28,17 %). </w:t>
      </w:r>
    </w:p>
    <w:p>
      <w:pPr>
        <w:autoSpaceDN w:val="0"/>
        <w:autoSpaceDE w:val="0"/>
        <w:widowControl/>
        <w:spacing w:line="300" w:lineRule="exact" w:before="188" w:after="17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La faible proportion des jeunes pose la problématique de la pérennité de l’agriculture familiale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de sa transmission aux générations futures. Ce constat soulève également la question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l’attractivité de la PMAF auprès des jeunes.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28.0" w:type="dxa"/>
      </w:tblPr>
      <w:tblGrid>
        <w:gridCol w:w="9120"/>
      </w:tblGrid>
      <w:tr>
        <w:trPr>
          <w:trHeight w:hRule="exact" w:val="3390"/>
        </w:trPr>
        <w:tc>
          <w:tcPr>
            <w:tcW w:type="dxa" w:w="5650"/>
            <w:tcBorders>
              <w:start w:sz="9.423999786376953" w:val="single" w:color="#D9D9D9"/>
              <w:top w:sz="9.423999786376953" w:val="single" w:color="#D9D9D9"/>
              <w:end w:sz="9.423999786376953" w:val="single" w:color="#D9D9D9"/>
              <w:bottom w:sz="9.423999786376953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198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595959"/>
                <w:sz w:val="22"/>
              </w:rPr>
              <w:t>Age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1412"/>
              <w:gridCol w:w="1412"/>
              <w:gridCol w:w="1412"/>
              <w:gridCol w:w="1412"/>
            </w:tblGrid>
            <w:tr>
              <w:trPr>
                <w:trHeight w:hRule="exact" w:val="172"/>
              </w:trPr>
              <w:tc>
                <w:tcPr>
                  <w:tcW w:type="dxa" w:w="980"/>
                  <w:tcBorders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4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2"/>
              </w:trPr>
              <w:tc>
                <w:tcPr>
                  <w:tcW w:type="dxa" w:w="980"/>
                  <w:tcBorders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11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595959"/>
                      <w:sz w:val="14"/>
                    </w:rPr>
                    <w:t>15-24 ans</w:t>
                  </w:r>
                </w:p>
              </w:tc>
              <w:tc>
                <w:tcPr>
                  <w:tcW w:type="dxa" w:w="1484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14" w:after="0"/>
                    <w:ind w:left="0" w:right="63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404040"/>
                      <w:sz w:val="14"/>
                    </w:rPr>
                    <w:t>5,24%</w:t>
                  </w:r>
                </w:p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26"/>
              </w:trPr>
              <w:tc>
                <w:tcPr>
                  <w:tcW w:type="dxa" w:w="980"/>
                  <w:tcBorders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595959"/>
                      <w:sz w:val="14"/>
                    </w:rPr>
                    <w:t>60 ans et plus</w:t>
                  </w:r>
                </w:p>
              </w:tc>
              <w:tc>
                <w:tcPr>
                  <w:tcW w:type="dxa" w:w="1484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16" w:after="0"/>
                    <w:ind w:left="0" w:right="60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404040"/>
                      <w:sz w:val="14"/>
                    </w:rPr>
                    <w:t>5,63%</w:t>
                  </w:r>
                </w:p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26"/>
              </w:trPr>
              <w:tc>
                <w:tcPr>
                  <w:tcW w:type="dxa" w:w="980"/>
                  <w:tcBorders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11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595959"/>
                      <w:sz w:val="14"/>
                    </w:rPr>
                    <w:t>25-34 ans</w:t>
                  </w:r>
                </w:p>
              </w:tc>
              <w:tc>
                <w:tcPr>
                  <w:tcW w:type="dxa" w:w="1484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16" w:after="0"/>
                    <w:ind w:left="0" w:right="314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404040"/>
                      <w:sz w:val="14"/>
                    </w:rPr>
                    <w:t>9,58%</w:t>
                  </w:r>
                </w:p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26"/>
              </w:trPr>
              <w:tc>
                <w:tcPr>
                  <w:tcW w:type="dxa" w:w="980"/>
                  <w:tcBorders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11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595959"/>
                      <w:sz w:val="14"/>
                    </w:rPr>
                    <w:t>45-59 ans</w:t>
                  </w:r>
                </w:p>
              </w:tc>
              <w:tc>
                <w:tcPr>
                  <w:tcW w:type="dxa" w:w="1484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14" w:after="0"/>
                    <w:ind w:left="0" w:right="348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404040"/>
                      <w:sz w:val="14"/>
                    </w:rPr>
                    <w:t>28,17%</w:t>
                  </w:r>
                </w:p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8"/>
              </w:trPr>
              <w:tc>
                <w:tcPr>
                  <w:tcW w:type="dxa" w:w="980"/>
                  <w:tcBorders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11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595959"/>
                      <w:sz w:val="14"/>
                    </w:rPr>
                    <w:t>35-44 ans</w:t>
                  </w:r>
                </w:p>
              </w:tc>
              <w:tc>
                <w:tcPr>
                  <w:tcW w:type="dxa" w:w="1484"/>
                  <w:tcBorders>
                    <w:start w:sz="4.711999893188477" w:val="single" w:color="#D9D9D9"/>
                    <w:end w:sz="4.711999893188477" w:val="single" w:color="#D9D9D9"/>
                  </w:tcBorders>
                  <w:shd w:fill="4471c4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shd w:fill="4471c4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18" w:after="0"/>
                    <w:ind w:left="0" w:right="11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404040"/>
                      <w:sz w:val="14"/>
                    </w:rPr>
                    <w:t>51,38%</w:t>
                  </w:r>
                </w:p>
              </w:tc>
            </w:tr>
            <w:tr>
              <w:trPr>
                <w:trHeight w:hRule="exact" w:val="158"/>
              </w:trPr>
              <w:tc>
                <w:tcPr>
                  <w:tcW w:type="dxa" w:w="980"/>
                  <w:tcBorders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4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4.711999893188477" w:val="single" w:color="#D9D9D9"/>
                    <w:end w:sz="4.711999893188477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6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Bien que l’ensemble des 12 régions du Royaume soit représenté dans l’échantillon, plus d’un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tiers des répondants (39,45 %) proviennent des régions à forte vocation agricole : Beni Mellal-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Khénifra (16,57 %), Fès-Meknès (13,71 %) et Marrakech-Safi (9,17 %). Ce résultat illustre le caractère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singulier de cette consultation, qui a su mobiliser des profils jusqu’ici peu représentés dans les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consultations citoyennes du CESE.</w:t>
      </w:r>
    </w:p>
    <w:p>
      <w:pPr>
        <w:autoSpaceDN w:val="0"/>
        <w:autoSpaceDE w:val="0"/>
        <w:widowControl/>
        <w:spacing w:line="272" w:lineRule="exact" w:before="334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34</w:t>
      </w:r>
    </w:p>
    <w:p>
      <w:pPr>
        <w:sectPr>
          <w:pgSz w:w="11906" w:h="16838"/>
          <w:pgMar w:top="390" w:right="1346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1444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2.0" w:type="dxa"/>
      </w:tblPr>
      <w:tblGrid>
        <w:gridCol w:w="9054"/>
      </w:tblGrid>
      <w:tr>
        <w:trPr>
          <w:trHeight w:hRule="exact" w:val="3196"/>
        </w:trPr>
        <w:tc>
          <w:tcPr>
            <w:tcW w:type="dxa" w:w="5658"/>
            <w:tcBorders>
              <w:start w:sz="8.62399959564209" w:val="single" w:color="#D9D9D9"/>
              <w:top w:sz="8.62399959564209" w:val="single" w:color="#D9D9D9"/>
              <w:end w:sz="8.62399959564209" w:val="single" w:color="#D9D9D9"/>
              <w:bottom w:sz="8.62399959564209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4" w:val="left"/>
              </w:tabs>
              <w:autoSpaceDE w:val="0"/>
              <w:widowControl/>
              <w:spacing w:line="326" w:lineRule="exact" w:before="8" w:after="54"/>
              <w:ind w:left="628" w:right="2448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595959"/>
                <w:sz w:val="20"/>
              </w:rPr>
              <w:t xml:space="preserve">Région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404040"/>
                <w:sz w:val="13"/>
              </w:rPr>
              <w:t>21,30%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6.0000000000002" w:type="dxa"/>
            </w:tblPr>
            <w:tblGrid>
              <w:gridCol w:w="2829"/>
              <w:gridCol w:w="2829"/>
            </w:tblGrid>
            <w:tr>
              <w:trPr>
                <w:trHeight w:hRule="exact" w:val="338"/>
              </w:trPr>
              <w:tc>
                <w:tcPr>
                  <w:tcW w:type="dxa" w:w="810"/>
                  <w:tcBorders>
                    <w:bottom w:sz="4.311999797821045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6" w:lineRule="exact" w:before="42" w:after="0"/>
                    <w:ind w:left="0" w:right="0" w:firstLine="0"/>
                    <w:jc w:val="righ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16,57%</w:t>
                  </w:r>
                </w:p>
              </w:tc>
              <w:tc>
                <w:tcPr>
                  <w:tcW w:type="dxa" w:w="4070"/>
                  <w:tcBorders>
                    <w:bottom w:sz="4.311999797821045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178" w:after="0"/>
                    <w:ind w:left="12" w:right="0" w:firstLine="0"/>
                    <w:jc w:val="left"/>
                  </w:pPr>
                  <w:r>
                    <w:rPr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13,71%</w:t>
                  </w:r>
                </w:p>
              </w:tc>
            </w:tr>
          </w:tbl>
          <w:p>
            <w:pPr>
              <w:autoSpaceDN w:val="0"/>
              <w:tabs>
                <w:tab w:pos="2690" w:val="left"/>
              </w:tabs>
              <w:autoSpaceDE w:val="0"/>
              <w:widowControl/>
              <w:spacing w:line="310" w:lineRule="exact" w:before="0" w:after="0"/>
              <w:ind w:left="1878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404040"/>
                <w:sz w:val="13"/>
              </w:rPr>
              <w:t xml:space="preserve">9,17% 8,78%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404040"/>
                <w:sz w:val="13"/>
              </w:rPr>
              <w:t>5,72% 5,42% 4,73% 4,34% 4,14% 3,75% 2,37%</w:t>
            </w:r>
          </w:p>
        </w:tc>
      </w:tr>
    </w:tbl>
    <w:p>
      <w:pPr>
        <w:autoSpaceDN w:val="0"/>
        <w:autoSpaceDE w:val="0"/>
        <w:widowControl/>
        <w:spacing w:line="250" w:lineRule="auto" w:before="490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4472C4"/>
          <w:sz w:val="24"/>
        </w:rPr>
        <w:t>Caractéristiques de  la petite et moyenne agriculture familiale</w:t>
      </w:r>
    </w:p>
    <w:p>
      <w:pPr>
        <w:autoSpaceDN w:val="0"/>
        <w:autoSpaceDE w:val="0"/>
        <w:widowControl/>
        <w:spacing w:line="300" w:lineRule="exact" w:before="124" w:after="206"/>
        <w:ind w:left="6" w:right="1364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participant(e)s à la consultation citoyenne associent plusieurs critères à la définition de la petite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moyenne agriculture familiale (PMAF). La destination de la production à l’autoconsommation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aux souks ressort comme le critère principal, cité par près d’un tiers des répondants (33,43 %).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Viennent ensuite l’emploi familial (24,21 %) et la pluriactivité (21,30 %). La taille de l’exploitation,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quant à elle, apparaît comme le critère le moins mentionné (19,01 %).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0.0" w:type="dxa"/>
      </w:tblPr>
      <w:tblGrid>
        <w:gridCol w:w="9054"/>
      </w:tblGrid>
      <w:tr>
        <w:trPr>
          <w:trHeight w:hRule="exact" w:val="3392"/>
        </w:trPr>
        <w:tc>
          <w:tcPr>
            <w:tcW w:type="dxa" w:w="5502"/>
            <w:tcBorders>
              <w:start w:sz="8.527999877929688" w:val="single" w:color="#D9D9D9"/>
              <w:top w:sz="8.527999877929688" w:val="single" w:color="#D9D9D9"/>
              <w:end w:sz="8.527999877929688" w:val="single" w:color="#D9D9D9"/>
              <w:bottom w:sz="8.527999877929688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172"/>
              <w:ind w:left="576" w:right="432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595959"/>
                <w:sz w:val="20"/>
              </w:rPr>
              <w:t xml:space="preserve">Comment caractériseriez-vous la petite et moyenne </w:t>
            </w:r>
            <w:r>
              <w:rPr>
                <w:rFonts w:ascii="MyriadPro" w:hAnsi="MyriadPro" w:eastAsia="MyriadPro"/>
                <w:b w:val="0"/>
                <w:i w:val="0"/>
                <w:color w:val="595959"/>
                <w:sz w:val="20"/>
              </w:rPr>
              <w:t>agriculture familiale ? (plusieurs réponses possibles)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1375"/>
              <w:gridCol w:w="1375"/>
              <w:gridCol w:w="1375"/>
              <w:gridCol w:w="1375"/>
            </w:tblGrid>
            <w:tr>
              <w:trPr>
                <w:trHeight w:hRule="exact" w:val="170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8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4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0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0" w:after="0"/>
                    <w:ind w:left="0" w:right="90" w:firstLine="0"/>
                    <w:jc w:val="right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Autres (à préciser)</w:t>
                  </w:r>
                </w:p>
              </w:tc>
              <w:tc>
                <w:tcPr>
                  <w:tcW w:type="dxa" w:w="648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12" w:after="0"/>
                    <w:ind w:left="0" w:right="100" w:firstLine="0"/>
                    <w:jc w:val="right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2,07%</w:t>
                  </w:r>
                </w:p>
              </w:tc>
              <w:tc>
                <w:tcPr>
                  <w:tcW w:type="dxa" w:w="1614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8"/>
                  <w:tcBorders>
                    <w:start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86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232" w:after="0"/>
                    <w:ind w:left="0" w:right="0" w:firstLine="0"/>
                    <w:jc w:val="center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Exploitations de dimension réduite (moins de 5</w:t>
                  </w:r>
                </w:p>
              </w:tc>
              <w:tc>
                <w:tcPr>
                  <w:tcW w:type="dxa" w:w="648"/>
                  <w:vMerge w:val="restart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4"/>
                  <w:vMerge w:val="restart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340" w:after="0"/>
                    <w:ind w:left="0" w:right="552" w:firstLine="0"/>
                    <w:jc w:val="right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19,01%</w:t>
                  </w:r>
                </w:p>
              </w:tc>
              <w:tc>
                <w:tcPr>
                  <w:tcW w:type="dxa" w:w="418"/>
                  <w:vMerge w:val="restart"/>
                  <w:tcBorders>
                    <w:start w:sz="4.263999938964844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2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0" w:after="0"/>
                    <w:ind w:left="0" w:right="0" w:firstLine="0"/>
                    <w:jc w:val="center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hectares)</w:t>
                  </w:r>
                </w:p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</w:tcBorders>
                </w:tcPr>
                <w:p/>
              </w:tc>
            </w:tr>
            <w:tr>
              <w:trPr>
                <w:trHeight w:hRule="exact" w:val="148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8"/>
                  <w:vMerge w:val="restart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4"/>
                  <w:vMerge w:val="restart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332" w:after="0"/>
                    <w:ind w:left="0" w:right="404" w:firstLine="0"/>
                    <w:jc w:val="right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21,30%</w:t>
                  </w:r>
                </w:p>
              </w:tc>
              <w:tc>
                <w:tcPr>
                  <w:tcW w:type="dxa" w:w="418"/>
                  <w:vMerge w:val="restart"/>
                  <w:tcBorders>
                    <w:start w:sz="4.263999938964844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86" w:after="0"/>
                    <w:ind w:left="0" w:right="0" w:firstLine="0"/>
                    <w:jc w:val="center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 xml:space="preserve">Activité complémentaire à d’autres activités non </w:t>
                  </w:r>
                </w:p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</w:tcBorders>
                </w:tcPr>
                <w:p/>
              </w:tc>
            </w:tr>
            <w:tr>
              <w:trPr>
                <w:trHeight w:hRule="exact" w:val="102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0" w:after="0"/>
                    <w:ind w:left="0" w:right="0" w:firstLine="0"/>
                    <w:jc w:val="center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agricoles</w:t>
                  </w:r>
                </w:p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</w:tcBorders>
                </w:tcPr>
                <w:p/>
              </w:tc>
            </w:tr>
            <w:tr>
              <w:trPr>
                <w:trHeight w:hRule="exact" w:val="158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8"/>
                  <w:vMerge w:val="restart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4"/>
                  <w:vMerge w:val="restart"/>
                  <w:tcBorders>
                    <w:start w:sz="4.263999938964844" w:val="single" w:color="#D9D9D9"/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340" w:after="0"/>
                    <w:ind w:left="0" w:right="214" w:firstLine="0"/>
                    <w:jc w:val="right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24,21%</w:t>
                  </w:r>
                </w:p>
              </w:tc>
              <w:tc>
                <w:tcPr>
                  <w:tcW w:type="dxa" w:w="418"/>
                  <w:vMerge w:val="restart"/>
                  <w:tcBorders>
                    <w:start w:sz="4.263999938964844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830" w:after="0"/>
                    <w:ind w:left="0" w:right="0" w:firstLine="0"/>
                    <w:jc w:val="center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33,43%</w:t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86" w:after="0"/>
                    <w:ind w:left="460" w:right="0" w:firstLine="0"/>
                    <w:jc w:val="left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 xml:space="preserve">Emploi principalement de main-d’œuvre </w:t>
                  </w:r>
                </w:p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</w:tcBorders>
                </w:tcPr>
                <w:p/>
              </w:tc>
            </w:tr>
            <w:tr>
              <w:trPr>
                <w:trHeight w:hRule="exact" w:val="240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6" w:after="0"/>
                    <w:ind w:left="0" w:right="946" w:firstLine="0"/>
                    <w:jc w:val="right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familiale</w:t>
                  </w:r>
                </w:p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</w:tcBorders>
                </w:tcPr>
                <w:p/>
              </w:tc>
            </w:tr>
            <w:tr>
              <w:trPr>
                <w:trHeight w:hRule="exact" w:val="260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106" w:after="0"/>
                    <w:ind w:left="582" w:right="0" w:firstLine="0"/>
                    <w:jc w:val="left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 xml:space="preserve">Production essentiellement destinée à </w:t>
                  </w:r>
                </w:p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</w:tcBorders>
                </w:tcPr>
                <w:p/>
              </w:tc>
            </w:tr>
            <w:tr>
              <w:trPr>
                <w:trHeight w:hRule="exact" w:val="238"/>
              </w:trPr>
              <w:tc>
                <w:tcPr>
                  <w:tcW w:type="dxa" w:w="2720"/>
                  <w:tcBorders>
                    <w:end w:sz="4.263999938964844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0" w:after="0"/>
                    <w:ind w:left="0" w:right="196" w:firstLine="0"/>
                    <w:jc w:val="right"/>
                  </w:pPr>
                  <w:r>
                    <w:rPr>
                      <w:w w:val="98.42923237727238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l’autoconsommation/souks locaux</w:t>
                  </w:r>
                </w:p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  <w:end w:sz="4.263999938964844" w:val="single" w:color="#D9D9D9"/>
                  </w:tcBorders>
                </w:tcPr>
                <w:p/>
              </w:tc>
              <w:tc>
                <w:tcPr>
                  <w:tcW w:type="dxa" w:w="1375"/>
                  <w:vMerge/>
                  <w:tcBorders>
                    <w:start w:sz="4.263999938964844" w:val="single" w:color="#D9D9D9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0" w:lineRule="auto" w:before="540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4472C4"/>
          <w:sz w:val="24"/>
        </w:rPr>
        <w:t>Principaux rôles de</w:t>
      </w:r>
      <w:r>
        <w:rPr>
          <w:rFonts w:ascii="Calibri" w:hAnsi="Calibri" w:eastAsia="Calibri"/>
          <w:b/>
          <w:i w:val="0"/>
          <w:color w:val="4472C4"/>
          <w:sz w:val="24"/>
        </w:rPr>
        <w:t>la petite et moyenne agriculture familiale</w:t>
      </w:r>
    </w:p>
    <w:p>
      <w:pPr>
        <w:autoSpaceDN w:val="0"/>
        <w:autoSpaceDE w:val="0"/>
        <w:widowControl/>
        <w:spacing w:line="300" w:lineRule="exact" w:before="122" w:after="0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Les rôles écosystémiques de la petite et moyenne agriculture familiale (PMAF) arrivent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tête des réponses exprimées par les participant(e)s à la consultation citoyenne. Pour 20,08 %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des répondants, cette forme d’agriculture joue un rôle essentiel dans la préservation des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écosystèmes locaux et de la biodiversité. Elle est également perçue comme une source de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subsistance alimentaire pour les familles (16,52 %), et un levier de valorisation des produits locaux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du terroir (16,39 %). Les rôles sociaux sont également largement reconnus : contribution à la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stabilité des populations rurales (15,73 %) et création d’emplois dans ces zones (15,69 %). En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revanche, son rôle dans l’amélioration des revenus des familles n’est mentionné que par 14,06 %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des répondants.</w:t>
      </w:r>
    </w:p>
    <w:p>
      <w:pPr>
        <w:autoSpaceDN w:val="0"/>
        <w:autoSpaceDE w:val="0"/>
        <w:widowControl/>
        <w:spacing w:line="272" w:lineRule="exact" w:before="638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35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1346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20.0" w:type="dxa"/>
      </w:tblPr>
      <w:tblGrid>
        <w:gridCol w:w="9122"/>
      </w:tblGrid>
      <w:tr>
        <w:trPr>
          <w:trHeight w:hRule="exact" w:val="3390"/>
        </w:trPr>
        <w:tc>
          <w:tcPr>
            <w:tcW w:type="dxa" w:w="5456"/>
            <w:tcBorders>
              <w:top w:sz="8.319999694824219" w:val="single" w:color="#D9D9D9"/>
              <w:end w:sz="8.319999694824219" w:val="single" w:color="#D9D9D9"/>
              <w:bottom w:sz="8.319999694824219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168"/>
              <w:ind w:left="720" w:right="720" w:firstLine="0"/>
              <w:jc w:val="center"/>
            </w:pPr>
            <w:r>
              <w:rPr>
                <w:w w:val="102.19895212273849"/>
                <w:rFonts w:ascii="MyriadPro" w:hAnsi="MyriadPro" w:eastAsia="MyriadPro"/>
                <w:b w:val="0"/>
                <w:i w:val="0"/>
                <w:color w:val="595959"/>
                <w:sz w:val="19"/>
              </w:rPr>
              <w:t xml:space="preserve">Quels sont, selon vous, les principaux rôles de la </w:t>
            </w:r>
            <w:r>
              <w:rPr>
                <w:w w:val="102.19895212273849"/>
                <w:rFonts w:ascii="MyriadPro" w:hAnsi="MyriadPro" w:eastAsia="MyriadPro"/>
                <w:b w:val="0"/>
                <w:i w:val="0"/>
                <w:color w:val="595959"/>
                <w:sz w:val="19"/>
              </w:rPr>
              <w:t xml:space="preserve">petite agriculture familiale ? (plusieurs réponses </w:t>
            </w:r>
            <w:r>
              <w:rPr>
                <w:w w:val="102.19895212273849"/>
                <w:rFonts w:ascii="MyriadPro" w:hAnsi="MyriadPro" w:eastAsia="MyriadPro"/>
                <w:b w:val="0"/>
                <w:i w:val="0"/>
                <w:color w:val="595959"/>
                <w:sz w:val="19"/>
              </w:rPr>
              <w:t>possibles)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2728"/>
              <w:gridCol w:w="2728"/>
            </w:tblGrid>
            <w:tr>
              <w:trPr>
                <w:trHeight w:hRule="exact" w:val="2250"/>
              </w:trPr>
              <w:tc>
                <w:tcPr>
                  <w:tcW w:type="dxa" w:w="2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90" w:val="left"/>
                      <w:tab w:pos="310" w:val="left"/>
                      <w:tab w:pos="404" w:val="left"/>
                      <w:tab w:pos="484" w:val="left"/>
                      <w:tab w:pos="650" w:val="left"/>
                      <w:tab w:pos="1146" w:val="left"/>
                      <w:tab w:pos="1310" w:val="left"/>
                      <w:tab w:pos="1678" w:val="left"/>
                    </w:tabs>
                    <w:autoSpaceDE w:val="0"/>
                    <w:widowControl/>
                    <w:spacing w:line="250" w:lineRule="exact" w:before="0" w:after="0"/>
                    <w:ind w:left="62" w:right="0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595959"/>
                      <w:sz w:val="12"/>
                    </w:rPr>
                    <w:t xml:space="preserve">Autres (à préciser)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595959"/>
                      <w:sz w:val="12"/>
                    </w:rPr>
                    <w:t xml:space="preserve">Amélioration des revenus des familles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595959"/>
                      <w:sz w:val="12"/>
                    </w:rPr>
                    <w:t xml:space="preserve">Création d'emplois dans les zones rurales </w:t>
                  </w: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595959"/>
                      <w:sz w:val="12"/>
                    </w:rPr>
                    <w:t xml:space="preserve">Contribution à la stabilité des populations rurales </w:t>
                  </w:r>
                  <w:r>
                    <w:tab/>
                  </w:r>
                  <w:r>
                    <w:tab/>
                  </w: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595959"/>
                      <w:sz w:val="12"/>
                    </w:rPr>
                    <w:t xml:space="preserve">Valorisation des produits locaux et du terroir </w:t>
                  </w:r>
                  <w:r>
                    <w:tab/>
                  </w:r>
                  <w:r>
                    <w:tab/>
                  </w: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595959"/>
                      <w:sz w:val="12"/>
                    </w:rPr>
                    <w:t xml:space="preserve">Source de subsistance alimentaire pour les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595959"/>
                      <w:sz w:val="12"/>
                    </w:rPr>
                    <w:t xml:space="preserve">familles </w:t>
                  </w:r>
                  <w:r>
                    <w:br/>
                  </w:r>
                  <w:r>
                    <w:tab/>
                  </w: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595959"/>
                      <w:sz w:val="12"/>
                    </w:rPr>
                    <w:t xml:space="preserve">Préservation des écosystèmes locaux et de la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595959"/>
                      <w:sz w:val="12"/>
                    </w:rPr>
                    <w:t>biodiversité</w:t>
                  </w:r>
                </w:p>
              </w:tc>
              <w:tc>
                <w:tcPr>
                  <w:tcW w:type="dxa" w:w="2602"/>
                  <w:tcBorders>
                    <w:end w:sz="4.159999847412109" w:val="single" w:color="#D9D9D9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650"/>
                    <w:gridCol w:w="650"/>
                    <w:gridCol w:w="650"/>
                    <w:gridCol w:w="650"/>
                  </w:tblGrid>
                  <w:tr>
                    <w:trPr>
                      <w:trHeight w:hRule="exact" w:val="164"/>
                    </w:trPr>
                    <w:tc>
                      <w:tcPr>
                        <w:tcW w:type="dxa" w:w="508"/>
                        <w:vMerge w:val="restart"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045" w:val="single" w:color="#4471C4"/>
                          <w:top w:sz="47.200000000000045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0" w:lineRule="exact" w:before="94" w:after="0"/>
                          <w:ind w:left="0" w:right="0" w:firstLine="0"/>
                          <w:jc w:val="right"/>
                        </w:pPr>
                        <w:r>
                          <w:rPr>
                            <w:w w:val="104.02332941691081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2"/>
                          </w:rPr>
                          <w:t>1,54%</w:t>
                        </w:r>
                      </w:p>
                    </w:tc>
                    <w:tc>
                      <w:tcPr>
                        <w:tcW w:type="dxa" w:w="510"/>
                        <w:vMerge w:val="restart"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045" w:val="single" w:color="#4471C4"/>
                          <w:top w:sz="47.200000000000045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4"/>
                        <w:vMerge w:val="restart"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045" w:val="single" w:color="#4471C4"/>
                          <w:top w:sz="47.200000000000045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06"/>
                        <w:vMerge w:val="restart"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27" w:val="single" w:color="#4471C4"/>
                          <w:top w:sz="47.20000000000027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246" w:after="0"/>
                          <w:ind w:left="166" w:right="0" w:hanging="166"/>
                          <w:jc w:val="left"/>
                        </w:pPr>
                        <w:r>
                          <w:rPr>
                            <w:w w:val="104.02332941691081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2"/>
                          </w:rPr>
                          <w:t xml:space="preserve">14,06% </w:t>
                        </w:r>
                        <w:r>
                          <w:br/>
                        </w:r>
                        <w:r>
                          <w:rPr>
                            <w:w w:val="104.02332941691081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2"/>
                          </w:rPr>
                          <w:t xml:space="preserve">15,69% </w:t>
                        </w:r>
                        <w:r>
                          <w:rPr>
                            <w:w w:val="104.02332941691081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2"/>
                          </w:rPr>
                          <w:t>15,73%</w:t>
                        </w:r>
                      </w:p>
                    </w:tc>
                  </w:tr>
                  <w:tr>
                    <w:trPr>
                      <w:trHeight w:hRule="exact" w:val="324"/>
                    </w:trPr>
                    <w:tc>
                      <w:tcPr>
                        <w:tcW w:type="dxa" w:w="650"/>
                        <w:vMerge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045" w:val="single" w:color="#4471C4"/>
                        </w:tcBorders>
                      </w:tcPr>
                      <w:p/>
                    </w:tc>
                    <w:tc>
                      <w:tcPr>
                        <w:tcW w:type="dxa" w:w="650"/>
                        <w:vMerge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045" w:val="single" w:color="#4471C4"/>
                        </w:tcBorders>
                      </w:tcPr>
                      <w:p/>
                    </w:tc>
                    <w:tc>
                      <w:tcPr>
                        <w:tcW w:type="dxa" w:w="650"/>
                        <w:vMerge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045" w:val="single" w:color="#4471C4"/>
                        </w:tcBorders>
                      </w:tcPr>
                      <w:p/>
                    </w:tc>
                    <w:tc>
                      <w:tcPr>
                        <w:tcW w:type="dxa" w:w="650"/>
                        <w:vMerge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27" w:val="single" w:color="#4471C4"/>
                        </w:tcBorders>
                      </w:tcPr>
                      <w:p/>
                    </w:tc>
                  </w:tr>
                  <w:tr>
                    <w:trPr>
                      <w:trHeight w:hRule="exact" w:val="322"/>
                    </w:trPr>
                    <w:tc>
                      <w:tcPr>
                        <w:tcW w:type="dxa" w:w="508"/>
                        <w:tcBorders>
                          <w:start w:sz="4.159999847412109" w:val="single" w:color="#D9D9D9"/>
                          <w:top w:sz="47.200000000000045" w:val="single" w:color="#4471C4"/>
                          <w:end w:sz="4.159999847412109" w:val="single" w:color="#D9D9D9"/>
                          <w:bottom w:sz="44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0"/>
                        <w:tcBorders>
                          <w:start w:sz="4.159999847412109" w:val="single" w:color="#D9D9D9"/>
                          <w:top w:sz="47.200000000000045" w:val="single" w:color="#4471C4"/>
                          <w:end w:sz="4.159999847412109" w:val="single" w:color="#D9D9D9"/>
                          <w:bottom w:sz="44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4"/>
                        <w:tcBorders>
                          <w:start w:sz="4.159999847412109" w:val="single" w:color="#D9D9D9"/>
                          <w:top w:sz="47.200000000000045" w:val="single" w:color="#4471C4"/>
                          <w:end w:sz="4.159999847412109" w:val="single" w:color="#D9D9D9"/>
                          <w:bottom w:sz="44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50"/>
                        <w:vMerge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27" w:val="single" w:color="#4471C4"/>
                        </w:tcBorders>
                      </w:tcPr>
                      <w:p/>
                    </w:tc>
                  </w:tr>
                  <w:tr>
                    <w:trPr>
                      <w:trHeight w:hRule="exact" w:val="324"/>
                    </w:trPr>
                    <w:tc>
                      <w:tcPr>
                        <w:tcW w:type="dxa" w:w="508"/>
                        <w:tcBorders>
                          <w:start w:sz="4.159999847412109" w:val="single" w:color="#D9D9D9"/>
                          <w:top w:sz="44.0" w:val="single" w:color="#4471C4"/>
                          <w:end w:sz="4.159999847412109" w:val="single" w:color="#D9D9D9"/>
                          <w:bottom w:sz="47.200000000000045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0"/>
                        <w:tcBorders>
                          <w:start w:sz="4.159999847412109" w:val="single" w:color="#D9D9D9"/>
                          <w:top w:sz="44.0" w:val="single" w:color="#4471C4"/>
                          <w:end w:sz="4.159999847412109" w:val="single" w:color="#D9D9D9"/>
                          <w:bottom w:sz="47.200000000000045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4"/>
                        <w:tcBorders>
                          <w:start w:sz="4.159999847412109" w:val="single" w:color="#D9D9D9"/>
                          <w:top w:sz="44.0" w:val="single" w:color="#4471C4"/>
                          <w:end w:sz="4.159999847412109" w:val="single" w:color="#D9D9D9"/>
                          <w:bottom w:sz="47.200000000000045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50"/>
                        <w:vMerge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27" w:val="single" w:color="#4471C4"/>
                        </w:tcBorders>
                      </w:tcPr>
                      <w:p/>
                    </w:tc>
                  </w:tr>
                  <w:tr>
                    <w:trPr>
                      <w:trHeight w:hRule="exact" w:val="322"/>
                    </w:trPr>
                    <w:tc>
                      <w:tcPr>
                        <w:tcW w:type="dxa" w:w="508"/>
                        <w:tcBorders>
                          <w:start w:sz="4.159999847412109" w:val="single" w:color="#D9D9D9"/>
                          <w:top w:sz="47.200000000000045" w:val="single" w:color="#4471C4"/>
                          <w:end w:sz="4.159999847412109" w:val="single" w:color="#D9D9D9"/>
                          <w:bottom w:sz="44.80000000000018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0"/>
                        <w:tcBorders>
                          <w:start w:sz="4.159999847412109" w:val="single" w:color="#D9D9D9"/>
                          <w:top w:sz="47.200000000000045" w:val="single" w:color="#4471C4"/>
                          <w:end w:sz="4.159999847412109" w:val="single" w:color="#D9D9D9"/>
                          <w:bottom w:sz="44.80000000000018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4"/>
                        <w:tcBorders>
                          <w:start w:sz="4.159999847412109" w:val="single" w:color="#D9D9D9"/>
                          <w:top w:sz="47.200000000000045" w:val="single" w:color="#4471C4"/>
                          <w:end w:sz="4.159999847412109" w:val="single" w:color="#D9D9D9"/>
                          <w:bottom w:sz="44.80000000000018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50"/>
                        <w:vMerge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27" w:val="single" w:color="#4471C4"/>
                        </w:tcBorders>
                      </w:tcPr>
                      <w:p/>
                    </w:tc>
                  </w:tr>
                  <w:tr>
                    <w:trPr>
                      <w:trHeight w:hRule="exact" w:val="322"/>
                    </w:trPr>
                    <w:tc>
                      <w:tcPr>
                        <w:tcW w:type="dxa" w:w="508"/>
                        <w:tcBorders>
                          <w:start w:sz="4.159999847412109" w:val="single" w:color="#D9D9D9"/>
                          <w:top w:sz="44.80000000000018" w:val="single" w:color="#4471C4"/>
                          <w:end w:sz="4.159999847412109" w:val="single" w:color="#D9D9D9"/>
                          <w:bottom w:sz="47.20000000000027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0"/>
                        <w:tcBorders>
                          <w:start w:sz="4.159999847412109" w:val="single" w:color="#D9D9D9"/>
                          <w:top w:sz="44.80000000000018" w:val="single" w:color="#4471C4"/>
                          <w:end w:sz="4.159999847412109" w:val="single" w:color="#D9D9D9"/>
                          <w:bottom w:sz="47.20000000000027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4"/>
                        <w:tcBorders>
                          <w:start w:sz="4.159999847412109" w:val="single" w:color="#D9D9D9"/>
                          <w:top w:sz="44.80000000000018" w:val="single" w:color="#4471C4"/>
                          <w:end w:sz="4.159999847412109" w:val="single" w:color="#D9D9D9"/>
                          <w:bottom w:sz="47.20000000000027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50"/>
                        <w:vMerge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27" w:val="single" w:color="#4471C4"/>
                        </w:tcBorders>
                      </w:tcPr>
                      <w:p/>
                    </w:tc>
                  </w:tr>
                  <w:tr>
                    <w:trPr>
                      <w:trHeight w:hRule="exact" w:val="168"/>
                    </w:trPr>
                    <w:tc>
                      <w:tcPr>
                        <w:tcW w:type="dxa" w:w="508"/>
                        <w:tcBorders>
                          <w:start w:sz="4.159999847412109" w:val="single" w:color="#D9D9D9"/>
                          <w:top w:sz="47.20000000000027" w:val="single" w:color="#4471C4"/>
                          <w:end w:sz="4.159999847412109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0"/>
                        <w:tcBorders>
                          <w:start w:sz="4.159999847412109" w:val="single" w:color="#D9D9D9"/>
                          <w:top w:sz="47.20000000000027" w:val="single" w:color="#4471C4"/>
                          <w:end w:sz="4.159999847412109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14"/>
                        <w:tcBorders>
                          <w:start w:sz="4.159999847412109" w:val="single" w:color="#D9D9D9"/>
                          <w:top w:sz="47.20000000000027" w:val="single" w:color="#4471C4"/>
                          <w:end w:sz="4.159999847412109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50"/>
                        <w:vMerge/>
                        <w:tcBorders>
                          <w:start w:sz="4.159999847412109" w:val="single" w:color="#D9D9D9"/>
                          <w:end w:sz="4.159999847412109" w:val="single" w:color="#D9D9D9"/>
                          <w:bottom w:sz="47.20000000000027" w:val="single" w:color="#4471C4"/>
                        </w:tcBorders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410" w:firstLine="0"/>
                    <w:jc w:val="right"/>
                  </w:pP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404040"/>
                      <w:sz w:val="12"/>
                    </w:rPr>
                    <w:t>16,39%</w:t>
                  </w:r>
                </w:p>
                <w:p>
                  <w:pPr>
                    <w:autoSpaceDN w:val="0"/>
                    <w:autoSpaceDE w:val="0"/>
                    <w:widowControl/>
                    <w:spacing w:line="150" w:lineRule="exact" w:before="170" w:after="0"/>
                    <w:ind w:left="0" w:right="396" w:firstLine="0"/>
                    <w:jc w:val="right"/>
                  </w:pP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404040"/>
                      <w:sz w:val="12"/>
                    </w:rPr>
                    <w:t>16,52%</w:t>
                  </w:r>
                </w:p>
                <w:p>
                  <w:pPr>
                    <w:autoSpaceDN w:val="0"/>
                    <w:autoSpaceDE w:val="0"/>
                    <w:widowControl/>
                    <w:spacing w:line="150" w:lineRule="exact" w:before="176" w:after="0"/>
                    <w:ind w:left="0" w:right="32" w:firstLine="0"/>
                    <w:jc w:val="right"/>
                  </w:pPr>
                  <w:r>
                    <w:rPr>
                      <w:w w:val="104.02332941691081"/>
                      <w:rFonts w:ascii="MyriadPro" w:hAnsi="MyriadPro" w:eastAsia="MyriadPro"/>
                      <w:b w:val="0"/>
                      <w:i w:val="0"/>
                      <w:color w:val="404040"/>
                      <w:sz w:val="12"/>
                    </w:rPr>
                    <w:t>20,08%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0" w:lineRule="auto" w:before="540" w:after="0"/>
        <w:ind w:left="1418" w:right="0" w:firstLine="0"/>
        <w:jc w:val="left"/>
      </w:pPr>
      <w:r>
        <w:rPr>
          <w:rFonts w:ascii="Calibri" w:hAnsi="Calibri" w:eastAsia="Calibri"/>
          <w:b/>
          <w:i w:val="0"/>
          <w:color w:val="4472C4"/>
          <w:sz w:val="24"/>
        </w:rPr>
        <w:t>Défis auxquels est confrontée la PMAF</w:t>
      </w:r>
    </w:p>
    <w:p>
      <w:pPr>
        <w:autoSpaceDN w:val="0"/>
        <w:autoSpaceDE w:val="0"/>
        <w:widowControl/>
        <w:spacing w:line="300" w:lineRule="exact" w:before="122" w:after="322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Pour les participant(e)s à la consultation citoyenne, le principal défi auquel est confrontée la petite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moyenne agriculture familiale (PMAF) reste le manque d’encadrement et de conseil agricole,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cité par 27,32 % des répondants. La vulnérabilité face aux aléas climatiques est également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un enjeu majeur, évoqué par 20,12 %. Viennent ensuite les difficultés liées à l’organisation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(15,89 %) et à l’accès au financement (14,45 %). L’insuffisance de la protection sociale (11,26 %)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le morcellement excessif des terres (9,30 %) sont également mentionnés, bien que dans une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moindre mesure.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02.0" w:type="dxa"/>
      </w:tblPr>
      <w:tblGrid>
        <w:gridCol w:w="9122"/>
      </w:tblGrid>
      <w:tr>
        <w:trPr>
          <w:trHeight w:hRule="exact" w:val="3394"/>
        </w:trPr>
        <w:tc>
          <w:tcPr>
            <w:tcW w:type="dxa" w:w="5292"/>
            <w:tcBorders>
              <w:top w:sz="6.9120001792907715" w:val="single" w:color="#D9D9D9"/>
              <w:end w:sz="6.9120001792907715" w:val="single" w:color="#D9D9D9"/>
              <w:bottom w:sz="6.9120001792907715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76" w:after="140"/>
              <w:ind w:left="576" w:right="432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595959"/>
                <w:sz w:val="16"/>
              </w:rPr>
              <w:t xml:space="preserve">Quels sont, selon vous, les principaux défis auxquels est </w:t>
            </w:r>
            <w:r>
              <w:rPr>
                <w:rFonts w:ascii="MyriadPro" w:hAnsi="MyriadPro" w:eastAsia="MyriadPro"/>
                <w:b w:val="0"/>
                <w:i w:val="0"/>
                <w:color w:val="595959"/>
                <w:sz w:val="16"/>
              </w:rPr>
              <w:t xml:space="preserve">confrontée la petite agriculture familiale ? (plusieurs réponses </w:t>
            </w:r>
            <w:r>
              <w:rPr>
                <w:rFonts w:ascii="MyriadPro" w:hAnsi="MyriadPro" w:eastAsia="MyriadPro"/>
                <w:b w:val="0"/>
                <w:i w:val="0"/>
                <w:color w:val="595959"/>
                <w:sz w:val="16"/>
              </w:rPr>
              <w:t>possibles)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1323"/>
              <w:gridCol w:w="1323"/>
              <w:gridCol w:w="1323"/>
              <w:gridCol w:w="1323"/>
            </w:tblGrid>
            <w:tr>
              <w:trPr>
                <w:trHeight w:hRule="exact" w:val="336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108" w:after="0"/>
                    <w:ind w:left="0" w:right="40" w:firstLine="0"/>
                    <w:jc w:val="right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595959"/>
                      <w:sz w:val="10"/>
                    </w:rPr>
                    <w:t>Autres (à préciser)</w:t>
                  </w:r>
                </w:p>
              </w:tc>
              <w:tc>
                <w:tcPr>
                  <w:tcW w:type="dxa" w:w="18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460"/>
                    <w:gridCol w:w="460"/>
                    <w:gridCol w:w="460"/>
                    <w:gridCol w:w="460"/>
                  </w:tblGrid>
                  <w:tr>
                    <w:trPr>
                      <w:trHeight w:hRule="exact" w:val="1580"/>
                    </w:trPr>
                    <w:tc>
                      <w:tcPr>
                        <w:tcW w:type="dxa" w:w="450"/>
                        <w:tcBorders>
                          <w:start w:sz="3.4560000896453857" w:val="single" w:color="#D9D9D9"/>
                          <w:end w:sz="3.456000089645385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4" w:lineRule="exact" w:before="120" w:after="0"/>
                          <w:ind w:left="0" w:right="0" w:firstLine="0"/>
                          <w:jc w:val="right"/>
                        </w:pPr>
                        <w:r>
                          <w:rPr>
                            <w:w w:val="103.6880016326904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0"/>
                          </w:rPr>
                          <w:t>1,66%</w:t>
                        </w:r>
                      </w:p>
                    </w:tc>
                    <w:tc>
                      <w:tcPr>
                        <w:tcW w:type="dxa" w:w="444"/>
                        <w:tcBorders>
                          <w:start w:sz="3.4560000896453857" w:val="single" w:color="#D9D9D9"/>
                          <w:end w:sz="3.456000089645385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44"/>
                        <w:tcBorders>
                          <w:start w:sz="3.4560000896453857" w:val="single" w:color="#D9D9D9"/>
                          <w:end w:sz="3.456000089645385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6" w:lineRule="exact" w:before="470" w:after="0"/>
                          <w:ind w:left="0" w:right="0" w:firstLine="0"/>
                          <w:jc w:val="left"/>
                        </w:pPr>
                        <w:r>
                          <w:rPr>
                            <w:w w:val="103.6880016326904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0"/>
                          </w:rPr>
                          <w:t>9,30%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24" w:lineRule="exact" w:before="226" w:after="0"/>
                          <w:ind w:left="0" w:right="0" w:firstLine="0"/>
                          <w:jc w:val="right"/>
                        </w:pPr>
                        <w:r>
                          <w:rPr>
                            <w:w w:val="103.6880016326904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0"/>
                          </w:rPr>
                          <w:t>11,26%</w:t>
                        </w:r>
                      </w:p>
                    </w:tc>
                    <w:tc>
                      <w:tcPr>
                        <w:tcW w:type="dxa" w:w="442"/>
                        <w:vMerge w:val="restart"/>
                        <w:tcBorders>
                          <w:start w:sz="3.4560000896453857" w:val="single" w:color="#D9D9D9"/>
                          <w:end w:sz="3.456000089645385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4" w:lineRule="exact" w:before="822" w:after="0"/>
                          <w:ind w:left="0" w:right="0" w:firstLine="0"/>
                          <w:jc w:val="left"/>
                        </w:pPr>
                        <w:r>
                          <w:rPr>
                            <w:w w:val="103.6880016326904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0"/>
                          </w:rPr>
                          <w:t>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24" w:lineRule="exact" w:before="228" w:after="0"/>
                          <w:ind w:left="16" w:right="0" w:firstLine="0"/>
                          <w:jc w:val="left"/>
                        </w:pPr>
                        <w:r>
                          <w:rPr>
                            <w:w w:val="103.6880016326904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0"/>
                          </w:rPr>
                          <w:t>14,45%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26" w:lineRule="exact" w:before="226" w:after="0"/>
                          <w:ind w:left="0" w:right="0" w:firstLine="0"/>
                          <w:jc w:val="right"/>
                        </w:pPr>
                        <w:r>
                          <w:rPr>
                            <w:w w:val="103.6880016326904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0"/>
                          </w:rPr>
                          <w:t>15,89%</w:t>
                        </w:r>
                      </w:p>
                    </w:tc>
                  </w:tr>
                  <w:tr>
                    <w:trPr>
                      <w:trHeight w:hRule="exact" w:val="352"/>
                    </w:trPr>
                    <w:tc>
                      <w:tcPr>
                        <w:tcW w:type="dxa" w:w="450"/>
                        <w:tcBorders>
                          <w:start w:sz="3.4560000896453857" w:val="single" w:color="#D9D9D9"/>
                          <w:top w:sz="48.0" w:val="single" w:color="#4471C4"/>
                          <w:end w:sz="3.456000089645385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44"/>
                        <w:tcBorders>
                          <w:start w:sz="3.4560000896453857" w:val="single" w:color="#D9D9D9"/>
                          <w:top w:sz="48.0" w:val="single" w:color="#4471C4"/>
                          <w:end w:sz="3.456000089645385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44"/>
                        <w:tcBorders>
                          <w:start w:sz="3.4560000896453857" w:val="single" w:color="#D9D9D9"/>
                          <w:top w:sz="48.0" w:val="single" w:color="#4471C4"/>
                          <w:end w:sz="3.456000089645385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60"/>
                        <w:vMerge/>
                        <w:tcBorders>
                          <w:start w:sz="3.4560000896453857" w:val="single" w:color="#D9D9D9"/>
                          <w:end w:sz="3.4560000896453857" w:val="single" w:color="#D9D9D9"/>
                          <w:bottom w:sz="48.0" w:val="single" w:color="#4471C4"/>
                        </w:tcBorders>
                      </w:tcPr>
                      <w:p/>
                    </w:tc>
                  </w:tr>
                  <w:tr>
                    <w:trPr>
                      <w:trHeight w:hRule="exact" w:val="512"/>
                    </w:trPr>
                    <w:tc>
                      <w:tcPr>
                        <w:tcW w:type="dxa" w:w="450"/>
                        <w:tcBorders>
                          <w:start w:sz="3.4560000896453857" w:val="single" w:color="#D9D9D9"/>
                          <w:top w:sz="48.0" w:val="single" w:color="#4471C4"/>
                          <w:end w:sz="3.456000089645385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44"/>
                        <w:tcBorders>
                          <w:start w:sz="3.4560000896453857" w:val="single" w:color="#D9D9D9"/>
                          <w:top w:sz="48.0" w:val="single" w:color="#4471C4"/>
                          <w:end w:sz="3.456000089645385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44"/>
                        <w:tcBorders>
                          <w:start w:sz="3.4560000896453857" w:val="single" w:color="#D9D9D9"/>
                          <w:top w:sz="48.0" w:val="single" w:color="#4471C4"/>
                          <w:end w:sz="3.456000089645385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42"/>
                        <w:tcBorders>
                          <w:start w:sz="3.4560000896453857" w:val="single" w:color="#D9D9D9"/>
                          <w:top w:sz="48.0" w:val="single" w:color="#4471C4"/>
                          <w:end w:sz="3.456000089645385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18"/>
                  <w:vMerge w:val="restart"/>
                  <w:tcBorders>
                    <w:end w:sz="3.4560000896453857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1876" w:after="0"/>
                    <w:ind w:left="0" w:right="0" w:firstLine="0"/>
                    <w:jc w:val="center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404040"/>
                      <w:sz w:val="10"/>
                    </w:rPr>
                    <w:t>20,12%</w:t>
                  </w:r>
                </w:p>
              </w:tc>
              <w:tc>
                <w:tcPr>
                  <w:tcW w:type="dxa" w:w="542"/>
                  <w:vMerge w:val="restart"/>
                  <w:tcBorders>
                    <w:start w:sz="3.4560000896453857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2228" w:after="0"/>
                    <w:ind w:left="0" w:right="2" w:firstLine="0"/>
                    <w:jc w:val="right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404040"/>
                      <w:sz w:val="10"/>
                    </w:rPr>
                    <w:t>27,32%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124" w:after="0"/>
                    <w:ind w:left="0" w:right="44" w:firstLine="0"/>
                    <w:jc w:val="right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595959"/>
                      <w:sz w:val="10"/>
                    </w:rPr>
                    <w:t>Morcellement excessif des terres</w:t>
                  </w:r>
                </w:p>
              </w:tc>
              <w:tc>
                <w:tcPr>
                  <w:tcW w:type="dxa" w:w="1323"/>
                  <w:vMerge/>
                  <w:tcBorders/>
                </w:tcPr>
                <w:p/>
              </w:tc>
              <w:tc>
                <w:tcPr>
                  <w:tcW w:type="dxa" w:w="1323"/>
                  <w:vMerge/>
                  <w:tcBorders>
                    <w:end w:sz="3.4560000896453857" w:val="single" w:color="#D9D9D9"/>
                  </w:tcBorders>
                </w:tcPr>
                <w:p/>
              </w:tc>
              <w:tc>
                <w:tcPr>
                  <w:tcW w:type="dxa" w:w="1323"/>
                  <w:vMerge/>
                  <w:tcBorders>
                    <w:start w:sz="3.4560000896453857" w:val="single" w:color="#D9D9D9"/>
                  </w:tcBorders>
                </w:tcPr>
                <w:p/>
              </w:tc>
            </w:tr>
            <w:tr>
              <w:trPr>
                <w:trHeight w:hRule="exact" w:val="340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6" w:lineRule="exact" w:before="114" w:after="0"/>
                    <w:ind w:left="0" w:right="36" w:firstLine="0"/>
                    <w:jc w:val="right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595959"/>
                      <w:sz w:val="10"/>
                    </w:rPr>
                    <w:t>Protection sociale insuffisante</w:t>
                  </w:r>
                </w:p>
              </w:tc>
              <w:tc>
                <w:tcPr>
                  <w:tcW w:type="dxa" w:w="1323"/>
                  <w:vMerge/>
                  <w:tcBorders/>
                </w:tcPr>
                <w:p/>
              </w:tc>
              <w:tc>
                <w:tcPr>
                  <w:tcW w:type="dxa" w:w="1323"/>
                  <w:vMerge/>
                  <w:tcBorders>
                    <w:end w:sz="3.4560000896453857" w:val="single" w:color="#D9D9D9"/>
                  </w:tcBorders>
                </w:tcPr>
                <w:p/>
              </w:tc>
              <w:tc>
                <w:tcPr>
                  <w:tcW w:type="dxa" w:w="1323"/>
                  <w:vMerge/>
                  <w:tcBorders>
                    <w:start w:sz="3.4560000896453857" w:val="single" w:color="#D9D9D9"/>
                  </w:tcBorders>
                </w:tcPr>
                <w:p/>
              </w:tc>
            </w:tr>
            <w:tr>
              <w:trPr>
                <w:trHeight w:hRule="exact" w:val="320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120" w:after="0"/>
                    <w:ind w:left="0" w:right="38" w:firstLine="0"/>
                    <w:jc w:val="right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595959"/>
                      <w:sz w:val="10"/>
                    </w:rPr>
                    <w:t>Accès limité aux financements</w:t>
                  </w:r>
                </w:p>
              </w:tc>
              <w:tc>
                <w:tcPr>
                  <w:tcW w:type="dxa" w:w="1323"/>
                  <w:vMerge/>
                  <w:tcBorders/>
                </w:tcPr>
                <w:p/>
              </w:tc>
              <w:tc>
                <w:tcPr>
                  <w:tcW w:type="dxa" w:w="1323"/>
                  <w:vMerge/>
                  <w:tcBorders>
                    <w:end w:sz="3.4560000896453857" w:val="single" w:color="#D9D9D9"/>
                  </w:tcBorders>
                </w:tcPr>
                <w:p/>
              </w:tc>
              <w:tc>
                <w:tcPr>
                  <w:tcW w:type="dxa" w:w="1323"/>
                  <w:vMerge/>
                  <w:tcBorders>
                    <w:start w:sz="3.4560000896453857" w:val="single" w:color="#D9D9D9"/>
                  </w:tcBorders>
                </w:tcPr>
                <w:p/>
              </w:tc>
            </w:tr>
            <w:tr>
              <w:trPr>
                <w:trHeight w:hRule="exact" w:val="200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76" w:after="0"/>
                    <w:ind w:left="0" w:right="0" w:firstLine="0"/>
                    <w:jc w:val="center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595959"/>
                      <w:sz w:val="10"/>
                    </w:rPr>
                    <w:t>Organisation insuffisante des petits et moyens</w:t>
                  </w:r>
                </w:p>
              </w:tc>
              <w:tc>
                <w:tcPr>
                  <w:tcW w:type="dxa" w:w="1323"/>
                  <w:vMerge/>
                  <w:tcBorders/>
                </w:tcPr>
                <w:p/>
              </w:tc>
              <w:tc>
                <w:tcPr>
                  <w:tcW w:type="dxa" w:w="1323"/>
                  <w:vMerge/>
                  <w:tcBorders>
                    <w:end w:sz="3.4560000896453857" w:val="single" w:color="#D9D9D9"/>
                  </w:tcBorders>
                </w:tcPr>
                <w:p/>
              </w:tc>
              <w:tc>
                <w:tcPr>
                  <w:tcW w:type="dxa" w:w="1323"/>
                  <w:vMerge/>
                  <w:tcBorders>
                    <w:start w:sz="3.4560000896453857" w:val="single" w:color="#D9D9D9"/>
                  </w:tcBorders>
                </w:tcPr>
                <w:p/>
              </w:tc>
            </w:tr>
            <w:tr>
              <w:trPr>
                <w:trHeight w:hRule="exact" w:val="220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16" w:after="0"/>
                    <w:ind w:left="0" w:right="0" w:firstLine="0"/>
                    <w:jc w:val="center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595959"/>
                      <w:sz w:val="10"/>
                    </w:rPr>
                    <w:t>agriculteurs familiaux (coopératives, associations, etc.)</w:t>
                  </w:r>
                </w:p>
              </w:tc>
              <w:tc>
                <w:tcPr>
                  <w:tcW w:type="dxa" w:w="1323"/>
                  <w:vMerge/>
                  <w:tcBorders/>
                </w:tcPr>
                <w:p/>
              </w:tc>
              <w:tc>
                <w:tcPr>
                  <w:tcW w:type="dxa" w:w="1323"/>
                  <w:vMerge/>
                  <w:tcBorders>
                    <w:end w:sz="3.4560000896453857" w:val="single" w:color="#D9D9D9"/>
                  </w:tcBorders>
                </w:tcPr>
                <w:p/>
              </w:tc>
              <w:tc>
                <w:tcPr>
                  <w:tcW w:type="dxa" w:w="1323"/>
                  <w:vMerge/>
                  <w:tcBorders>
                    <w:start w:sz="3.4560000896453857" w:val="single" w:color="#D9D9D9"/>
                  </w:tcBorders>
                </w:tcPr>
                <w:p/>
              </w:tc>
            </w:tr>
            <w:tr>
              <w:trPr>
                <w:trHeight w:hRule="exact" w:val="280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6" w:lineRule="exact" w:before="82" w:after="0"/>
                    <w:ind w:left="0" w:right="42" w:firstLine="0"/>
                    <w:jc w:val="right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595959"/>
                      <w:sz w:val="10"/>
                    </w:rPr>
                    <w:t>Vulnérabilité face aux aléas climatiques</w:t>
                  </w:r>
                </w:p>
              </w:tc>
              <w:tc>
                <w:tcPr>
                  <w:tcW w:type="dxa" w:w="1323"/>
                  <w:vMerge/>
                  <w:tcBorders/>
                </w:tcPr>
                <w:p/>
              </w:tc>
              <w:tc>
                <w:tcPr>
                  <w:tcW w:type="dxa" w:w="1323"/>
                  <w:vMerge/>
                  <w:tcBorders>
                    <w:end w:sz="3.4560000896453857" w:val="single" w:color="#D9D9D9"/>
                  </w:tcBorders>
                </w:tcPr>
                <w:p/>
              </w:tc>
              <w:tc>
                <w:tcPr>
                  <w:tcW w:type="dxa" w:w="1323"/>
                  <w:vMerge/>
                  <w:tcBorders>
                    <w:start w:sz="3.4560000896453857" w:val="single" w:color="#D9D9D9"/>
                  </w:tcBorders>
                </w:tcPr>
                <w:p/>
              </w:tc>
            </w:tr>
            <w:tr>
              <w:trPr>
                <w:trHeight w:hRule="exact" w:val="220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6" w:lineRule="exact" w:before="94" w:after="0"/>
                    <w:ind w:left="110" w:right="0" w:firstLine="0"/>
                    <w:jc w:val="left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595959"/>
                      <w:sz w:val="10"/>
                    </w:rPr>
                    <w:t xml:space="preserve">Insuffisance en matière  d’encadrement et de conseil </w:t>
                  </w:r>
                </w:p>
              </w:tc>
              <w:tc>
                <w:tcPr>
                  <w:tcW w:type="dxa" w:w="1323"/>
                  <w:vMerge/>
                  <w:tcBorders/>
                </w:tcPr>
                <w:p/>
              </w:tc>
              <w:tc>
                <w:tcPr>
                  <w:tcW w:type="dxa" w:w="1323"/>
                  <w:vMerge/>
                  <w:tcBorders>
                    <w:end w:sz="3.4560000896453857" w:val="single" w:color="#D9D9D9"/>
                  </w:tcBorders>
                </w:tcPr>
                <w:p/>
              </w:tc>
              <w:tc>
                <w:tcPr>
                  <w:tcW w:type="dxa" w:w="1323"/>
                  <w:vMerge/>
                  <w:tcBorders>
                    <w:start w:sz="3.4560000896453857" w:val="single" w:color="#D9D9D9"/>
                  </w:tcBorders>
                </w:tcPr>
                <w:p/>
              </w:tc>
            </w:tr>
            <w:tr>
              <w:trPr>
                <w:trHeight w:hRule="exact" w:val="168"/>
              </w:trPr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0" w:after="0"/>
                    <w:ind w:left="0" w:right="0" w:firstLine="0"/>
                    <w:jc w:val="center"/>
                  </w:pPr>
                  <w:r>
                    <w:rPr>
                      <w:w w:val="103.68800163269043"/>
                      <w:rFonts w:ascii="MyriadPro" w:hAnsi="MyriadPro" w:eastAsia="MyriadPro"/>
                      <w:b w:val="0"/>
                      <w:i w:val="0"/>
                      <w:color w:val="595959"/>
                      <w:sz w:val="10"/>
                    </w:rPr>
                    <w:t>agricole</w:t>
                  </w:r>
                </w:p>
              </w:tc>
              <w:tc>
                <w:tcPr>
                  <w:tcW w:type="dxa" w:w="1323"/>
                  <w:vMerge/>
                  <w:tcBorders/>
                </w:tcPr>
                <w:p/>
              </w:tc>
              <w:tc>
                <w:tcPr>
                  <w:tcW w:type="dxa" w:w="1323"/>
                  <w:vMerge/>
                  <w:tcBorders>
                    <w:end w:sz="3.4560000896453857" w:val="single" w:color="#D9D9D9"/>
                  </w:tcBorders>
                </w:tcPr>
                <w:p/>
              </w:tc>
              <w:tc>
                <w:tcPr>
                  <w:tcW w:type="dxa" w:w="1323"/>
                  <w:vMerge/>
                  <w:tcBorders>
                    <w:start w:sz="3.4560000896453857" w:val="single" w:color="#D9D9D9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0" w:lineRule="auto" w:before="540" w:after="0"/>
        <w:ind w:left="1418" w:right="0" w:firstLine="0"/>
        <w:jc w:val="left"/>
      </w:pPr>
      <w:r>
        <w:rPr>
          <w:rFonts w:ascii="Calibri" w:hAnsi="Calibri" w:eastAsia="Calibri"/>
          <w:b/>
          <w:i w:val="0"/>
          <w:color w:val="4472C4"/>
          <w:sz w:val="24"/>
        </w:rPr>
        <w:t xml:space="preserve">Soutiens apportés à la PMAF dans le cadre des politiques agricoles </w:t>
      </w:r>
    </w:p>
    <w:p>
      <w:pPr>
        <w:autoSpaceDN w:val="0"/>
        <w:autoSpaceDE w:val="0"/>
        <w:widowControl/>
        <w:spacing w:line="300" w:lineRule="exact" w:before="124" w:after="0"/>
        <w:ind w:left="1418" w:right="20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49,% estiment que la PMAF a bénéficié d’un soutien partiel dans le cadre des politiques agricoles.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En revanche, 34,52 % jugent que l’appui de l’État en faveur de la PMAF demeure insuffisant. Par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ailleurs, 10,52 % des participants déclarent ne pas savoir ce soutien, tandis que seulement 6,37 %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>considèrent que la PMAF a bénéficié d’un appui substantiel de la part de l’État.</w:t>
      </w:r>
    </w:p>
    <w:p>
      <w:pPr>
        <w:autoSpaceDN w:val="0"/>
        <w:autoSpaceDE w:val="0"/>
        <w:widowControl/>
        <w:spacing w:line="272" w:lineRule="exact" w:before="127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36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1528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2.0" w:type="dxa"/>
      </w:tblPr>
      <w:tblGrid>
        <w:gridCol w:w="9054"/>
      </w:tblGrid>
      <w:tr>
        <w:trPr>
          <w:trHeight w:hRule="exact" w:val="3254"/>
        </w:trPr>
        <w:tc>
          <w:tcPr>
            <w:tcW w:type="dxa" w:w="5658"/>
            <w:tcBorders>
              <w:start w:sz="8.46399974822998" w:val="single" w:color="#D9D9D9"/>
              <w:top w:sz="8.46399974822998" w:val="single" w:color="#D9D9D9"/>
              <w:end w:sz="8.46399974822998" w:val="single" w:color="#D9D9D9"/>
              <w:bottom w:sz="8.46399974822998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172"/>
              <w:ind w:left="576" w:right="576" w:firstLine="0"/>
              <w:jc w:val="center"/>
            </w:pPr>
            <w:r>
              <w:rPr>
                <w:w w:val="98.78000259399414"/>
                <w:rFonts w:ascii="MyriadPro" w:hAnsi="MyriadPro" w:eastAsia="MyriadPro"/>
                <w:b w:val="0"/>
                <w:i w:val="0"/>
                <w:color w:val="595959"/>
                <w:sz w:val="20"/>
              </w:rPr>
              <w:t xml:space="preserve">Selon vous, la petite et moyenne agriculture familiale </w:t>
            </w:r>
            <w:r>
              <w:rPr>
                <w:w w:val="98.78000259399414"/>
                <w:rFonts w:ascii="MyriadPro" w:hAnsi="MyriadPro" w:eastAsia="MyriadPro"/>
                <w:b w:val="0"/>
                <w:i w:val="0"/>
                <w:color w:val="595959"/>
                <w:sz w:val="20"/>
              </w:rPr>
              <w:t xml:space="preserve">a-t-elle bénéficié de soutiens significatifs dans le </w:t>
            </w:r>
            <w:r>
              <w:rPr>
                <w:w w:val="98.78000259399414"/>
                <w:rFonts w:ascii="MyriadPro" w:hAnsi="MyriadPro" w:eastAsia="MyriadPro"/>
                <w:b w:val="0"/>
                <w:i w:val="0"/>
                <w:color w:val="595959"/>
                <w:sz w:val="20"/>
              </w:rPr>
              <w:t>cadre des politiques agricoles  ?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1414"/>
              <w:gridCol w:w="1414"/>
              <w:gridCol w:w="1414"/>
              <w:gridCol w:w="1414"/>
            </w:tblGrid>
            <w:tr>
              <w:trPr>
                <w:trHeight w:hRule="exact" w:val="174"/>
              </w:trPr>
              <w:tc>
                <w:tcPr>
                  <w:tcW w:type="dxa" w:w="1692"/>
                  <w:tcBorders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56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9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4"/>
              </w:trPr>
              <w:tc>
                <w:tcPr>
                  <w:tcW w:type="dxa" w:w="1692"/>
                  <w:tcBorders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6" w:after="0"/>
                    <w:ind w:left="0" w:right="0" w:firstLine="0"/>
                    <w:jc w:val="center"/>
                  </w:pPr>
                  <w:r>
                    <w:rPr>
                      <w:w w:val="97.69538732675406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Oui, de manière substantielle</w:t>
                  </w:r>
                </w:p>
              </w:tc>
              <w:tc>
                <w:tcPr>
                  <w:tcW w:type="dxa" w:w="1256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20" w:after="0"/>
                    <w:ind w:left="0" w:right="0" w:firstLine="0"/>
                    <w:jc w:val="center"/>
                  </w:pPr>
                  <w:r>
                    <w:rPr>
                      <w:w w:val="97.69538732675406"/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6,37%</w:t>
                  </w:r>
                </w:p>
              </w:tc>
              <w:tc>
                <w:tcPr>
                  <w:tcW w:type="dxa" w:w="189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28"/>
              </w:trPr>
              <w:tc>
                <w:tcPr>
                  <w:tcW w:type="dxa" w:w="1692"/>
                  <w:tcBorders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344" w:after="0"/>
                    <w:ind w:left="0" w:right="92" w:firstLine="0"/>
                    <w:jc w:val="right"/>
                  </w:pPr>
                  <w:r>
                    <w:rPr>
                      <w:w w:val="97.69538732675406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Je ne sais pas</w:t>
                  </w:r>
                </w:p>
              </w:tc>
              <w:tc>
                <w:tcPr>
                  <w:tcW w:type="dxa" w:w="1256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366" w:after="0"/>
                    <w:ind w:left="0" w:right="116" w:firstLine="0"/>
                    <w:jc w:val="right"/>
                  </w:pPr>
                  <w:r>
                    <w:rPr>
                      <w:w w:val="97.69538732675406"/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10,52%</w:t>
                  </w:r>
                </w:p>
              </w:tc>
              <w:tc>
                <w:tcPr>
                  <w:tcW w:type="dxa" w:w="189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22"/>
              </w:trPr>
              <w:tc>
                <w:tcPr>
                  <w:tcW w:type="dxa" w:w="1692"/>
                  <w:tcBorders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346" w:after="0"/>
                    <w:ind w:left="0" w:right="0" w:firstLine="0"/>
                    <w:jc w:val="center"/>
                  </w:pPr>
                  <w:r>
                    <w:rPr>
                      <w:w w:val="97.69538732675406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Non, de manière insuffisante</w:t>
                  </w:r>
                </w:p>
              </w:tc>
              <w:tc>
                <w:tcPr>
                  <w:tcW w:type="dxa" w:w="1256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9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360" w:after="0"/>
                    <w:ind w:left="0" w:right="522" w:firstLine="0"/>
                    <w:jc w:val="right"/>
                  </w:pPr>
                  <w:r>
                    <w:rPr>
                      <w:w w:val="97.69538732675406"/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34,11%</w:t>
                  </w:r>
                </w:p>
              </w:tc>
              <w:tc>
                <w:tcPr>
                  <w:tcW w:type="dxa" w:w="63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0"/>
              </w:trPr>
              <w:tc>
                <w:tcPr>
                  <w:tcW w:type="dxa" w:w="1692"/>
                  <w:tcBorders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346" w:after="0"/>
                    <w:ind w:left="0" w:right="96" w:firstLine="0"/>
                    <w:jc w:val="right"/>
                  </w:pPr>
                  <w:r>
                    <w:rPr>
                      <w:w w:val="97.69538732675406"/>
                      <w:rFonts w:ascii="MyriadPro" w:hAnsi="MyriadPro" w:eastAsia="MyriadPro"/>
                      <w:b w:val="0"/>
                      <w:i w:val="0"/>
                      <w:color w:val="595959"/>
                      <w:sz w:val="13"/>
                    </w:rPr>
                    <w:t>Partiellement</w:t>
                  </w:r>
                </w:p>
              </w:tc>
              <w:tc>
                <w:tcPr>
                  <w:tcW w:type="dxa" w:w="1256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9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366" w:after="0"/>
                    <w:ind w:left="16" w:right="0" w:firstLine="0"/>
                    <w:jc w:val="left"/>
                  </w:pPr>
                  <w:r>
                    <w:rPr>
                      <w:w w:val="97.69538732675406"/>
                      <w:rFonts w:ascii="MyriadPro" w:hAnsi="MyriadPro" w:eastAsia="MyriadPro"/>
                      <w:b w:val="0"/>
                      <w:i w:val="0"/>
                      <w:color w:val="404040"/>
                      <w:sz w:val="13"/>
                    </w:rPr>
                    <w:t>49,01%</w:t>
                  </w:r>
                </w:p>
              </w:tc>
            </w:tr>
            <w:tr>
              <w:trPr>
                <w:trHeight w:hRule="exact" w:val="154"/>
              </w:trPr>
              <w:tc>
                <w:tcPr>
                  <w:tcW w:type="dxa" w:w="1692"/>
                  <w:tcBorders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56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9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4.23199987411499" w:val="single" w:color="#D9D9D9"/>
                    <w:end w:sz="4.23199987411499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0" w:lineRule="auto" w:before="608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4472C4"/>
          <w:sz w:val="24"/>
        </w:rPr>
        <w:t>Initiatives proposées pour soutenir et dynamiser la PMAF</w:t>
      </w:r>
    </w:p>
    <w:p>
      <w:pPr>
        <w:autoSpaceDN w:val="0"/>
        <w:autoSpaceDE w:val="0"/>
        <w:widowControl/>
        <w:spacing w:line="300" w:lineRule="exact" w:before="122" w:after="192"/>
        <w:ind w:left="6" w:right="1366" w:firstLine="0"/>
        <w:jc w:val="both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Pour près d’un répondant sur cinq, le soutien et la dynamisation de la PMAF passent par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l’adaptation des subventions aux besoins spécifiques des petits et moyens agriculteurs familiaux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(22,58%) ainsi que par le développement de produits d’assurance adaptés à la PMAF (21,61). 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renforcement de la formation et de l’encadrement arrive juste après avec 15% des réponses,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devant la facilitation de l’accès au financement (14,07%) et l’encouragement de la création et le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soutien des coopératives et associations agricoles (13,32%). La modernisation des équipements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et des technologies utilisées en agriculture familiale ne constitue quant à elle une priorité que </w:t>
      </w:r>
      <w:r>
        <w:rPr>
          <w:rFonts w:ascii="MyriadPro" w:hAnsi="MyriadPro" w:eastAsia="MyriadPro"/>
          <w:b w:val="0"/>
          <w:i w:val="0"/>
          <w:color w:val="231F20"/>
          <w:sz w:val="24"/>
        </w:rPr>
        <w:t xml:space="preserve">pour 11,69% des répondants.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2.0" w:type="dxa"/>
      </w:tblPr>
      <w:tblGrid>
        <w:gridCol w:w="9054"/>
      </w:tblGrid>
      <w:tr>
        <w:trPr>
          <w:trHeight w:hRule="exact" w:val="3348"/>
        </w:trPr>
        <w:tc>
          <w:tcPr>
            <w:tcW w:type="dxa" w:w="5670"/>
            <w:tcBorders>
              <w:top w:sz="7.664000034332275" w:val="single" w:color="#D9D9D9"/>
              <w:end w:sz="7.664000034332275" w:val="single" w:color="#D9D9D9"/>
              <w:bottom w:sz="7.664000034332275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8" w:after="94"/>
              <w:ind w:left="720" w:right="72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595959"/>
                <w:sz w:val="18"/>
              </w:rPr>
              <w:t xml:space="preserve">Quelles initiatives pourraient être mises en place pour </w:t>
            </w:r>
            <w:r>
              <w:rPr>
                <w:rFonts w:ascii="MyriadPro" w:hAnsi="MyriadPro" w:eastAsia="MyriadPro"/>
                <w:b w:val="0"/>
                <w:i w:val="0"/>
                <w:color w:val="595959"/>
                <w:sz w:val="18"/>
              </w:rPr>
              <w:t xml:space="preserve">soutenir et dynamiser la petite et moyenne agriculture </w:t>
            </w:r>
            <w:r>
              <w:rPr>
                <w:rFonts w:ascii="MyriadPro" w:hAnsi="MyriadPro" w:eastAsia="MyriadPro"/>
                <w:b w:val="0"/>
                <w:i w:val="0"/>
                <w:color w:val="595959"/>
                <w:sz w:val="18"/>
              </w:rPr>
              <w:t>familiale ? (plusieurs réponses possibles)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2835"/>
              <w:gridCol w:w="2835"/>
            </w:tblGrid>
            <w:tr>
              <w:trPr>
                <w:trHeight w:hRule="exact" w:val="288"/>
              </w:trPr>
              <w:tc>
                <w:tcPr>
                  <w:tcW w:type="dxa" w:w="2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8" w:lineRule="exact" w:before="146" w:after="0"/>
                    <w:ind w:left="0" w:right="34" w:firstLine="0"/>
                    <w:jc w:val="right"/>
                  </w:pP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>Autres (à préciser)</w:t>
                  </w:r>
                </w:p>
              </w:tc>
              <w:tc>
                <w:tcPr>
                  <w:tcW w:type="dxa" w:w="28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2.000000000000455" w:type="dxa"/>
                  </w:tblPr>
                  <w:tblGrid>
                    <w:gridCol w:w="576"/>
                    <w:gridCol w:w="576"/>
                    <w:gridCol w:w="576"/>
                    <w:gridCol w:w="576"/>
                    <w:gridCol w:w="576"/>
                  </w:tblGrid>
                  <w:tr>
                    <w:trPr>
                      <w:trHeight w:hRule="exact" w:val="828"/>
                    </w:trPr>
                    <w:tc>
                      <w:tcPr>
                        <w:tcW w:type="dxa" w:w="540"/>
                        <w:tcBorders>
                          <w:start w:sz="3.8320000171661377" w:val="single" w:color="#D9D9D9"/>
                          <w:end w:sz="3.8320000171661377" w:val="single" w:color="#D9D9D9"/>
                          <w:bottom w:sz="46.400000000000546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106" w:after="0"/>
                          <w:ind w:left="0" w:right="0" w:firstLine="0"/>
                          <w:jc w:val="right"/>
                        </w:pPr>
                        <w:r>
                          <w:rPr>
                            <w:w w:val="104.4127290899103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1"/>
                          </w:rPr>
                          <w:t>1,72%</w:t>
                        </w:r>
                      </w:p>
                    </w:tc>
                    <w:tc>
                      <w:tcPr>
                        <w:tcW w:type="dxa" w:w="544"/>
                        <w:tcBorders>
                          <w:start w:sz="3.8320000171661377" w:val="single" w:color="#D9D9D9"/>
                          <w:end w:sz="3.8320000171661377" w:val="single" w:color="#D9D9D9"/>
                          <w:bottom w:sz="46.400000000000546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2"/>
                        <w:tcBorders>
                          <w:start w:sz="3.8320000171661377" w:val="single" w:color="#D9D9D9"/>
                          <w:end w:sz="3.832000017166137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438" w:after="0"/>
                          <w:ind w:left="0" w:right="0" w:firstLine="0"/>
                          <w:jc w:val="right"/>
                        </w:pPr>
                        <w:r>
                          <w:rPr>
                            <w:w w:val="104.4127290899103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1"/>
                          </w:rPr>
                          <w:t xml:space="preserve">11,69% </w:t>
                        </w:r>
                      </w:p>
                    </w:tc>
                    <w:tc>
                      <w:tcPr>
                        <w:tcW w:type="dxa" w:w="542"/>
                        <w:vMerge w:val="restart"/>
                        <w:tcBorders>
                          <w:start w:sz="3.8320000171661377" w:val="single" w:color="#D9D9D9"/>
                          <w:end w:sz="3.832000017166137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36" w:val="left"/>
                            <w:tab w:pos="100" w:val="left"/>
                          </w:tabs>
                          <w:autoSpaceDE w:val="0"/>
                          <w:widowControl/>
                          <w:spacing w:line="330" w:lineRule="exact" w:before="246" w:after="0"/>
                          <w:ind w:left="0" w:right="0" w:firstLine="0"/>
                          <w:jc w:val="left"/>
                        </w:pPr>
                        <w:r>
                          <w:rPr>
                            <w:w w:val="104.4127290899103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1"/>
                          </w:rPr>
                          <w:t xml:space="preserve">% </w:t>
                        </w:r>
                        <w:r>
                          <w:br/>
                        </w:r>
                        <w:r>
                          <w:rPr>
                            <w:w w:val="104.4127290899103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1"/>
                          </w:rPr>
                          <w:t xml:space="preserve">,32% </w:t>
                        </w:r>
                        <w:r>
                          <w:br/>
                        </w:r>
                        <w:r>
                          <w:rPr>
                            <w:w w:val="104.4127290899103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1"/>
                          </w:rPr>
                          <w:t xml:space="preserve">14,07% </w:t>
                        </w:r>
                        <w:r>
                          <w:br/>
                        </w:r>
                        <w:r>
                          <w:rPr>
                            <w:w w:val="104.4127290899103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1"/>
                          </w:rPr>
                          <w:t>15,00%</w:t>
                        </w:r>
                      </w:p>
                    </w:tc>
                    <w:tc>
                      <w:tcPr>
                        <w:tcW w:type="dxa" w:w="280"/>
                        <w:vMerge w:val="restart"/>
                        <w:tcBorders>
                          <w:start w:sz="3.832000017166137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332"/>
                    </w:trPr>
                    <w:tc>
                      <w:tcPr>
                        <w:tcW w:type="dxa" w:w="540"/>
                        <w:tcBorders>
                          <w:start w:sz="3.8320000171661377" w:val="single" w:color="#D9D9D9"/>
                          <w:top w:sz="46.400000000000546" w:val="single" w:color="#4471C4"/>
                          <w:end w:sz="3.8320000171661377" w:val="single" w:color="#D9D9D9"/>
                          <w:bottom w:sz="46.400000000000546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4"/>
                        <w:tcBorders>
                          <w:start w:sz="3.8320000171661377" w:val="single" w:color="#D9D9D9"/>
                          <w:top w:sz="46.400000000000546" w:val="single" w:color="#4471C4"/>
                          <w:end w:sz="3.8320000171661377" w:val="single" w:color="#D9D9D9"/>
                          <w:bottom w:sz="46.400000000000546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2"/>
                        <w:tcBorders>
                          <w:start w:sz="3.8320000171661377" w:val="single" w:color="#D9D9D9"/>
                          <w:end w:sz="3.8320000171661377" w:val="single" w:color="#D9D9D9"/>
                          <w:bottom w:sz="46.400000000000546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0" w:after="0"/>
                          <w:ind w:left="0" w:right="42" w:firstLine="0"/>
                          <w:jc w:val="right"/>
                        </w:pPr>
                        <w:r>
                          <w:rPr>
                            <w:w w:val="104.41272908991033"/>
                            <w:rFonts w:ascii="MyriadPro" w:hAnsi="MyriadPro" w:eastAsia="MyriadPro"/>
                            <w:b w:val="0"/>
                            <w:i w:val="0"/>
                            <w:color w:val="40404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type="dxa" w:w="576"/>
                        <w:vMerge/>
                        <w:tcBorders>
                          <w:start w:sz="3.8320000171661377" w:val="single" w:color="#D9D9D9"/>
                          <w:end w:sz="3.8320000171661377" w:val="single" w:color="#D9D9D9"/>
                          <w:bottom w:sz="48.0" w:val="single" w:color="#4471C4"/>
                        </w:tcBorders>
                      </w:tcPr>
                      <w:p/>
                    </w:tc>
                    <w:tc>
                      <w:tcPr>
                        <w:tcW w:type="dxa" w:w="576"/>
                        <w:vMerge/>
                        <w:tcBorders>
                          <w:start w:sz="3.8320000171661377" w:val="single" w:color="#D9D9D9"/>
                        </w:tcBorders>
                      </w:tcPr>
                      <w:p/>
                    </w:tc>
                  </w:tr>
                  <w:tr>
                    <w:trPr>
                      <w:trHeight w:hRule="exact" w:val="328"/>
                    </w:trPr>
                    <w:tc>
                      <w:tcPr>
                        <w:tcW w:type="dxa" w:w="540"/>
                        <w:tcBorders>
                          <w:start w:sz="3.8320000171661377" w:val="single" w:color="#D9D9D9"/>
                          <w:top w:sz="46.400000000000546" w:val="single" w:color="#4471C4"/>
                          <w:end w:sz="3.832000017166137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4"/>
                        <w:tcBorders>
                          <w:start w:sz="3.8320000171661377" w:val="single" w:color="#D9D9D9"/>
                          <w:top w:sz="46.400000000000546" w:val="single" w:color="#4471C4"/>
                          <w:end w:sz="3.832000017166137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2"/>
                        <w:tcBorders>
                          <w:start w:sz="3.8320000171661377" w:val="single" w:color="#D9D9D9"/>
                          <w:top w:sz="46.400000000000546" w:val="single" w:color="#4471C4"/>
                          <w:end w:sz="3.832000017166137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76"/>
                        <w:vMerge/>
                        <w:tcBorders>
                          <w:start w:sz="3.8320000171661377" w:val="single" w:color="#D9D9D9"/>
                          <w:end w:sz="3.8320000171661377" w:val="single" w:color="#D9D9D9"/>
                          <w:bottom w:sz="48.0" w:val="single" w:color="#4471C4"/>
                        </w:tcBorders>
                      </w:tcPr>
                      <w:p/>
                    </w:tc>
                    <w:tc>
                      <w:tcPr>
                        <w:tcW w:type="dxa" w:w="576"/>
                        <w:vMerge/>
                        <w:tcBorders>
                          <w:start w:sz="3.8320000171661377" w:val="single" w:color="#D9D9D9"/>
                        </w:tcBorders>
                      </w:tcPr>
                      <w:p/>
                    </w:tc>
                  </w:tr>
                  <w:tr>
                    <w:trPr>
                      <w:trHeight w:hRule="exact" w:val="332"/>
                    </w:trPr>
                    <w:tc>
                      <w:tcPr>
                        <w:tcW w:type="dxa" w:w="540"/>
                        <w:tcBorders>
                          <w:start w:sz="3.8320000171661377" w:val="single" w:color="#D9D9D9"/>
                          <w:top w:sz="48.0" w:val="single" w:color="#4471C4"/>
                          <w:end w:sz="3.832000017166137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4"/>
                        <w:tcBorders>
                          <w:start w:sz="3.8320000171661377" w:val="single" w:color="#D9D9D9"/>
                          <w:top w:sz="48.0" w:val="single" w:color="#4471C4"/>
                          <w:end w:sz="3.832000017166137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2"/>
                        <w:tcBorders>
                          <w:start w:sz="3.8320000171661377" w:val="single" w:color="#D9D9D9"/>
                          <w:top w:sz="48.0" w:val="single" w:color="#4471C4"/>
                          <w:end w:sz="3.8320000171661377" w:val="single" w:color="#D9D9D9"/>
                          <w:bottom w:sz="48.0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76"/>
                        <w:vMerge/>
                        <w:tcBorders>
                          <w:start w:sz="3.8320000171661377" w:val="single" w:color="#D9D9D9"/>
                          <w:end w:sz="3.8320000171661377" w:val="single" w:color="#D9D9D9"/>
                          <w:bottom w:sz="48.0" w:val="single" w:color="#4471C4"/>
                        </w:tcBorders>
                      </w:tcPr>
                      <w:p/>
                    </w:tc>
                    <w:tc>
                      <w:tcPr>
                        <w:tcW w:type="dxa" w:w="576"/>
                        <w:vMerge/>
                        <w:tcBorders>
                          <w:start w:sz="3.8320000171661377" w:val="single" w:color="#D9D9D9"/>
                        </w:tcBorders>
                      </w:tcPr>
                      <w:p/>
                    </w:tc>
                  </w:tr>
                  <w:tr>
                    <w:trPr>
                      <w:trHeight w:hRule="exact" w:val="328"/>
                    </w:trPr>
                    <w:tc>
                      <w:tcPr>
                        <w:tcW w:type="dxa" w:w="540"/>
                        <w:tcBorders>
                          <w:start w:sz="3.8320000171661377" w:val="single" w:color="#D9D9D9"/>
                          <w:top w:sz="48.0" w:val="single" w:color="#4471C4"/>
                          <w:end w:sz="3.8320000171661377" w:val="single" w:color="#D9D9D9"/>
                          <w:bottom w:sz="45.600000000000364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4"/>
                        <w:tcBorders>
                          <w:start w:sz="3.8320000171661377" w:val="single" w:color="#D9D9D9"/>
                          <w:top w:sz="48.0" w:val="single" w:color="#4471C4"/>
                          <w:end w:sz="3.8320000171661377" w:val="single" w:color="#D9D9D9"/>
                          <w:bottom w:sz="45.600000000000364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2"/>
                        <w:tcBorders>
                          <w:start w:sz="3.8320000171661377" w:val="single" w:color="#D9D9D9"/>
                          <w:top w:sz="48.0" w:val="single" w:color="#4471C4"/>
                          <w:end w:sz="3.8320000171661377" w:val="single" w:color="#D9D9D9"/>
                          <w:bottom w:sz="45.600000000000364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2"/>
                        <w:tcBorders>
                          <w:start w:sz="3.8320000171661377" w:val="single" w:color="#D9D9D9"/>
                          <w:top w:sz="48.0" w:val="single" w:color="#4471C4"/>
                          <w:end w:sz="3.8320000171661377" w:val="single" w:color="#D9D9D9"/>
                          <w:bottom w:sz="45.600000000000364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80"/>
                        <w:tcBorders>
                          <w:start w:sz="3.8320000171661377" w:val="single" w:color="#D9D9D9"/>
                          <w:bottom w:sz="45.600000000000364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72"/>
                    </w:trPr>
                    <w:tc>
                      <w:tcPr>
                        <w:tcW w:type="dxa" w:w="540"/>
                        <w:tcBorders>
                          <w:start w:sz="3.8320000171661377" w:val="single" w:color="#D9D9D9"/>
                          <w:top w:sz="45.600000000000364" w:val="single" w:color="#4471C4"/>
                          <w:end w:sz="3.832000017166137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4"/>
                        <w:tcBorders>
                          <w:start w:sz="3.8320000171661377" w:val="single" w:color="#D9D9D9"/>
                          <w:top w:sz="45.600000000000364" w:val="single" w:color="#4471C4"/>
                          <w:end w:sz="3.832000017166137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2"/>
                        <w:tcBorders>
                          <w:start w:sz="3.8320000171661377" w:val="single" w:color="#D9D9D9"/>
                          <w:top w:sz="45.600000000000364" w:val="single" w:color="#4471C4"/>
                          <w:end w:sz="3.832000017166137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42"/>
                        <w:tcBorders>
                          <w:start w:sz="3.8320000171661377" w:val="single" w:color="#D9D9D9"/>
                          <w:top w:sz="45.600000000000364" w:val="single" w:color="#4471C4"/>
                          <w:end w:sz="3.8320000171661377" w:val="single" w:color="#D9D9D9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80"/>
                        <w:tcBorders>
                          <w:start w:sz="3.8320000171661377" w:val="single" w:color="#D9D9D9"/>
                          <w:top w:sz="45.600000000000364" w:val="single" w:color="#4471C4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38" w:lineRule="exact" w:before="0" w:after="0"/>
                    <w:ind w:left="0" w:right="58" w:firstLine="0"/>
                    <w:jc w:val="right"/>
                  </w:pP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404040"/>
                      <w:sz w:val="11"/>
                    </w:rPr>
                    <w:t>21,61%</w:t>
                  </w:r>
                </w:p>
                <w:p>
                  <w:pPr>
                    <w:autoSpaceDN w:val="0"/>
                    <w:autoSpaceDE w:val="0"/>
                    <w:widowControl/>
                    <w:spacing w:line="138" w:lineRule="exact" w:before="188" w:after="0"/>
                    <w:ind w:left="0" w:right="16" w:firstLine="0"/>
                    <w:jc w:val="right"/>
                  </w:pP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404040"/>
                      <w:sz w:val="11"/>
                    </w:rPr>
                    <w:t>22,58%</w:t>
                  </w:r>
                </w:p>
              </w:tc>
            </w:tr>
            <w:tr>
              <w:trPr>
                <w:trHeight w:hRule="exact" w:val="2132"/>
              </w:trPr>
              <w:tc>
                <w:tcPr>
                  <w:tcW w:type="dxa" w:w="2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18" w:after="0"/>
                    <w:ind w:left="0" w:right="0" w:firstLine="0"/>
                    <w:jc w:val="center"/>
                  </w:pP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 xml:space="preserve">Moderniser les équipements et les technologies utilisés </w:t>
                  </w: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>en agriculture familiale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52" w:after="0"/>
                    <w:ind w:left="0" w:right="0" w:firstLine="0"/>
                    <w:jc w:val="center"/>
                  </w:pP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 xml:space="preserve">Encourager la création et le soutien des coopératives et </w:t>
                  </w: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>associations agricoles</w:t>
                  </w:r>
                </w:p>
                <w:p>
                  <w:pPr>
                    <w:autoSpaceDN w:val="0"/>
                    <w:autoSpaceDE w:val="0"/>
                    <w:widowControl/>
                    <w:spacing w:line="138" w:lineRule="exact" w:before="124" w:after="0"/>
                    <w:ind w:left="0" w:right="40" w:firstLine="0"/>
                    <w:jc w:val="right"/>
                  </w:pP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>Faciliter l'accès au financement</w:t>
                  </w:r>
                </w:p>
                <w:p>
                  <w:pPr>
                    <w:autoSpaceDN w:val="0"/>
                    <w:autoSpaceDE w:val="0"/>
                    <w:widowControl/>
                    <w:spacing w:line="128" w:lineRule="exact" w:before="146" w:after="0"/>
                    <w:ind w:left="144" w:right="0" w:firstLine="0"/>
                    <w:jc w:val="center"/>
                  </w:pP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 xml:space="preserve">Renforcer la formation et l’encadrement des petits et </w:t>
                  </w: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>moyens agriculteurs</w:t>
                  </w:r>
                </w:p>
                <w:p>
                  <w:pPr>
                    <w:autoSpaceDN w:val="0"/>
                    <w:autoSpaceDE w:val="0"/>
                    <w:widowControl/>
                    <w:spacing w:line="128" w:lineRule="exact" w:before="70" w:after="0"/>
                    <w:ind w:left="288" w:right="0" w:firstLine="0"/>
                    <w:jc w:val="center"/>
                  </w:pP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 xml:space="preserve">Développer des produits d’assurance adaptés à </w:t>
                  </w: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>l'agriculture familiale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52" w:after="0"/>
                    <w:ind w:left="144" w:right="0" w:firstLine="0"/>
                    <w:jc w:val="center"/>
                  </w:pP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 xml:space="preserve">Adapter les subventions aux besoins spécifiques des </w:t>
                  </w:r>
                  <w:r>
                    <w:rPr>
                      <w:w w:val="104.41272908991033"/>
                      <w:rFonts w:ascii="MyriadPro" w:hAnsi="MyriadPro" w:eastAsia="MyriadPro"/>
                      <w:b w:val="0"/>
                      <w:i w:val="0"/>
                      <w:color w:val="595959"/>
                      <w:sz w:val="11"/>
                    </w:rPr>
                    <w:t>petits et moyens agriculteurs familiaux</w:t>
                  </w:r>
                </w:p>
              </w:tc>
              <w:tc>
                <w:tcPr>
                  <w:tcW w:type="dxa" w:w="283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2" w:lineRule="exact" w:before="3206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37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272" w:lineRule="exact" w:before="1500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38</w:t>
      </w:r>
    </w:p>
    <w:p>
      <w:pPr>
        <w:sectPr>
          <w:pgSz w:w="11906" w:h="16838"/>
          <w:pgMar w:top="390" w:right="1392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 xml:space="preserve">La petite et moyenne agriculture familiale </w:t>
      </w:r>
      <w:r>
        <w:rPr>
          <w:rFonts w:ascii="MyriadPro" w:hAnsi="MyriadPro" w:eastAsia="MyriadPro"/>
          <w:b w:val="0"/>
          <w:i w:val="0"/>
          <w:color w:val="3C7DCA"/>
          <w:sz w:val="20"/>
        </w:rPr>
        <w:t>Pour une approche mieux adaptée, innovante, inclusive, durable et territorialisée</w:t>
      </w:r>
    </w:p>
    <w:p>
      <w:pPr>
        <w:autoSpaceDN w:val="0"/>
        <w:autoSpaceDE w:val="0"/>
        <w:widowControl/>
        <w:spacing w:line="272" w:lineRule="exact" w:before="14002" w:after="0"/>
        <w:ind w:left="2260" w:right="0" w:firstLine="0"/>
        <w:jc w:val="left"/>
      </w:pPr>
      <w:r>
        <w:rPr>
          <w:rFonts w:ascii="MyriadPro" w:hAnsi="MyriadPro" w:eastAsia="MyriadPro"/>
          <w:b w:val="0"/>
          <w:i w:val="0"/>
          <w:color w:val="231F20"/>
          <w:sz w:val="24"/>
        </w:rPr>
        <w:t>Conseil Economique, Social et Environnemental</w:t>
      </w:r>
    </w:p>
    <w:p>
      <w:pPr>
        <w:autoSpaceDN w:val="0"/>
        <w:autoSpaceDE w:val="0"/>
        <w:widowControl/>
        <w:spacing w:line="272" w:lineRule="exact" w:before="730" w:after="0"/>
        <w:ind w:left="0" w:right="1462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39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292100</wp:posOffset>
            </wp:positionV>
            <wp:extent cx="7569200" cy="10410033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4100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3C7DCA"/>
          <w:sz w:val="20"/>
        </w:rPr>
        <w:t>Avis du Conseil Economique, Social et Environnemental</w:t>
      </w:r>
    </w:p>
    <w:p>
      <w:pPr>
        <w:autoSpaceDN w:val="0"/>
        <w:autoSpaceDE w:val="0"/>
        <w:widowControl/>
        <w:spacing w:line="290" w:lineRule="exact" w:before="12398" w:after="0"/>
        <w:ind w:left="0" w:right="0" w:firstLine="0"/>
        <w:jc w:val="center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Conseil Economique, Social et Environnemental</w:t>
      </w:r>
    </w:p>
    <w:p>
      <w:pPr>
        <w:autoSpaceDN w:val="0"/>
        <w:autoSpaceDE w:val="0"/>
        <w:widowControl/>
        <w:spacing w:line="240" w:lineRule="exact" w:before="502" w:after="0"/>
        <w:ind w:left="2016" w:right="2016" w:firstLine="0"/>
        <w:jc w:val="center"/>
      </w:pPr>
      <w:r>
        <w:rPr>
          <w:rFonts w:ascii="MyriadPro" w:hAnsi="MyriadPro" w:eastAsia="MyriadPro"/>
          <w:b w:val="0"/>
          <w:i w:val="0"/>
          <w:color w:val="6D6E71"/>
          <w:sz w:val="20"/>
        </w:rPr>
        <w:t xml:space="preserve">1, angle rues Al Michmich et Addalbout, Secteur 10, Groupe 5 </w:t>
      </w:r>
      <w:r>
        <w:rPr>
          <w:rFonts w:ascii="MyriadPro" w:hAnsi="MyriadPro" w:eastAsia="MyriadPro"/>
          <w:b w:val="0"/>
          <w:i w:val="0"/>
          <w:color w:val="6D6E71"/>
          <w:sz w:val="20"/>
        </w:rPr>
        <w:t xml:space="preserve">Hay Riad, 10 100 - Rabat - Maroc </w:t>
      </w:r>
      <w:r>
        <w:br/>
      </w:r>
      <w:r>
        <w:rPr>
          <w:rFonts w:ascii="MyriadPro" w:hAnsi="MyriadPro" w:eastAsia="MyriadPro"/>
          <w:b w:val="0"/>
          <w:i w:val="0"/>
          <w:color w:val="6D6E71"/>
          <w:sz w:val="20"/>
        </w:rPr>
        <w:t xml:space="preserve">Tél. : +212 (0) 538 01 03 00 Fax +212 (0) 538 01 03 50 </w:t>
      </w:r>
      <w:r>
        <w:br/>
      </w:r>
      <w:r>
        <w:rPr>
          <w:rFonts w:ascii="MyriadPro" w:hAnsi="MyriadPro" w:eastAsia="MyriadPro"/>
          <w:b w:val="0"/>
          <w:i w:val="0"/>
          <w:color w:val="6D6E71"/>
          <w:sz w:val="20"/>
        </w:rPr>
        <w:t>Email : contact@cese.ma</w:t>
      </w:r>
    </w:p>
    <w:p>
      <w:pPr>
        <w:autoSpaceDN w:val="0"/>
        <w:tabs>
          <w:tab w:pos="3544" w:val="left"/>
        </w:tabs>
        <w:autoSpaceDE w:val="0"/>
        <w:widowControl/>
        <w:spacing w:line="408" w:lineRule="exact" w:before="634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 xml:space="preserve">40 </w:t>
      </w:r>
      <w:r>
        <w:tab/>
      </w:r>
      <w:r>
        <w:rPr>
          <w:rFonts w:ascii="MyriadPro" w:hAnsi="MyriadPro" w:eastAsia="MyriadPro"/>
          <w:b w:val="0"/>
          <w:i w:val="0"/>
          <w:color w:val="FFFFFF"/>
          <w:sz w:val="36"/>
        </w:rPr>
        <w:t>www.cese.ma</w:t>
      </w:r>
    </w:p>
    <w:sectPr w:rsidR="00FC693F" w:rsidRPr="0006063C" w:rsidSect="00034616">
      <w:pgSz w:w="11906" w:h="16838"/>
      <w:pgMar w:top="392" w:right="1440" w:bottom="244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