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4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</w:rPr>
        <w:t>رأي</w:t>
      </w:r>
    </w:p>
    <w:p>
      <w:pPr>
        <w:sectPr>
          <w:pgSz w:w="11906" w:h="16838"/>
          <w:pgMar w:top="1440" w:right="1440" w:bottom="220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6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1804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</w:rPr>
        <w:t>رأي</w:t>
      </w:r>
    </w:p>
    <w:p>
      <w:pPr>
        <w:sectPr>
          <w:pgSz w:w="11906" w:h="16838"/>
          <w:pgMar w:top="1430" w:right="1440" w:bottom="664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4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64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8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1192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1148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8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>ح</w:t>
      </w:r>
    </w:p>
    <w:p>
      <w:pPr>
        <w:sectPr>
          <w:pgSz w:w="11906" w:h="16838"/>
          <w:pgMar w:top="38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10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center"/>
      </w:pPr>
      <w:r>
        <w:rPr>
          <w:rFonts w:ascii="Muna" w:hAnsi="Muna" w:eastAsia="Muna"/>
          <w:b w:val="0"/>
          <w:i w:val="0"/>
        </w:rPr>
        <w:t>املجلس االقتصادي واالجتماعي والبيئي</w:t>
      </w:r>
    </w:p>
    <w:p>
      <w:pPr>
        <w:sectPr>
          <w:pgSz w:w="11906" w:h="16838"/>
          <w:pgMar w:top="1440" w:right="1440" w:bottom="732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42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3622" w:firstLine="0"/>
        <w:jc w:val="right"/>
      </w:pPr>
      <w:r>
        <w:rPr>
          <w:rFonts w:ascii="MyriadArabic" w:hAnsi="MyriadArabic" w:eastAsia="MyriadArabic"/>
          <w:b w:val="0"/>
          <w:i w:val="0"/>
        </w:rPr>
        <w:t>www.cese.ma</w:t>
      </w:r>
    </w:p>
    <w:sectPr w:rsidR="00FC693F" w:rsidRPr="0006063C" w:rsidSect="00034616">
      <w:pgSz w:w="11906" w:h="16838"/>
      <w:pgMar w:top="1440" w:right="1440" w:bottom="2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