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08"/>
        <w:ind w:left="0" w:right="0"/>
      </w:pPr>
    </w:p>
    <w:p>
      <w:pPr>
        <w:autoSpaceDN w:val="0"/>
        <w:autoSpaceDE w:val="0"/>
        <w:widowControl/>
        <w:spacing w:line="274" w:lineRule="auto" w:before="0" w:after="0"/>
        <w:ind w:left="144" w:right="144" w:firstLine="0"/>
        <w:jc w:val="center"/>
      </w:pPr>
      <w:r>
        <w:rPr>
          <w:rFonts w:ascii="DINNextLTW23" w:hAnsi="DINNextLTW23" w:eastAsia="DINNextLTW23"/>
          <w:b w:val="0"/>
          <w:i w:val="0"/>
          <w:color w:val="000000"/>
          <w:sz w:val="52"/>
        </w:rPr>
        <w:t xml:space="preserve">CHARTE D’ÉTHIQUE </w:t>
      </w:r>
      <w:r>
        <w:br/>
      </w:r>
      <w:r>
        <w:rPr>
          <w:rFonts w:ascii="DINNextLTW23" w:hAnsi="DINNextLTW23" w:eastAsia="DINNextLTW23"/>
          <w:b w:val="0"/>
          <w:i w:val="0"/>
          <w:color w:val="000000"/>
          <w:sz w:val="42"/>
        </w:rPr>
        <w:t>Conseil Économique, Social et Environnemental</w:t>
      </w:r>
    </w:p>
    <w:p>
      <w:pPr>
        <w:autoSpaceDN w:val="0"/>
        <w:autoSpaceDE w:val="0"/>
        <w:widowControl/>
        <w:spacing w:line="390" w:lineRule="exact" w:before="5648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</w:rPr>
        <w:t>www.cese.ma</w:t>
      </w:r>
    </w:p>
    <w:p>
      <w:pPr>
        <w:sectPr>
          <w:pgSz w:w="11906" w:h="16838"/>
          <w:pgMar w:top="1440" w:right="1440" w:bottom="58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2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0500" cy="20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400" w:after="0"/>
        <w:ind w:left="0" w:right="1232" w:firstLine="0"/>
        <w:jc w:val="right"/>
      </w:pPr>
      <w:r>
        <w:rPr>
          <w:rFonts w:ascii="MyriadPro" w:hAnsi="MyriadPro" w:eastAsia="MyriadPro"/>
          <w:b w:val="0"/>
          <w:i w:val="0"/>
        </w:rPr>
        <w:t xml:space="preserve"> Conseil Economique, Social et Environnemental</w:t>
      </w:r>
    </w:p>
    <w:p>
      <w:pPr>
        <w:sectPr>
          <w:pgSz w:w="11906" w:h="16838"/>
          <w:pgMar w:top="0" w:right="504" w:bottom="56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5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7800" cy="20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28" w:after="0"/>
        <w:ind w:left="1652" w:right="0" w:firstLine="0"/>
        <w:jc w:val="left"/>
      </w:pPr>
      <w:r>
        <w:rPr>
          <w:rFonts w:ascii="DINNextLTW23" w:hAnsi="DINNextLTW23" w:eastAsia="DINNextLTW23"/>
          <w:b w:val="0"/>
          <w:i w:val="0"/>
        </w:rPr>
        <w:t>Charte d’éthique</w:t>
      </w:r>
    </w:p>
    <w:p>
      <w:pPr>
        <w:sectPr>
          <w:pgSz w:w="11906" w:h="16838"/>
          <w:pgMar w:top="0" w:right="1344" w:bottom="566" w:left="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2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0500" cy="20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2052" w:after="0"/>
        <w:ind w:left="1710" w:right="0" w:firstLine="0"/>
        <w:jc w:val="left"/>
      </w:pPr>
      <w:r>
        <w:rPr>
          <w:rFonts w:ascii="DINNextLTW23" w:hAnsi="DINNextLTW23" w:eastAsia="DINNextLTW23"/>
          <w:b w:val="0"/>
          <w:i w:val="0"/>
        </w:rPr>
        <w:t xml:space="preserve">ARTICLE 6 : ÉGALITÉ, NON-DISCRIMINATION </w:t>
      </w:r>
    </w:p>
    <w:p>
      <w:pPr>
        <w:sectPr>
          <w:pgSz w:w="11906" w:h="16838"/>
          <w:pgMar w:top="0" w:right="504" w:bottom="56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8" w:lineRule="exact" w:before="0" w:after="0"/>
        <w:ind w:left="0" w:right="0" w:firstLine="0"/>
        <w:jc w:val="center"/>
      </w:pPr>
      <w:r>
        <w:rPr>
          <w:rFonts w:ascii="MyriadPro" w:hAnsi="MyriadPro" w:eastAsia="MyriadPro"/>
          <w:b/>
          <w:i w:val="0"/>
          <w:color w:val="000000"/>
          <w:sz w:val="22"/>
        </w:rPr>
        <w:t>Conseil Economique, Social et Environnemental</w:t>
      </w:r>
    </w:p>
    <w:p>
      <w:pPr>
        <w:autoSpaceDN w:val="0"/>
        <w:autoSpaceDE w:val="0"/>
        <w:widowControl/>
        <w:spacing w:line="320" w:lineRule="exact" w:before="450" w:after="0"/>
        <w:ind w:left="1584" w:right="1584" w:firstLine="0"/>
        <w:jc w:val="center"/>
      </w:pPr>
      <w:r>
        <w:rPr>
          <w:rFonts w:ascii="MyriadPro" w:hAnsi="MyriadPro" w:eastAsia="MyriadPro"/>
          <w:b w:val="0"/>
          <w:i w:val="0"/>
          <w:color w:val="000000"/>
          <w:sz w:val="22"/>
        </w:rPr>
        <w:t xml:space="preserve">1, Angle rues Al Michmich et Addalbout, Secteur 10, Groupe 5 </w:t>
      </w:r>
      <w:r>
        <w:rPr>
          <w:rFonts w:ascii="MyriadPro" w:hAnsi="MyriadPro" w:eastAsia="MyriadPro"/>
          <w:b w:val="0"/>
          <w:i w:val="0"/>
          <w:color w:val="000000"/>
          <w:sz w:val="22"/>
        </w:rPr>
        <w:t xml:space="preserve">Hay Riad , 10 100 - Rabat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2"/>
        </w:rPr>
        <w:t xml:space="preserve">Tél. : +212 (0) 538 01 03 00    Fax : +212 (0) 538 01 03 50 </w:t>
      </w:r>
      <w:r>
        <w:br/>
      </w:r>
      <w:r>
        <w:rPr>
          <w:rFonts w:ascii="MyriadPro" w:hAnsi="MyriadPro" w:eastAsia="MyriadPro"/>
          <w:b w:val="0"/>
          <w:i w:val="0"/>
          <w:color w:val="000000"/>
          <w:sz w:val="22"/>
        </w:rPr>
        <w:t>Email : contact@cese.ma</w:t>
      </w:r>
    </w:p>
    <w:sectPr w:rsidR="00FC693F" w:rsidRPr="0006063C" w:rsidSect="00034616">
      <w:pgSz w:w="11906" w:h="16838"/>
      <w:pgMar w:top="1440" w:right="1440" w:bottom="5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