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56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012950" cy="6159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615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770" w:lineRule="exact" w:before="2106" w:after="0"/>
        <w:ind w:left="0" w:right="0" w:firstLine="0"/>
        <w:jc w:val="center"/>
      </w:pPr>
      <w:r>
        <w:rPr>
          <w:rFonts w:ascii="Arial" w:hAnsi="Arial" w:eastAsia="Arial"/>
          <w:b/>
          <w:i w:val="0"/>
        </w:rPr>
        <w:t xml:space="preserve">Ouverture des données </w:t>
      </w:r>
    </w:p>
    <w:p>
      <w:pPr>
        <w:sectPr>
          <w:pgSz w:w="11906" w:h="16838"/>
          <w:pgMar w:top="150" w:right="1310" w:bottom="8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 Light" w:hAnsi="Calibri Light" w:eastAsia="Calibri Light"/>
          <w:b w:val="0"/>
          <w:i w:val="0"/>
        </w:rPr>
        <w:t xml:space="preserve">Table des Matières </w:t>
      </w:r>
    </w:p>
    <w:p>
      <w:pPr>
        <w:sectPr>
          <w:pgSz w:w="11906" w:h="16838"/>
          <w:pgMar w:top="754" w:right="1418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 Light" w:hAnsi="Calibri Light" w:eastAsia="Calibri Light"/>
          <w:b w:val="0"/>
          <w:i w:val="0"/>
        </w:rPr>
        <w:t xml:space="preserve">Version </w:t>
      </w:r>
    </w:p>
    <w:p>
      <w:pPr>
        <w:sectPr>
          <w:pgSz w:w="11906" w:h="16838"/>
          <w:pgMar w:top="754" w:right="1352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15230" cy="30060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3006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714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</w:rPr>
        <w:t xml:space="preserve">Pour conduire ce processus et atteindre l’objectif d’un grand volume de données de qualité </w:t>
      </w:r>
    </w:p>
    <w:p>
      <w:pPr>
        <w:sectPr>
          <w:pgSz w:w="11906" w:h="16838"/>
          <w:pgMar w:top="720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080" w:right="1440" w:firstLine="0"/>
        <w:jc w:val="left"/>
      </w:pPr>
      <w:r>
        <w:rPr>
          <w:rFonts w:ascii="Calibri" w:hAnsi="Calibri" w:eastAsia="Calibri"/>
          <w:b w:val="0"/>
          <w:i w:val="0"/>
        </w:rPr>
        <w:t>b.</w:t>
      </w: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</w:rPr>
        <w:t xml:space="preserve">données (arrêt de certains jeux de données, modification, mise en place de nouvelles </w:t>
      </w: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288" w:right="20" w:firstLine="0"/>
        <w:jc w:val="right"/>
      </w:pPr>
      <w:r>
        <w:rPr>
          <w:rFonts w:ascii="Symbol" w:hAnsi="Symbol" w:eastAsia="Symbol"/>
          <w:b w:val="0"/>
          <w:i w:val="0"/>
        </w:rPr>
        <w:t>•</w:t>
      </w:r>
    </w:p>
    <w:p>
      <w:pPr>
        <w:sectPr>
          <w:pgSz w:w="11906" w:h="16838"/>
          <w:pgMar w:top="720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720" w:right="20" w:firstLine="0"/>
        <w:jc w:val="both"/>
      </w:pPr>
      <w:r>
        <w:rPr>
          <w:rFonts w:ascii="Calibri" w:hAnsi="Calibri" w:eastAsia="Calibri"/>
          <w:b w:val="0"/>
          <w:i w:val="0"/>
        </w:rPr>
        <w:t xml:space="preserve">patrimoine de données et donc s’engageraient naturellement dans ce processus et </w:t>
      </w: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Quatre options principales peuvent être considérées : </w:t>
      </w: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</w:rPr>
        <w:t xml:space="preserve">mettre en place plusieurs sous-groupes de travail ; un sous-groupe au sein de chaque </w:t>
      </w: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</w:rPr>
        <w:t xml:space="preserve">Il serait probablement difficile de renseigner certains champs ; ou d’autres champs </w:t>
      </w: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dans le cadre de cette loi et les traitements qui doivent être appliqués avant </w:t>
      </w: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4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720" w:right="20" w:firstLine="0"/>
        <w:jc w:val="both"/>
      </w:pPr>
      <w:r>
        <w:rPr>
          <w:rFonts w:ascii="Calibri" w:hAnsi="Calibri" w:eastAsia="Calibri"/>
          <w:b w:val="0"/>
          <w:i w:val="0"/>
        </w:rPr>
        <w:t xml:space="preserve">disposition des réutilisateurs potentiels de données. L’objectif de l’inventaire étant de </w:t>
      </w:r>
    </w:p>
    <w:p>
      <w:pPr>
        <w:sectPr>
          <w:pgSz w:w="11906" w:h="16838"/>
          <w:pgMar w:top="74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tabs>
          <w:tab w:pos="1440" w:val="left"/>
        </w:tabs>
        <w:autoSpaceDE w:val="0"/>
        <w:widowControl/>
        <w:spacing w:line="254" w:lineRule="auto" w:before="0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</w:rPr>
        <w:t>o</w:t>
      </w:r>
    </w:p>
    <w:p>
      <w:pPr>
        <w:sectPr>
          <w:pgSz w:w="11906" w:h="16838"/>
          <w:pgMar w:top="73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tabs>
          <w:tab w:pos="1440" w:val="left"/>
          <w:tab w:pos="1800" w:val="left"/>
          <w:tab w:pos="2160" w:val="left"/>
          <w:tab w:pos="2522" w:val="left"/>
        </w:tabs>
        <w:autoSpaceDE w:val="0"/>
        <w:widowControl/>
        <w:spacing w:line="257" w:lineRule="auto" w:before="0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</w:rPr>
        <w:t>o</w:t>
      </w:r>
    </w:p>
    <w:p>
      <w:pPr>
        <w:sectPr>
          <w:pgSz w:w="11906" w:h="16838"/>
          <w:pgMar w:top="734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</w:rPr>
        <w:t>•</w:t>
      </w:r>
    </w:p>
    <w:p>
      <w:pPr>
        <w:sectPr>
          <w:pgSz w:w="11906" w:h="16838"/>
          <w:pgMar w:top="720" w:right="1364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8"/>
        <w:ind w:left="0" w:right="0"/>
      </w:pPr>
    </w:p>
    <w:p>
      <w:pPr>
        <w:autoSpaceDN w:val="0"/>
        <w:autoSpaceDE w:val="0"/>
        <w:widowControl/>
        <w:spacing w:line="281" w:lineRule="auto" w:before="0" w:after="0"/>
        <w:ind w:left="1896" w:right="576" w:firstLine="0"/>
        <w:jc w:val="left"/>
      </w:pPr>
      <w:r>
        <w:rPr>
          <w:rFonts w:ascii="Wingdings" w:hAnsi="Wingdings" w:eastAsia="Wingdings"/>
          <w:b w:val="0"/>
          <w:i w:val="0"/>
        </w:rPr>
        <w:t>▪</w:t>
      </w:r>
    </w:p>
    <w:p>
      <w:pPr>
        <w:sectPr>
          <w:pgSz w:w="11906" w:h="16838"/>
          <w:pgMar w:top="680" w:right="1322" w:bottom="500" w:left="13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30.0" w:type="dxa"/>
      </w:tblPr>
      <w:tblGrid>
        <w:gridCol w:w="5046"/>
        <w:gridCol w:w="5046"/>
      </w:tblGrid>
      <w:tr>
        <w:trPr>
          <w:trHeight w:hRule="exact" w:val="816"/>
        </w:trPr>
        <w:tc>
          <w:tcPr>
            <w:tcW w:type="dxa" w:w="3114"/>
            <w:tcBorders>
              <w:start w:sz="4.0" w:val="single" w:color="#9CC2E4"/>
              <w:top w:sz="4.0" w:val="single" w:color="#9CC2E4"/>
              <w:end w:sz="4.0" w:val="single" w:color="#9CC2E4"/>
              <w:bottom w:sz="4.0" w:val="single" w:color="#9CC2E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096"/>
            <w:tcBorders>
              <w:start w:sz="4.0" w:val="single" w:color="#9CC2E4"/>
              <w:top w:sz="4.0" w:val="single" w:color="#9CC2E4"/>
              <w:end w:sz="4.0" w:val="single" w:color="#9CC2E4"/>
              <w:bottom w:sz="4.0" w:val="single" w:color="#9CC2E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5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</w:rPr>
              <w:t xml:space="preserve">2 si la récupération des données peut être automatisée (Le </w:t>
            </w:r>
          </w:p>
        </w:tc>
      </w:tr>
      <w:tr>
        <w:tc>
          <w:tcPr>
            <w:tcW w:type="dxa" w:w="5046"/>
          </w:tcPr>
          <w:p/>
        </w:tc>
        <w:tc>
          <w:tcPr>
            <w:tcW w:type="dxa" w:w="5046"/>
          </w:tcPr>
          <w:p/>
        </w:tc>
      </w:tr>
      <w:tr>
        <w:tc>
          <w:tcPr>
            <w:tcW w:type="dxa" w:w="5046"/>
          </w:tcPr>
          <w:p/>
        </w:tc>
        <w:tc>
          <w:tcPr>
            <w:tcW w:type="dxa" w:w="5046"/>
          </w:tcPr>
          <w:p/>
        </w:tc>
      </w:tr>
      <w:tr>
        <w:tc>
          <w:tcPr>
            <w:tcW w:type="dxa" w:w="5046"/>
          </w:tcPr>
          <w:p/>
        </w:tc>
        <w:tc>
          <w:tcPr>
            <w:tcW w:type="dxa" w:w="5046"/>
          </w:tcPr>
          <w:p/>
        </w:tc>
      </w:tr>
      <w:tr>
        <w:tc>
          <w:tcPr>
            <w:tcW w:type="dxa" w:w="5046"/>
          </w:tcPr>
          <w:p/>
        </w:tc>
        <w:tc>
          <w:tcPr>
            <w:tcW w:type="dxa" w:w="5046"/>
          </w:tcPr>
          <w:p/>
        </w:tc>
      </w:tr>
    </w:tbl>
    <w:p>
      <w:pPr>
        <w:sectPr>
          <w:pgSz w:w="11906" w:h="16838"/>
          <w:pgMar w:top="720" w:right="894" w:bottom="500" w:left="9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 Light" w:hAnsi="Calibri Light" w:eastAsia="Calibri Light"/>
          <w:b w:val="0"/>
          <w:i w:val="0"/>
        </w:rPr>
        <w:t xml:space="preserve">Calendrier d’exécution d’un inventaire de données </w:t>
      </w:r>
    </w:p>
    <w:sectPr w:rsidR="00FC693F" w:rsidRPr="0006063C" w:rsidSect="00034616">
      <w:pgSz w:w="11906" w:h="16838"/>
      <w:pgMar w:top="754" w:right="1364" w:bottom="50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