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8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170"/>
      </w:tblGrid>
      <w:tr>
        <w:trPr>
          <w:trHeight w:hRule="exact" w:val="3556"/>
        </w:trPr>
        <w:tc>
          <w:tcPr>
            <w:tcW w:type="dxa" w:w="9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46" w:val="left"/>
              </w:tabs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47239" cy="196596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239" cy="1965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595959"/>
                <w:sz w:val="56"/>
              </w:rPr>
              <w:t>publiques au Maroc</w:t>
            </w:r>
          </w:p>
          <w:p>
            <w:pPr>
              <w:autoSpaceDN w:val="0"/>
              <w:autoSpaceDE w:val="0"/>
              <w:widowControl/>
              <w:spacing w:line="197" w:lineRule="auto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595959"/>
                <w:sz w:val="56"/>
              </w:rPr>
              <w:t xml:space="preserve">Ouverture des données </w:t>
            </w:r>
          </w:p>
          <w:p>
            <w:pPr>
              <w:autoSpaceDN w:val="0"/>
              <w:autoSpaceDE w:val="0"/>
              <w:widowControl/>
              <w:spacing w:line="197" w:lineRule="auto" w:before="1858" w:after="0"/>
              <w:ind w:left="7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254265"/>
                <w:sz w:val="48"/>
              </w:rPr>
              <w:t xml:space="preserve">Manuel à destination des Gestionnaires </w:t>
            </w:r>
          </w:p>
        </w:tc>
      </w:tr>
    </w:tbl>
    <w:p>
      <w:pPr>
        <w:autoSpaceDN w:val="0"/>
        <w:autoSpaceDE w:val="0"/>
        <w:widowControl/>
        <w:spacing w:line="197" w:lineRule="auto" w:before="94" w:after="0"/>
        <w:ind w:left="708" w:right="0" w:firstLine="0"/>
        <w:jc w:val="left"/>
      </w:pPr>
      <w:r>
        <w:rPr>
          <w:rFonts w:ascii="Calibri" w:hAnsi="Calibri" w:eastAsia="Calibri"/>
          <w:b/>
          <w:i w:val="0"/>
          <w:color w:val="254265"/>
          <w:sz w:val="48"/>
        </w:rPr>
        <w:t xml:space="preserve">de l’Open Data (GdD) </w:t>
      </w:r>
    </w:p>
    <w:p>
      <w:pPr>
        <w:autoSpaceDN w:val="0"/>
        <w:autoSpaceDE w:val="0"/>
        <w:widowControl/>
        <w:spacing w:line="197" w:lineRule="auto" w:before="1882" w:after="3852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254265"/>
          <w:sz w:val="40"/>
        </w:rPr>
        <w:t xml:space="preserve">Avril 2021 </w:t>
      </w:r>
    </w:p>
    <w:p>
      <w:pPr>
        <w:sectPr>
          <w:pgSz w:w="11906" w:h="16838"/>
          <w:pgMar w:top="1440" w:right="1296" w:bottom="138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76350" cy="482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1440" w:right="1296" w:bottom="1388" w:left="1440" w:header="720" w:footer="720" w:gutter="0"/>
          <w:cols w:num="2" w:equalWidth="0">
            <w:col w:w="3927" w:space="0"/>
            <w:col w:w="52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4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178049" cy="4279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049" cy="427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nextColumn"/>
          <w:pgSz w:w="11906" w:h="16838"/>
          <w:pgMar w:top="1440" w:right="1296" w:bottom="1388" w:left="1440" w:header="720" w:footer="720" w:gutter="0"/>
          <w:cols w:num="2" w:equalWidth="0">
            <w:col w:w="3927" w:space="0"/>
            <w:col w:w="52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2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32"/>
        </w:rPr>
        <w:t xml:space="preserve">Table des Matières </w:t>
      </w:r>
    </w:p>
    <w:p>
      <w:pPr>
        <w:autoSpaceDN w:val="0"/>
        <w:autoSpaceDE w:val="0"/>
        <w:widowControl/>
        <w:spacing w:line="197" w:lineRule="auto" w:before="43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>Table des Matières ..................................................................................................................... 2</w:t>
      </w:r>
    </w:p>
    <w:p>
      <w:pPr>
        <w:autoSpaceDN w:val="0"/>
        <w:autoSpaceDE w:val="0"/>
        <w:widowControl/>
        <w:spacing w:line="197" w:lineRule="auto" w:before="1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>Introduction ............................................................................................................................... 3</w:t>
      </w:r>
    </w:p>
    <w:p>
      <w:pPr>
        <w:autoSpaceDN w:val="0"/>
        <w:tabs>
          <w:tab w:pos="480" w:val="left"/>
        </w:tabs>
        <w:autoSpaceDE w:val="0"/>
        <w:widowControl/>
        <w:spacing w:line="197" w:lineRule="auto" w:before="17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1.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>Les fondamentaux de l’Open Data .................................................................................... 4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8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1.1. </w:t>
      </w:r>
      <w:r>
        <w:rPr>
          <w:rFonts w:ascii="Calibri" w:hAnsi="Calibri" w:eastAsia="Calibri"/>
          <w:b w:val="0"/>
          <w:i w:val="0"/>
          <w:color w:val="000000"/>
          <w:sz w:val="24"/>
        </w:rPr>
        <w:t>Les concepts de l’Open Data ....................................................................................... 4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6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1.2. </w:t>
      </w:r>
      <w:r>
        <w:rPr>
          <w:rFonts w:ascii="Calibri" w:hAnsi="Calibri" w:eastAsia="Calibri"/>
          <w:b w:val="0"/>
          <w:i w:val="0"/>
          <w:color w:val="000000"/>
          <w:sz w:val="24"/>
        </w:rPr>
        <w:t>Le cadre légal de l’Open Data ..................................................................................... 8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8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1.3. </w:t>
      </w:r>
      <w:r>
        <w:rPr>
          <w:rFonts w:ascii="Calibri" w:hAnsi="Calibri" w:eastAsia="Calibri"/>
          <w:b w:val="0"/>
          <w:i w:val="0"/>
          <w:color w:val="000000"/>
          <w:sz w:val="24"/>
        </w:rPr>
        <w:t>Les acteurs de l’Open Data.......................................................................................... 9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4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1.4. </w:t>
      </w:r>
      <w:r>
        <w:rPr>
          <w:rFonts w:ascii="Calibri" w:hAnsi="Calibri" w:eastAsia="Calibri"/>
          <w:b w:val="0"/>
          <w:i w:val="0"/>
          <w:color w:val="000000"/>
          <w:sz w:val="24"/>
        </w:rPr>
        <w:t>Les bénéficiaires d’une initiative Open Data ............................................................ 11</w:t>
      </w:r>
    </w:p>
    <w:p>
      <w:pPr>
        <w:autoSpaceDN w:val="0"/>
        <w:tabs>
          <w:tab w:pos="480" w:val="left"/>
        </w:tabs>
        <w:autoSpaceDE w:val="0"/>
        <w:widowControl/>
        <w:spacing w:line="197" w:lineRule="auto" w:before="17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2.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>Cycle de vie de la donnée et Approche Open Data ......................................................... 13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8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2.1. </w:t>
      </w:r>
      <w:r>
        <w:rPr>
          <w:rFonts w:ascii="Calibri" w:hAnsi="Calibri" w:eastAsia="Calibri"/>
          <w:b w:val="0"/>
          <w:i w:val="0"/>
          <w:color w:val="000000"/>
          <w:sz w:val="24"/>
        </w:rPr>
        <w:t>Cycle de vie de la donnée .......................................................................................... 13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4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2.2. </w:t>
      </w:r>
      <w:r>
        <w:rPr>
          <w:rFonts w:ascii="Calibri" w:hAnsi="Calibri" w:eastAsia="Calibri"/>
          <w:b w:val="0"/>
          <w:i w:val="0"/>
          <w:color w:val="000000"/>
          <w:sz w:val="24"/>
        </w:rPr>
        <w:t>Les interlocuteurs du GdD ......................................................................................... 16</w:t>
      </w:r>
    </w:p>
    <w:p>
      <w:pPr>
        <w:autoSpaceDN w:val="0"/>
        <w:tabs>
          <w:tab w:pos="480" w:val="left"/>
        </w:tabs>
        <w:autoSpaceDE w:val="0"/>
        <w:widowControl/>
        <w:spacing w:line="197" w:lineRule="auto" w:before="17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3.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>Publication de données ................................................................................................... 18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6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3.1. </w:t>
      </w:r>
      <w:r>
        <w:rPr>
          <w:rFonts w:ascii="Calibri" w:hAnsi="Calibri" w:eastAsia="Calibri"/>
          <w:b w:val="0"/>
          <w:i w:val="0"/>
          <w:color w:val="000000"/>
          <w:sz w:val="24"/>
        </w:rPr>
        <w:t>Structurer et organiser des données désordonnées à l'aide d'un tableur ............... 19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4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3.2. </w:t>
      </w:r>
      <w:r>
        <w:rPr>
          <w:rFonts w:ascii="Calibri" w:hAnsi="Calibri" w:eastAsia="Calibri"/>
          <w:b w:val="0"/>
          <w:i w:val="0"/>
          <w:color w:val="000000"/>
          <w:sz w:val="24"/>
        </w:rPr>
        <w:t>Validation des données ............................................................................................. 30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8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3.3. </w:t>
      </w:r>
      <w:r>
        <w:rPr>
          <w:rFonts w:ascii="Calibri" w:hAnsi="Calibri" w:eastAsia="Calibri"/>
          <w:b w:val="0"/>
          <w:i w:val="0"/>
          <w:color w:val="000000"/>
          <w:sz w:val="24"/>
        </w:rPr>
        <w:t>Anonymisation des données ..................................................................................... 34</w:t>
      </w:r>
    </w:p>
    <w:p>
      <w:pPr>
        <w:autoSpaceDN w:val="0"/>
        <w:tabs>
          <w:tab w:pos="882" w:val="left"/>
        </w:tabs>
        <w:autoSpaceDE w:val="0"/>
        <w:widowControl/>
        <w:spacing w:line="197" w:lineRule="auto" w:before="176" w:after="0"/>
        <w:ind w:left="2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3.4. </w:t>
      </w:r>
      <w:r>
        <w:rPr>
          <w:rFonts w:ascii="Calibri" w:hAnsi="Calibri" w:eastAsia="Calibri"/>
          <w:b w:val="0"/>
          <w:i w:val="0"/>
          <w:color w:val="000000"/>
          <w:sz w:val="24"/>
        </w:rPr>
        <w:t>Génération d’un fichier CSV et publication sur le portail Open Data ....................... 36</w:t>
      </w:r>
    </w:p>
    <w:p>
      <w:pPr>
        <w:autoSpaceDN w:val="0"/>
        <w:autoSpaceDE w:val="0"/>
        <w:widowControl/>
        <w:spacing w:line="197" w:lineRule="auto" w:before="178" w:after="6606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>Annexe A - Exemple complet de préparation de données ...................................................... 38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24"/>
        <w:gridCol w:w="4524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Table des Matières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54" w:right="1418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2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32"/>
        </w:rPr>
        <w:t xml:space="preserve">Introduction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 document est un manuel à destination des Gestionnaires de Données Ouvertes (GdD) 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sein des structures publiques. L’objectif de ce manuel est d’apporter à ces gestionnaires 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support opérationnel dans la publication de données ouvertes sur le portail national de </w:t>
      </w:r>
      <w:r>
        <w:rPr>
          <w:rFonts w:ascii="Calibri" w:hAnsi="Calibri" w:eastAsia="Calibri"/>
          <w:b w:val="0"/>
          <w:i w:val="0"/>
          <w:color w:val="000000"/>
          <w:sz w:val="24"/>
        </w:rPr>
        <w:t>données ouvertes</w:t>
      </w:r>
      <w:r>
        <w:rPr>
          <w:rFonts w:ascii="Calibri" w:hAnsi="Calibri" w:eastAsia="Calibri"/>
          <w:b w:val="0"/>
          <w:i w:val="0"/>
          <w:color w:val="000000"/>
          <w:sz w:val="16"/>
        </w:rPr>
        <w:t>1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ou sur les portails de leurs structures respectives. Le but de ce manuel 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documenter chaque étape du processus de publication à partir de la collecte et du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traitement des données internes jusqu’à l’intégration sur le(s) portail(s). </w:t>
      </w:r>
    </w:p>
    <w:p>
      <w:pPr>
        <w:autoSpaceDN w:val="0"/>
        <w:autoSpaceDE w:val="0"/>
        <w:widowControl/>
        <w:spacing w:line="245" w:lineRule="auto" w:before="238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 manuel est divisé en trois sections. La première partie présente les concepts clés de l’Open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Data, la deuxième partie présente le cycle de vie des données et la troisième partie décrit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illustre en détail les étapes de la publication de données ouvertes. </w:t>
      </w:r>
    </w:p>
    <w:p>
      <w:pPr>
        <w:autoSpaceDN w:val="0"/>
        <w:autoSpaceDE w:val="0"/>
        <w:widowControl/>
        <w:spacing w:line="245" w:lineRule="auto" w:before="23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 manuel a pour objectif d’être un document vivant qui s’enrichit au fur et à mesure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retours d’expérience des GdD, des défis qu’ils rencontrent et des stratégies qu’ils mettent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place pour les résoudre. Les commentaires et les propositions d’évolutions sont à envoyer à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4"/>
        </w:rPr>
        <w:hyperlink r:id="rId12" w:history="1">
          <w:r>
            <w:rPr>
              <w:rStyle w:val="Hyperlink"/>
            </w:rPr>
            <w:t>Opendata@add.gov.ma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4"/>
        </w:rPr>
        <w:hyperlink r:id="rId12" w:history="1">
          <w:r>
            <w:rPr>
              <w:rStyle w:val="Hyperlink"/>
            </w:rPr>
            <w:t>.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14" w:lineRule="auto" w:before="8862" w:after="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3" w:history="1">
          <w:r>
            <w:rPr>
              <w:rStyle w:val="Hyperlink"/>
            </w:rPr>
            <w:t>http://www.data.gov.ma/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Introduction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5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2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32"/>
        </w:rPr>
        <w:t>1.</w:t>
      </w:r>
      <w:r>
        <w:rPr>
          <w:rFonts w:ascii="Calibri" w:hAnsi="Calibri" w:eastAsia="Calibri"/>
          <w:b w:val="0"/>
          <w:i w:val="0"/>
          <w:color w:val="2F5496"/>
          <w:sz w:val="32"/>
        </w:rPr>
        <w:t xml:space="preserve">Les fondamentaux de l’Open Data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 ouvertes en tant que concept trouvent leur origine dans la conviction que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gouvernementales devraient être librement disponibles pour être publiées, utilisées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réutilisées sans limitations ni contrôle. Cette idée fondamentale s'est répandue à travers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monde depuis plus d’une décennie et accroît la demande pour des données exploitables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informatiquement et libres de droits, sans limitations d'utilisation et de réutilisation. Alors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 les pays développés comme le Royaume-Uni et les États-Unis ont été les premiers à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s’engager dans cette voie, de plus en plus de pays en développement rejoignent aujourd’hui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mouvement et développent leur initiative nationale d’ouverture des données. </w:t>
      </w:r>
    </w:p>
    <w:p>
      <w:pPr>
        <w:autoSpaceDN w:val="0"/>
        <w:autoSpaceDE w:val="0"/>
        <w:widowControl/>
        <w:spacing w:line="250" w:lineRule="auto" w:before="234" w:after="0"/>
        <w:ind w:left="0" w:right="24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Plusieurs pays en développement ont soit lancé leur propre initiative de publication de jeux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données en ligne, soit travaillent à la mise en œuvre d'initiatives de données ouvertes dans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 proche avenir. Dans le même temps, des organisations nationales et internationales,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organisations de la société civile, des institutions académiques et des entreprises du secteur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privé se sont également jointes au mouvement et développent leurs capacités à exploiter 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publiées. </w:t>
      </w:r>
    </w:p>
    <w:p>
      <w:pPr>
        <w:autoSpaceDN w:val="0"/>
        <w:autoSpaceDE w:val="0"/>
        <w:widowControl/>
        <w:spacing w:line="254" w:lineRule="auto" w:before="236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Du côté de la société civile, la demande de données est généralement liée aux problématiques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la transparence et de la responsabilité des gouvernements notamment locaux et fédéraux,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tandis que le secteur privé recherche de nouveaux produits et des moyens pour renforcer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valeur économique. Ce mouvement en est peut-être encore à ses balbutiements dans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contexte des pays en voie de développement mais les opportunités de développer le secteur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 immenses. Il est également utile d’explorer les points communs mais aussi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différences entre les pays développés et ceux en voie développement sur ce sujet. Les défis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les opportunités sont en effet légèrement différents. Des éléments tels que la (non)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disponibilité de données sous format électronique, la collecte et la diffusion de données dans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pays ayant des siècles de tradition de secret, etc. doivent être soigneusement pris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compte. D'un autre côté, l'amélioration des services publics, l'emploi des jeunes,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développement social et économique sont des opportunités majeures. </w:t>
      </w:r>
    </w:p>
    <w:p>
      <w:pPr>
        <w:autoSpaceDN w:val="0"/>
        <w:autoSpaceDE w:val="0"/>
        <w:widowControl/>
        <w:spacing w:line="250" w:lineRule="auto" w:before="23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quelques mots, une initiative de données publiques ouvertes est une excellente occasion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les citoyens d'un pays donné d'améliorer leur vie. Cependant, pour obtenir un tel impact,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essentiel que les données soient publiées à temps en utilisant des formats standards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documentés pour faciliter leur réutilisation et leur exploitation par les réutilisateurs. Dans ce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cadre, les GdD sont des maillons essentiels de la réussite d’une initiative Open Data puisqu’ils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 responsables de la publication et la maintenance des données. </w:t>
      </w:r>
    </w:p>
    <w:p>
      <w:pPr>
        <w:autoSpaceDN w:val="0"/>
        <w:autoSpaceDE w:val="0"/>
        <w:widowControl/>
        <w:spacing w:line="245" w:lineRule="auto" w:before="23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 chapitre présente en détail les concepts de l’Open Data, les bases réglementaires qui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gouvernent l’Open Data, les principes de la réutilisation des données publiques et les acteurs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impliqués par leur ouverture.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246" w:after="0"/>
        <w:ind w:left="0" w:right="288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1.1.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Les concepts de l’Open Data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Une donnée est dite « ouverte » si elle répond à deux critères : </w:t>
      </w:r>
    </w:p>
    <w:p>
      <w:pPr>
        <w:autoSpaceDN w:val="0"/>
        <w:tabs>
          <w:tab w:pos="1080" w:val="left"/>
        </w:tabs>
        <w:autoSpaceDE w:val="0"/>
        <w:widowControl/>
        <w:spacing w:line="259" w:lineRule="auto" w:before="192" w:after="162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La donnée est techniquement ouverte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une donnée est techniquement ouverte si : </w:t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Elle est exploitable informatiquement.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5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4"/>
        <w:ind w:left="0" w:right="0"/>
      </w:pPr>
    </w:p>
    <w:p>
      <w:pPr>
        <w:autoSpaceDN w:val="0"/>
        <w:autoSpaceDE w:val="0"/>
        <w:widowControl/>
        <w:spacing w:line="259" w:lineRule="auto" w:before="0" w:after="0"/>
        <w:ind w:left="1440" w:right="0" w:hanging="36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Disponible sous un format ouvert, c’est à dire non-propriétaire et documenté.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 exemple le format de fichier csv pour les données numériques. A l’inverse </w:t>
      </w:r>
      <w:r>
        <w:rPr>
          <w:rFonts w:ascii="Calibri" w:hAnsi="Calibri" w:eastAsia="Calibri"/>
          <w:b w:val="0"/>
          <w:i w:val="0"/>
          <w:color w:val="000000"/>
          <w:sz w:val="24"/>
        </w:rPr>
        <w:t>des formats comme les documents PDF, MS-Word (fichiers en .doc) ou MS-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Excel (fichiers .xls) sont des formats propriétaires non-ouverts. </w:t>
      </w:r>
    </w:p>
    <w:p>
      <w:pPr>
        <w:autoSpaceDN w:val="0"/>
        <w:autoSpaceDE w:val="0"/>
        <w:widowControl/>
        <w:spacing w:line="271" w:lineRule="auto" w:before="220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La donnée est légalement ouverte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une donnée est légalement ouverte si elle 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associée à des droits de réutilisation (appelés « licence de réutilisation ») large qui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autorisent la réutilisation, le croisement et la redistribution de ces données, dans 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contexte commercial ou pas, et requièrent uniquement la mention de la source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données. Dans le cadre de l’Open Data, le Maroc a adopté une licence spécifique </w:t>
      </w:r>
      <w:r>
        <w:rPr>
          <w:rFonts w:ascii="Calibri" w:hAnsi="Calibri" w:eastAsia="Calibri"/>
          <w:b w:val="0"/>
          <w:i w:val="0"/>
          <w:color w:val="000000"/>
          <w:sz w:val="24"/>
        </w:rPr>
        <w:t>présentée sur le portail Open Data</w:t>
      </w:r>
      <w:r>
        <w:rPr>
          <w:rFonts w:ascii="Calibri" w:hAnsi="Calibri" w:eastAsia="Calibri"/>
          <w:b w:val="0"/>
          <w:i w:val="0"/>
          <w:color w:val="000000"/>
          <w:sz w:val="16"/>
        </w:rPr>
        <w:t>2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45" w:lineRule="auto" w:before="29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 ces deux critères intrinsèques aux données, d’autres éléments sont essentiels à la réussite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d’une initiative Open Data et à l’émergence des impacts attendus : </w:t>
      </w:r>
    </w:p>
    <w:p>
      <w:pPr>
        <w:autoSpaceDN w:val="0"/>
        <w:autoSpaceDE w:val="0"/>
        <w:widowControl/>
        <w:spacing w:line="269" w:lineRule="auto" w:before="192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données sont publiées sous le format le plus désagrégé possible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 principe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l’Open Data est de publier des données dites « brutes », c’est-à-dire telles qu’elles ont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été collectées au plus haut niveau de désagrégation possible afin de maximiser leur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réutilisation et leur valorisation.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69" w:lineRule="auto" w:before="5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données brutes sont gratuites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Un des principes fondateurs de l’Open Data est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l’accès gratuit aux données. Ce principe s’appuie sur deux éléments 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 gouvernementales ont été collectées grâce aux impôts et taxes et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ont donc été déjà payées par le contribuable. </w:t>
      </w:r>
    </w:p>
    <w:p>
      <w:pPr>
        <w:autoSpaceDN w:val="0"/>
        <w:autoSpaceDE w:val="0"/>
        <w:widowControl/>
        <w:spacing w:line="262" w:lineRule="auto" w:before="76" w:after="0"/>
        <w:ind w:left="1440" w:right="24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valorisation directe (vente des données) génère un revenu et un impact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économique négligeable comparé à l’impact de la réutilisation de ces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termes de création d’emploi, de création de richesse et de retombées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directes (taxes, impôts sur la valeur ajoutée, etc.) et indirectes pour le pays. </w:t>
      </w:r>
    </w:p>
    <w:p>
      <w:pPr>
        <w:autoSpaceDN w:val="0"/>
        <w:autoSpaceDE w:val="0"/>
        <w:widowControl/>
        <w:spacing w:line="250" w:lineRule="auto" w:before="96" w:after="0"/>
        <w:ind w:left="72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possible que l’administration tire des revenus de ses données en offrant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services à forte valeur ajoutée sur ses propres données comme la création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d’indicateurs composites ou la réalisation d’analyses spécifiques. </w:t>
      </w:r>
    </w:p>
    <w:p>
      <w:pPr>
        <w:autoSpaceDN w:val="0"/>
        <w:autoSpaceDE w:val="0"/>
        <w:widowControl/>
        <w:spacing w:line="266" w:lineRule="auto" w:before="48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données doivent être facilement identifiables et accessibles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ouvertes et publiées par l’administration sont utiles et peuvent générer un impact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économique et social si les réutilisateurs peuvent les trouver et y accéder facilement. </w:t>
      </w:r>
    </w:p>
    <w:p>
      <w:pPr>
        <w:autoSpaceDN w:val="0"/>
        <w:autoSpaceDE w:val="0"/>
        <w:widowControl/>
        <w:spacing w:line="264" w:lineRule="auto" w:before="98" w:after="0"/>
        <w:ind w:left="72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ce faire, la pierre angulaire d’une initiative Open Data est la mise en place d’un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portail national de données ouvertes, qui est le point central d’accès à l’ensemble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ouvertes de l’administration. Pour le cas du Maroc, le portail national a été </w:t>
      </w:r>
      <w:r>
        <w:rPr>
          <w:rFonts w:ascii="Calibri" w:hAnsi="Calibri" w:eastAsia="Calibri"/>
          <w:b w:val="0"/>
          <w:i w:val="0"/>
          <w:color w:val="000000"/>
          <w:sz w:val="24"/>
        </w:rPr>
        <w:t>lancé en 2011 (</w:t>
      </w:r>
      <w:r>
        <w:rPr>
          <w:rFonts w:ascii="Calibri" w:hAnsi="Calibri" w:eastAsia="Calibri"/>
          <w:b w:val="0"/>
          <w:i w:val="0"/>
          <w:color w:val="000000"/>
          <w:sz w:val="16"/>
        </w:rPr>
        <w:t>3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). Ce portail héberge des jeux de données de certains organismes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institutions, et référence des jeux de données hébergés sur des portails open data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sectoriels. Chaque structure publique a le choix, soit de mettre en place son propre </w:t>
      </w:r>
    </w:p>
    <w:p>
      <w:pPr>
        <w:autoSpaceDN w:val="0"/>
        <w:autoSpaceDE w:val="0"/>
        <w:widowControl/>
        <w:spacing w:line="245" w:lineRule="auto" w:before="818" w:after="4"/>
        <w:ind w:left="0" w:right="576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2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4" w:history="1">
          <w:r>
            <w:rPr>
              <w:rStyle w:val="Hyperlink"/>
            </w:rPr>
            <w:t xml:space="preserve">http://www.data.gov.ma/fr/la-licence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13"/>
        </w:rPr>
        <w:t>3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3" w:history="1">
          <w:r>
            <w:rPr>
              <w:rStyle w:val="Hyperlink"/>
            </w:rPr>
            <w:t>http://www.data.gov.ma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3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portail open data et le connecter au portail national pour que les jeux de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soient référencés, soit directement publier ses jeux de données sur le portail national. </w:t>
      </w:r>
    </w:p>
    <w:p>
      <w:pPr>
        <w:autoSpaceDN w:val="0"/>
        <w:autoSpaceDE w:val="0"/>
        <w:widowControl/>
        <w:spacing w:line="245" w:lineRule="auto" w:before="98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termes d’accès, le téléchargement des données est libre et sans authentification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afin de limiter au maximum les barrières pour les réutilisateurs.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4" w:lineRule="auto" w:before="5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données doivent être documentées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Il est essentiel que les données publiées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soient documentées afin de permettre leur réutilisation. La documentation des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se fait au travers de métadonnées (données sur les données). Deux types de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métadonnées doivent être associés aux données 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Les métadonnées descriptives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qui correspondent à des métadonnées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externes, c'est-à-dire des métadonnées typiquement utilisées pour la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découverte et l'identification d’un jeu de données. Au minimum, ces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métadonnées incluent le titre, la structure responsable, les coordonnées de la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personne responsable au sein de la structure, la description du jeu, la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couverture géographique et spatiale, la périodicité de mise à jour, le format, la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licence de réutilisation et les mots clés. </w:t>
      </w:r>
    </w:p>
    <w:p>
      <w:pPr>
        <w:autoSpaceDN w:val="0"/>
        <w:autoSpaceDE w:val="0"/>
        <w:widowControl/>
        <w:spacing w:line="259" w:lineRule="auto" w:before="76" w:after="0"/>
        <w:ind w:left="1440" w:right="2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Les métadonnées structurelles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correspondent aux métadonnées internes,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c'est-à-dire les métadonnées qui concernent la structure des objets du fichier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tels que, pour un fichier de tableur par exemple, le contenu des tables et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colonnes, les clés ou les index.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69" w:lineRule="auto" w:before="98" w:after="0"/>
        <w:ind w:left="360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résumé, Les métadonnées descriptives permettent la découverte de l'objet. Les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métadonnées structurelles permettent d'appliquer, d'interpréter, d'analyser, de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restructurer les données et de les relier à d'autres ensembles de données similaires.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données doivent être maintenues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qualité et donc l’impact d’un jeu de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réside, pour une partie importante, dans sa maintenance qui couvre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plusieurs aspects 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La mise à jour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: Les jeux de données ouvertes publiés sur le portail Open Data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doivent être actualisés aussi souvent que sont mises à jour les données de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références à partir desquels ils ont été construits. </w:t>
      </w:r>
    </w:p>
    <w:p>
      <w:pPr>
        <w:autoSpaceDN w:val="0"/>
        <w:autoSpaceDE w:val="0"/>
        <w:widowControl/>
        <w:spacing w:line="266" w:lineRule="auto" w:before="76" w:after="0"/>
        <w:ind w:left="1440" w:right="2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Les corrections et les gestions de versions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réutilisation d’un jeu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et son analyse par des personnes extérieures à la structure qui en 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responsable permet généralement de mettre en lumière des problèmes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spécifiques. Quand ces problèmes sont remontés par les réutilisateurs, via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notamment le portail national de données, il est essentiel pour le Gestionnaire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ces données de les corriger et publier des versions correctives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s’assurer que les réutilisateurs continuent leur utilisation. </w:t>
      </w:r>
    </w:p>
    <w:p>
      <w:pPr>
        <w:autoSpaceDN w:val="0"/>
        <w:autoSpaceDE w:val="0"/>
        <w:widowControl/>
        <w:spacing w:line="266" w:lineRule="auto" w:before="76" w:after="114"/>
        <w:ind w:left="1440" w:right="2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Le support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: Les réutilisateurs de données sont parfois confrontés à des défis,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 ont des questions sur la structure ou le contenu. Il est essentiel pour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gestionnaires de données d’assurer le suivi et le support de leurs jeux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pour maximiser la réutilisation. Le portail national de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ouvertes permet aux réutilisateurs de poser des questions aux gestionnaires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données, et il est donc essentiel pour ces gestionnaires d’y répondre.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74" w:lineRule="auto" w:before="0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données doivent être standardisées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Enfin, la valeur intrinsèque d’un jeu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est difficilement mesurable. L’impact émerge généralement du croisement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plusieurs jeux de données qui font émerger de nouvelles connaissances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importantes. Il est donc absolument nécessaire de faciliter le travail des réutilisateurs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faciliter le croisement de jeux en adoptant des standards communs pour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partagées entre plusieurs administrations. Ces données de références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communes à l’administration sont appelées des référentiels de données et il 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essentiel de s’assurer que les jeux de données ouvertes publiés les utilisent. A la date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rédaction de ce document, il est prévu qu’un ensemble de référentiels soient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élaborés par l’Agence de Développement du Digital (ADD), en concertation avec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Comité de Pilotage Open Data. Il est important de noter que la mise en place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l’utilisation de référentiels est un processus à long terme. Dans un premier temps,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l’administration se concentrera sur les référentiels et les standards de données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 importants qui sont utiles à toutes les structures publiques (par exemple,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référentiel des noms géographiques ou le standard des données pour les marchés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publiques). Ensuite, au fur et à mesure, des référentiels sectoriels seront adoptés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faciliter notamment le croisement de données entre les administrations au niveau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national, régional et local. Enfin, la nécessité et la volonté de concevoir et d’utiliser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référentiels et des standards de données se développeront au sein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administrations au fur et à mesure de l’augmentation de l’utilisation des données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leur exploitation par ces administrations. Plus les équipes mettront les données 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cœur de leur activité, plus elles saisiront la nécessité de ces référentiels pour faciliter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leur travail, et plus elles mettront de l’énergie à les concevoir, les adopter, les diffuser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les utiliser. </w:t>
      </w:r>
    </w:p>
    <w:p>
      <w:pPr>
        <w:autoSpaceDN w:val="0"/>
        <w:autoSpaceDE w:val="0"/>
        <w:widowControl/>
        <w:spacing w:line="254" w:lineRule="auto" w:before="29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L’ensemble de ces éléments sont documentés et consolidés dans la « Charte Internationale </w:t>
      </w:r>
      <w:r>
        <w:rPr>
          <w:rFonts w:ascii="Calibri" w:hAnsi="Calibri" w:eastAsia="Calibri"/>
          <w:b w:val="0"/>
          <w:i w:val="0"/>
          <w:color w:val="000000"/>
          <w:sz w:val="24"/>
        </w:rPr>
        <w:t>sur les données ouvertes</w:t>
      </w:r>
      <w:r>
        <w:rPr>
          <w:rFonts w:ascii="Calibri" w:hAnsi="Calibri" w:eastAsia="Calibri"/>
          <w:b w:val="0"/>
          <w:i w:val="0"/>
          <w:color w:val="000000"/>
          <w:sz w:val="16"/>
        </w:rPr>
        <w:t>4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» adoptée par de nombreux pays. Cependant, ces principes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couvrent presque exclusivement les méthodes de publication de données et non le contenu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 proprement dit, à savoir les données concernées. Les données couvertes par l’Open Data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 définies par le cadre légal de l’Open Data qui est présenté dans la section suivante. 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noter que, dans le cadre de l’Open Data, le concept de données est un concept large qui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couvre tout type de données depuis les données numériques jusqu’à des textes (textes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lois par exemple) ou des données géospatiales. De la même manière, l’ouverture des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concerne une grande variété de données comme les statistiques d’un secteur, mais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également des données administratives comme par exemple la liste des communes d’un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département, les résultats d’une élection, les variations quotidiennes du cours d’un produit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alimentaire, les arrêts et horaires de passage d’un bus ou les faits constatés par les services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police par département. </w:t>
      </w:r>
    </w:p>
    <w:p>
      <w:pPr>
        <w:autoSpaceDN w:val="0"/>
        <w:autoSpaceDE w:val="0"/>
        <w:widowControl/>
        <w:spacing w:line="214" w:lineRule="auto" w:before="1302" w:after="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4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5" w:history="1">
          <w:r>
            <w:rPr>
              <w:rStyle w:val="Hyperlink"/>
            </w:rPr>
            <w:t>https://opendatacharter.net/principles-fr/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dehors de ces aspects techniques, un des principes clés de l’Open Data, élément de la </w:t>
      </w:r>
      <w:r>
        <w:rPr>
          <w:rFonts w:ascii="Calibri" w:hAnsi="Calibri" w:eastAsia="Calibri"/>
          <w:b w:val="0"/>
          <w:i w:val="0"/>
          <w:color w:val="000000"/>
          <w:sz w:val="24"/>
        </w:rPr>
        <w:t>Gouvernance Ouverte</w:t>
      </w:r>
      <w:r>
        <w:rPr>
          <w:rFonts w:ascii="Calibri" w:hAnsi="Calibri" w:eastAsia="Calibri"/>
          <w:b w:val="0"/>
          <w:i w:val="0"/>
          <w:color w:val="000000"/>
          <w:sz w:val="16"/>
        </w:rPr>
        <w:t>5</w:t>
      </w:r>
      <w:r>
        <w:rPr>
          <w:rFonts w:ascii="Calibri" w:hAnsi="Calibri" w:eastAsia="Calibri"/>
          <w:b w:val="0"/>
          <w:i w:val="0"/>
          <w:color w:val="000000"/>
          <w:sz w:val="24"/>
        </w:rPr>
        <w:t>, est la collaboration entre l’administration et les acteurs non-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gouvernementaux. L’émergence d’impacts sociaux et économiques est presque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exclusivement due à la réutilisation des données ouvertes par les acteurs économiques et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société civile. Ces deux aspects, publication et réutilisation, sont très fortement liés entre eux,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l’interaction entre ces acteurs est essentielle pour la réussite d’une initiative Open Data. </w:t>
      </w:r>
    </w:p>
    <w:p>
      <w:pPr>
        <w:autoSpaceDN w:val="0"/>
        <w:tabs>
          <w:tab w:pos="720" w:val="left"/>
        </w:tabs>
        <w:autoSpaceDE w:val="0"/>
        <w:widowControl/>
        <w:spacing w:line="197" w:lineRule="auto" w:before="32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1.2.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Le cadre légal de l’Open Data : </w:t>
      </w:r>
    </w:p>
    <w:p>
      <w:pPr>
        <w:autoSpaceDN w:val="0"/>
        <w:autoSpaceDE w:val="0"/>
        <w:widowControl/>
        <w:spacing w:line="247" w:lineRule="auto" w:before="19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L’émergence d’une initiative Open Data robuste nécessite un cadre légal clair qui définit sans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ambiguïté les données qui peuvent être publiées, celles qui ne peuvent pas l’être et celles qui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nécessitent un traitement avant publication. De façon générale, le développement de l’Open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Data s’appuie sur deux piliers législatifs essentiels que sont les lois d’accès à l’information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lois relatives à la protection des données personnelles. </w:t>
      </w:r>
    </w:p>
    <w:p>
      <w:pPr>
        <w:autoSpaceDN w:val="0"/>
        <w:autoSpaceDE w:val="0"/>
        <w:widowControl/>
        <w:spacing w:line="197" w:lineRule="auto" w:before="23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Au Maroc, il s’agit de : </w:t>
      </w:r>
    </w:p>
    <w:p>
      <w:pPr>
        <w:autoSpaceDN w:val="0"/>
        <w:autoSpaceDE w:val="0"/>
        <w:widowControl/>
        <w:spacing w:line="264" w:lineRule="auto" w:before="192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La loi n°31-13 du 22 Février 2018, relative au droit d’accès à l’information</w:t>
      </w:r>
      <w:r>
        <w:rPr>
          <w:rFonts w:ascii="Calibri" w:hAnsi="Calibri" w:eastAsia="Calibri"/>
          <w:b w:val="0"/>
          <w:i w:val="0"/>
          <w:color w:val="000000"/>
          <w:sz w:val="16"/>
        </w:rPr>
        <w:t>6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loi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n°31-13 définit de façon précise les informations publiques qui peuvent être publiées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sur demande ou de façon proactive. </w:t>
      </w:r>
    </w:p>
    <w:p>
      <w:pPr>
        <w:autoSpaceDN w:val="0"/>
        <w:autoSpaceDE w:val="0"/>
        <w:widowControl/>
        <w:spacing w:line="269" w:lineRule="auto" w:before="50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La loi n°09-08 du 18 Février 2009, relative à la protection des personnes physiques à </w:t>
      </w:r>
      <w:r>
        <w:rPr>
          <w:rFonts w:ascii="Calibri" w:hAnsi="Calibri" w:eastAsia="Calibri"/>
          <w:b/>
          <w:i w:val="0"/>
          <w:color w:val="000000"/>
          <w:sz w:val="24"/>
        </w:rPr>
        <w:t>l’égard du traitement des données à caractère personnel</w:t>
      </w:r>
      <w:r>
        <w:rPr>
          <w:rFonts w:ascii="Calibri" w:hAnsi="Calibri" w:eastAsia="Calibri"/>
          <w:b w:val="0"/>
          <w:i w:val="0"/>
          <w:color w:val="000000"/>
          <w:sz w:val="16"/>
        </w:rPr>
        <w:t>7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loi n°09-08 fournit 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cadre réglementaire pour la protection de la vie privée et identifie en particulier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qui rentrent dans le cadre de cette loi, les traitements qui doivent être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appliqués avant publication. </w:t>
      </w:r>
    </w:p>
    <w:p>
      <w:pPr>
        <w:autoSpaceDN w:val="0"/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important de retenir les points clés de ces législations ainsi que de la Constitution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marocaine : </w:t>
      </w:r>
    </w:p>
    <w:p>
      <w:pPr>
        <w:autoSpaceDN w:val="0"/>
        <w:tabs>
          <w:tab w:pos="720" w:val="left"/>
        </w:tabs>
        <w:autoSpaceDE w:val="0"/>
        <w:widowControl/>
        <w:spacing w:line="274" w:lineRule="auto" w:before="18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L’Article 27 de la Constitution de 2011 stipule : « Les citoyennes et les citoyens ont le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droit d'accéder à l'information détenue par l'administration publique, les institutions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élues et les organismes investis d'une mission de service public. Le droit à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l'information ne peut être limité que par la loi, dans le but d'assurer la protection de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tout ce qui concerne la défense nationale, la sûreté intérieure et extérieure de l'État,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ainsi que la vie privée des personnes, de prévenir l'atteinte aux droits et libertés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énoncés dans la présente Constitution et de protéger des sources et des domaines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expressément déterminés par la loi. »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loi n°31-13 met en application cet article. Toutes les informations détenues par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l’administration sont disponibles pour tout citoyen quel que soit leur format et leur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type (Article 2.a) dans les limites décrites dans l’Article 7 qui interdit la publication des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suivantes : </w:t>
      </w:r>
    </w:p>
    <w:p>
      <w:pPr>
        <w:autoSpaceDN w:val="0"/>
        <w:autoSpaceDE w:val="0"/>
        <w:widowControl/>
        <w:spacing w:line="245" w:lineRule="auto" w:before="646" w:after="4"/>
        <w:ind w:left="0" w:right="86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5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6" w:history="1">
          <w:r>
            <w:rPr>
              <w:rStyle w:val="Hyperlink"/>
            </w:rPr>
            <w:t xml:space="preserve">https://fr.wikipedia.org/wiki/Gouvernement_ouvert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13"/>
        </w:rPr>
        <w:t>6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7" w:history="1">
          <w:r>
            <w:rPr>
              <w:rStyle w:val="Hyperlink"/>
            </w:rPr>
            <w:t xml:space="preserve">https://www.ilo.org/dyn/natlex/docs/ELECTRONIC/107094/131706/F-985611108/MAR-107094.pdf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13"/>
        </w:rPr>
        <w:t>7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18" w:history="1">
          <w:r>
            <w:rPr>
              <w:rStyle w:val="Hyperlink"/>
            </w:rPr>
            <w:t>http://adala.justice.gov.ma/production/html/Fr/156780.htm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4"/>
        <w:ind w:left="0" w:right="0"/>
      </w:pPr>
    </w:p>
    <w:p>
      <w:pPr>
        <w:autoSpaceDN w:val="0"/>
        <w:tabs>
          <w:tab w:pos="1440" w:val="left"/>
        </w:tabs>
        <w:autoSpaceDE w:val="0"/>
        <w:widowControl/>
        <w:spacing w:line="245" w:lineRule="auto" w:before="0" w:after="0"/>
        <w:ind w:left="1080" w:right="144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Informations relatives de la défense nationale et à la sécurité intérieure et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extérieure de l’Etat. </w:t>
      </w:r>
    </w:p>
    <w:p>
      <w:pPr>
        <w:autoSpaceDN w:val="0"/>
        <w:autoSpaceDE w:val="0"/>
        <w:widowControl/>
        <w:spacing w:line="214" w:lineRule="auto" w:before="78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Informations relatives à la vie privée. </w:t>
      </w:r>
    </w:p>
    <w:p>
      <w:pPr>
        <w:autoSpaceDN w:val="0"/>
        <w:autoSpaceDE w:val="0"/>
        <w:widowControl/>
        <w:spacing w:line="214" w:lineRule="auto" w:before="76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Informations relatives à la protection des sources d’information. </w:t>
      </w:r>
    </w:p>
    <w:p>
      <w:pPr>
        <w:autoSpaceDN w:val="0"/>
        <w:autoSpaceDE w:val="0"/>
        <w:widowControl/>
        <w:spacing w:line="254" w:lineRule="auto" w:before="80" w:after="0"/>
        <w:ind w:left="1440" w:right="242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Informations couvertes par un secret (propriété intellectuelle, brevet, secret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commerciaux, délibération du Conseil des Ministres et du Conseil du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Gouvernement, etc.). </w:t>
      </w:r>
    </w:p>
    <w:p>
      <w:pPr>
        <w:autoSpaceDN w:val="0"/>
        <w:autoSpaceDE w:val="0"/>
        <w:widowControl/>
        <w:spacing w:line="214" w:lineRule="auto" w:before="78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Informations impliquées dans les procédures juridiques en cours. </w:t>
      </w:r>
    </w:p>
    <w:p>
      <w:pPr>
        <w:autoSpaceDN w:val="0"/>
        <w:autoSpaceDE w:val="0"/>
        <w:widowControl/>
        <w:spacing w:line="271" w:lineRule="auto" w:before="48" w:after="538"/>
        <w:ind w:left="720" w:right="24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essentiel de noter que les lois n°31-13 et n°09-08 stipulent clairement 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lorsque qu’un ensemble de données contient à la fois des données qui peuvent être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publiées et des données qui ne peuvent pas être publiées, il est nécessaire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procéder au retrait des informations sensibles (anonymisation, oblitération, etc.) tout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publiant le reste des informations publiques. Le diagramme ci-dessous montre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continuum qui existe entre les données non-publiables et les données ouvertes.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08"/>
        <w:gridCol w:w="3108"/>
        <w:gridCol w:w="3108"/>
      </w:tblGrid>
      <w:tr>
        <w:trPr>
          <w:trHeight w:hRule="exact" w:val="360"/>
        </w:trPr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3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Données Fermées </w:t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63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Données Partagées </w:t>
            </w:r>
          </w:p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5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Données Ouvertes </w:t>
            </w:r>
          </w:p>
        </w:tc>
      </w:tr>
    </w:tbl>
    <w:p>
      <w:pPr>
        <w:autoSpaceDN w:val="0"/>
        <w:autoSpaceDE w:val="0"/>
        <w:widowControl/>
        <w:spacing w:line="240" w:lineRule="auto" w:before="172" w:after="12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881370" cy="7404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74041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1865"/>
        <w:gridCol w:w="1865"/>
        <w:gridCol w:w="1865"/>
        <w:gridCol w:w="1865"/>
        <w:gridCol w:w="1865"/>
      </w:tblGrid>
      <w:tr>
        <w:trPr>
          <w:trHeight w:hRule="exact" w:val="316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8" w:after="0"/>
              <w:ind w:left="5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Sécurité 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6" w:after="0"/>
              <w:ind w:left="1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Information 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6" w:after="0"/>
              <w:ind w:left="3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Informations 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Données de 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2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Horaire de bus</w:t>
            </w:r>
          </w:p>
        </w:tc>
      </w:tr>
      <w:tr>
        <w:trPr>
          <w:trHeight w:hRule="exact" w:val="376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6" w:after="0"/>
              <w:ind w:left="5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nationale 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6" w:after="0"/>
              <w:ind w:left="1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commerciale 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6" w:after="0"/>
              <w:ind w:left="3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personnelles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5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santé agrégées</w:t>
            </w:r>
          </w:p>
        </w:tc>
        <w:tc>
          <w:tcPr>
            <w:tcW w:type="dxa" w:w="186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7" w:lineRule="auto" w:before="38" w:after="0"/>
        <w:ind w:left="143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sensible, brevet, etc.</w:t>
      </w:r>
    </w:p>
    <w:p>
      <w:pPr>
        <w:autoSpaceDN w:val="0"/>
        <w:autoSpaceDE w:val="0"/>
        <w:widowControl/>
        <w:spacing w:line="245" w:lineRule="auto" w:before="782" w:after="0"/>
        <w:ind w:left="0" w:right="25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 noter qu’une analyse détaillée du cadre juridique marocain dans le cadre de l’Open Data 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été réalisée en 2019-2020 par la Banque Mondiale dans le cadre de la réalisation de l’étude </w:t>
      </w:r>
      <w:r>
        <w:rPr>
          <w:rFonts w:ascii="Calibri" w:hAnsi="Calibri" w:eastAsia="Calibri"/>
          <w:b w:val="0"/>
          <w:i w:val="0"/>
          <w:color w:val="000000"/>
          <w:sz w:val="24"/>
        </w:rPr>
        <w:t>sur la préparation du Maroc à l’ouverture des données publiques (« ODRA »</w:t>
      </w:r>
      <w:r>
        <w:rPr>
          <w:rFonts w:ascii="Calibri" w:hAnsi="Calibri" w:eastAsia="Calibri"/>
          <w:b w:val="0"/>
          <w:i w:val="0"/>
          <w:color w:val="000000"/>
          <w:sz w:val="16"/>
        </w:rPr>
        <w:t>8</w:t>
      </w:r>
      <w:r>
        <w:rPr>
          <w:rFonts w:ascii="Calibri" w:hAnsi="Calibri" w:eastAsia="Calibri"/>
          <w:b w:val="0"/>
          <w:i w:val="0"/>
          <w:color w:val="000000"/>
          <w:sz w:val="24"/>
        </w:rPr>
        <w:t>).</w:t>
      </w:r>
    </w:p>
    <w:p>
      <w:pPr>
        <w:autoSpaceDN w:val="0"/>
        <w:tabs>
          <w:tab w:pos="720" w:val="left"/>
        </w:tabs>
        <w:autoSpaceDE w:val="0"/>
        <w:widowControl/>
        <w:spacing w:line="197" w:lineRule="auto" w:before="32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1.3.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Les acteurs de l’Open Data : </w:t>
      </w:r>
    </w:p>
    <w:p>
      <w:pPr>
        <w:autoSpaceDN w:val="0"/>
        <w:autoSpaceDE w:val="0"/>
        <w:widowControl/>
        <w:spacing w:line="245" w:lineRule="auto" w:before="196" w:after="0"/>
        <w:ind w:left="0" w:right="24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réussite d’une initiative Open Data et la mise en place d’une dynamique positive au sein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différentes structures publiques requiert la collaboration et la coordination de plusieurs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acteurs présentés ci-dessous : </w:t>
      </w:r>
    </w:p>
    <w:p>
      <w:pPr>
        <w:autoSpaceDN w:val="0"/>
        <w:autoSpaceDE w:val="0"/>
        <w:widowControl/>
        <w:spacing w:line="269" w:lineRule="auto" w:before="190" w:after="0"/>
        <w:ind w:left="720" w:right="24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Responsable de la structure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 responsable de la structure publique est l’acteur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clé qui insuffle la vision, définit la stratégie et mobilise l’ensemble de sa structure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mise en œuvre d’une démarche Open Data. Sans un leadership fort qui entraine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mobilisation des personnels, l’impact de l’ouverture des données sera faible. </w:t>
      </w:r>
    </w:p>
    <w:p>
      <w:pPr>
        <w:autoSpaceDN w:val="0"/>
        <w:autoSpaceDE w:val="0"/>
        <w:widowControl/>
        <w:spacing w:line="214" w:lineRule="auto" w:before="868" w:after="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8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Voir le Chapitre 2 du rapport de l’étude ODRA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62"/>
        <w:gridCol w:w="4662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34" w:right="1142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74" w:lineRule="auto" w:before="0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Responsables Open Data (ROD)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 ROD est le deuxième acteur clé de la réussite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l’ouverture des données. Le ROD est l’acteur qui transforme la vision du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responsable en plan d’actions, coordonne les activités, mets en œuvre les différents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outils et assure le suivi et évaluation afin de remonter au responsable les défis et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actions correctives à mettre en place. Le ROD a également un rôle de collaboration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coordination avec l’ADD afin de partager ses expériences, bénéficier du retour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d’expérience des autres structures, et mettre en œuvre les directives globales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adoptées.  Le rôle et les fonctions du ROD sont détaillés dans le manuel open data à </w:t>
      </w:r>
      <w:r>
        <w:rPr>
          <w:rFonts w:ascii="Calibri" w:hAnsi="Calibri" w:eastAsia="Calibri"/>
          <w:b w:val="0"/>
          <w:i w:val="0"/>
          <w:color w:val="000000"/>
          <w:sz w:val="24"/>
        </w:rPr>
        <w:t>destination des Responsables Open Data</w:t>
      </w:r>
      <w:r>
        <w:rPr>
          <w:rFonts w:ascii="Calibri" w:hAnsi="Calibri" w:eastAsia="Calibri"/>
          <w:b w:val="0"/>
          <w:i w:val="0"/>
          <w:color w:val="000000"/>
          <w:sz w:val="16"/>
        </w:rPr>
        <w:t>9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69" w:lineRule="auto" w:before="52" w:after="0"/>
        <w:ind w:left="720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Le Chargé d’accès à l’information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: Le chargé d’accès à l’information est un acteur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indirect de l’Open Data. En tant que personne responsable de la mise en œuvre de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Loi n°31-13, il participe à l’identification des données qui peuvent ou doivent être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publiées par la structure. </w:t>
      </w:r>
    </w:p>
    <w:p>
      <w:pPr>
        <w:autoSpaceDN w:val="0"/>
        <w:autoSpaceDE w:val="0"/>
        <w:widowControl/>
        <w:spacing w:line="269" w:lineRule="auto" w:before="52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L’entité en charge des archives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L’entité en charge des archives est un acteur indirect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l’Open Data. En tant qu’entité en charge de la mise en œuvre de la Loi n° 69.99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relative aux archives, elle participe à l’identification des documents, informations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qui peuvent être publiées en relation avec cette loi. </w:t>
      </w:r>
    </w:p>
    <w:p>
      <w:pPr>
        <w:autoSpaceDN w:val="0"/>
        <w:autoSpaceDE w:val="0"/>
        <w:widowControl/>
        <w:spacing w:line="269" w:lineRule="auto" w:before="48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Le Responsable des Données Personnelles (RDP)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RDP est un acteur indirect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l’Open Data. En tant que personne responsable de la mise en œuvre de la Loi n°09-08,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RDP participe à l’identification des données qui relèvent de cette loi, et identifie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traitements qui doivent être appliqués aux données avant publication afin de </w:t>
      </w:r>
      <w:r>
        <w:rPr>
          <w:rFonts w:ascii="Calibri" w:hAnsi="Calibri" w:eastAsia="Calibri"/>
          <w:b w:val="0"/>
          <w:i w:val="0"/>
          <w:color w:val="000000"/>
          <w:sz w:val="24"/>
        </w:rPr>
        <w:t>respecter les directives de la loi.</w:t>
      </w:r>
    </w:p>
    <w:p>
      <w:pPr>
        <w:autoSpaceDN w:val="0"/>
        <w:autoSpaceDE w:val="0"/>
        <w:widowControl/>
        <w:spacing w:line="271" w:lineRule="auto" w:before="52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Gestionnaires de Données (GdD)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Les GdD sont les acteurs techniques clés de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publication de données. Ils sont en charge de la préparation et de la publication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qu’ils gèrent et qui peuvent être publiées dans le cadre de l’ouverture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publiques. Les GdD sont aussi en lien direct avec les réutilisateurs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interagissent avec eux sur les analyses de données ou les corrections d’erreurs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potentielles. Les détails du processus de publication sont présentés dans le chapitre 3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ce présent document. </w:t>
      </w:r>
    </w:p>
    <w:p>
      <w:pPr>
        <w:autoSpaceDN w:val="0"/>
        <w:autoSpaceDE w:val="0"/>
        <w:widowControl/>
        <w:spacing w:line="269" w:lineRule="auto" w:before="52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Les services informatiques (SI)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: Les SI sont des acteurs au service des GdD et 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travers de leur expertise informatique permettent au GdD d’automatiser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publication de données depuis la préparation jusqu’à la publication sur le portail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national et/ou le portail de la structure publique concernée en passant par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transcodage et le formatage. </w:t>
      </w:r>
    </w:p>
    <w:p>
      <w:pPr>
        <w:autoSpaceDN w:val="0"/>
        <w:autoSpaceDE w:val="0"/>
        <w:widowControl/>
        <w:spacing w:line="269" w:lineRule="auto" w:before="50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réutilisateurs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Les réutilisateurs sont les acteurs clés de la valorisation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données. Par leur réutilisation, l’analyse et le croisement de données, ou l’innovation,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ils permettent d’une part de générer de la valeur sociale et économique et financière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à partir de la donnée. D’autre part, ils permettent également d’améliorer la qualité </w:t>
      </w:r>
    </w:p>
    <w:p>
      <w:pPr>
        <w:autoSpaceDN w:val="0"/>
        <w:autoSpaceDE w:val="0"/>
        <w:widowControl/>
        <w:spacing w:line="214" w:lineRule="auto" w:before="842" w:after="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9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Cf. Manuel à destination des Responsables Open Data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données en mettant à jour des incohérences potentielles. Enfin, ils aident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structures à prioriser les publications de données en fonction de leurs besoins. </w:t>
      </w:r>
    </w:p>
    <w:p>
      <w:pPr>
        <w:autoSpaceDN w:val="0"/>
        <w:tabs>
          <w:tab w:pos="720" w:val="left"/>
        </w:tabs>
        <w:autoSpaceDE w:val="0"/>
        <w:widowControl/>
        <w:spacing w:line="197" w:lineRule="auto" w:before="34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1.4.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Les bénéficiaires d’une initiative Open Data : </w:t>
      </w:r>
    </w:p>
    <w:p>
      <w:pPr>
        <w:autoSpaceDN w:val="0"/>
        <w:autoSpaceDE w:val="0"/>
        <w:widowControl/>
        <w:spacing w:line="245" w:lineRule="auto" w:before="19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L’objectif principal d’une initiative Open Data est de générer un impact économique et social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important pour le pays. Les bénéficiaires directs et indirects de l’ouverture des données sont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nombreux : </w:t>
      </w:r>
    </w:p>
    <w:p>
      <w:pPr>
        <w:autoSpaceDN w:val="0"/>
        <w:tabs>
          <w:tab w:pos="768" w:val="left"/>
          <w:tab w:pos="1128" w:val="left"/>
          <w:tab w:pos="1488" w:val="left"/>
        </w:tabs>
        <w:autoSpaceDE w:val="0"/>
        <w:widowControl/>
        <w:spacing w:line="274" w:lineRule="auto" w:before="188" w:after="0"/>
        <w:ind w:left="40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structures publiques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Les premiers bénéficiaires de l’ouverture des données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publiques sont les structures publiques elles-mêmes pour deux raisons principales : </w:t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Elles peuvent accéder aux données des autres structures de façon simple et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sans barrière administrative, ce qui facilite l’exploitation de ces données et la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coordination de l’action publique entre différentes administrations. Pour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illustrer ce phénomène, il est intéressant de noter par exemple, que le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Gouvernement de la province de Colombie Britannique au Canada rapporte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 depuis la mise en place de son portail Open Data, à peu près un tiers des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requêtes de jeux de données sur ce portail viennent des structures publiques. </w:t>
      </w:r>
    </w:p>
    <w:p>
      <w:pPr>
        <w:autoSpaceDN w:val="0"/>
        <w:autoSpaceDE w:val="0"/>
        <w:widowControl/>
        <w:spacing w:line="259" w:lineRule="auto" w:before="76" w:after="0"/>
        <w:ind w:left="1488" w:right="2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mise en place de l’Open Data les pousse à instaurer des processus robustes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gestion de données qui, d’une part, améliore la qualité des données,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d’autres part, facilite leur exploitation pour la prise de décision et la mesure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l’efficacité des politiques publiques. </w:t>
      </w:r>
    </w:p>
    <w:p>
      <w:pPr>
        <w:autoSpaceDN w:val="0"/>
        <w:autoSpaceDE w:val="0"/>
        <w:widowControl/>
        <w:spacing w:line="274" w:lineRule="auto" w:before="52" w:after="0"/>
        <w:ind w:left="768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acteurs de l’innovation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L’accès à des données publiques, notamment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géospatiales permettent aux acteurs de l’innovation de concevoir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proposer des services innovants. Pour illustrer cette opportunité, il est intéressant de </w:t>
      </w:r>
      <w:r>
        <w:rPr>
          <w:rFonts w:ascii="Calibri" w:hAnsi="Calibri" w:eastAsia="Calibri"/>
          <w:b w:val="0"/>
          <w:i w:val="0"/>
          <w:color w:val="000000"/>
          <w:sz w:val="24"/>
        </w:rPr>
        <w:t>noter par exemple que NESTA</w:t>
      </w:r>
      <w:r>
        <w:rPr>
          <w:rFonts w:ascii="Calibri" w:hAnsi="Calibri" w:eastAsia="Calibri"/>
          <w:b w:val="0"/>
          <w:i w:val="0"/>
          <w:color w:val="000000"/>
          <w:sz w:val="16"/>
        </w:rPr>
        <w:t>10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un organisme non-gouvernemental anglais spécialisé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l’innovation, a investi £1.2M pour stimuler l’innovation autour des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gouvernementales du Royaume-Uni et a mesuré au bout de 3ans que cet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investissement avait généré un retour sur investissement pour chaque £1 entre £5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£10 pour l’économie anglaise soit une génération de £5.3M à £10.8M en termes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création d’emplois et de création de richesses. </w:t>
      </w:r>
    </w:p>
    <w:p>
      <w:pPr>
        <w:autoSpaceDN w:val="0"/>
        <w:autoSpaceDE w:val="0"/>
        <w:widowControl/>
        <w:spacing w:line="271" w:lineRule="auto" w:before="48" w:after="0"/>
        <w:ind w:left="768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secteur privé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Les données publiques ouvertes sont une opportunité majeure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secteur privé, que ce soit pour améliorer l’efficacité de leurs activités comme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études de marché, et les prospections, ou pour créer des nouveaux services. A titre </w:t>
      </w:r>
      <w:r>
        <w:rPr>
          <w:rFonts w:ascii="Calibri" w:hAnsi="Calibri" w:eastAsia="Calibri"/>
          <w:b w:val="0"/>
          <w:i w:val="0"/>
          <w:color w:val="000000"/>
          <w:sz w:val="24"/>
        </w:rPr>
        <w:t>d’exemple, l’ODI (Open Data Institute, Institut indépendant dédié à l’Open Data</w:t>
      </w:r>
      <w:r>
        <w:rPr>
          <w:rFonts w:ascii="Calibri" w:hAnsi="Calibri" w:eastAsia="Calibri"/>
          <w:b w:val="0"/>
          <w:i w:val="0"/>
          <w:color w:val="000000"/>
          <w:sz w:val="16"/>
        </w:rPr>
        <w:t>11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) 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mené une étude en Angleterre qui a montré que 270 sociétés utilisaient les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gouvernementales ouvertes, représentant un chiffre d’affaires de £92bn et plus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500.000 emplois. </w:t>
      </w:r>
    </w:p>
    <w:p>
      <w:pPr>
        <w:autoSpaceDN w:val="0"/>
        <w:autoSpaceDE w:val="0"/>
        <w:widowControl/>
        <w:spacing w:line="245" w:lineRule="auto" w:before="1194" w:after="4"/>
        <w:ind w:left="0" w:right="662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10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20" w:history="1">
          <w:r>
            <w:rPr>
              <w:rStyle w:val="Hyperlink"/>
            </w:rPr>
            <w:t xml:space="preserve">https://www.nesta.org.uk/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13"/>
        </w:rPr>
        <w:t>11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21" w:history="1">
          <w:r>
            <w:rPr>
              <w:rStyle w:val="Hyperlink"/>
            </w:rPr>
            <w:t>https://theodi.org/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71" w:lineRule="auto" w:before="0" w:after="0"/>
        <w:ind w:left="768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La société civile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Un des enjeux de l’Open Data est l’amélioration de la transparence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l’Administration. Grâce aux données ouvertes, les organisations de la société civile,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particulier celles qui travaillent dans ce domaine, peuvent facilement mener leurs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investigations. Pour celles qui travaillent dans des secteurs spécifiques (par exemple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emploi, santé…), elles peuvent trouver des données qui permettent d’orienter leurs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activités. </w:t>
      </w:r>
    </w:p>
    <w:p>
      <w:pPr>
        <w:autoSpaceDN w:val="0"/>
        <w:autoSpaceDE w:val="0"/>
        <w:widowControl/>
        <w:spacing w:line="269" w:lineRule="auto" w:before="50" w:after="0"/>
        <w:ind w:left="768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secteur académique et universitaire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L’ouverture des données publiques est 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moteur essentiel pour la recherche universitaire. La mise à disposition de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permet aux chercheurs de conduire des recherches très précises (études sociales,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économiques, etc.) grâce aux données publiées. </w:t>
      </w:r>
    </w:p>
    <w:p>
      <w:pPr>
        <w:autoSpaceDN w:val="0"/>
        <w:autoSpaceDE w:val="0"/>
        <w:widowControl/>
        <w:spacing w:line="271" w:lineRule="auto" w:before="50" w:after="0"/>
        <w:ind w:left="768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médias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L’émergence de l’Open Data dans le monde a permet également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création d’un nouveau type de journalisme, appelé Data journalisme, ou journalisme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données, où des journalistes exploitent et analyses des données ouvertes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développer leurs articles et informer le public. De façon générale, l’Open Data est 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outil essentiel pour les journalistes d’investigations, et une opportunité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développer et améliorer la technicité des journalistes, et les contenus média. </w:t>
      </w:r>
    </w:p>
    <w:p>
      <w:pPr>
        <w:autoSpaceDN w:val="0"/>
        <w:autoSpaceDE w:val="0"/>
        <w:widowControl/>
        <w:spacing w:line="271" w:lineRule="auto" w:before="48" w:after="6492"/>
        <w:ind w:left="768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citoyens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Les citoyens sont généralement des bénéficiaires indirects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l’ouverture des données. L’Open Data leur permet d’accéder à des services innovants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grâce au travail des acteurs de l’innovation, leur permet d’être mieux informer de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gestion des affaires publiques grâce aux organisations de la société civile et aux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médias, et leur permet plus généralement de participer plus activement dans la vie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démocratique de leur pays.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Les fondamentaux de l’Open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2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32"/>
        </w:rPr>
        <w:t>2.</w:t>
      </w:r>
      <w:r>
        <w:rPr>
          <w:rFonts w:ascii="Calibri" w:hAnsi="Calibri" w:eastAsia="Calibri"/>
          <w:b w:val="0"/>
          <w:i w:val="0"/>
          <w:color w:val="2F5496"/>
          <w:sz w:val="32"/>
        </w:rPr>
        <w:t xml:space="preserve">Cycle de vie de la donnée &amp; Approche Open Data : </w:t>
      </w:r>
    </w:p>
    <w:p>
      <w:pPr>
        <w:autoSpaceDN w:val="0"/>
        <w:tabs>
          <w:tab w:pos="708" w:val="left"/>
        </w:tabs>
        <w:autoSpaceDE w:val="0"/>
        <w:widowControl/>
        <w:spacing w:line="197" w:lineRule="auto" w:before="21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2.1.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Cycle de vie de la donnée : </w:t>
      </w:r>
    </w:p>
    <w:p>
      <w:pPr>
        <w:autoSpaceDN w:val="0"/>
        <w:autoSpaceDE w:val="0"/>
        <w:widowControl/>
        <w:spacing w:line="247" w:lineRule="auto" w:before="194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succès d’une initiative Open Data requiert à la fois la publication d’un nombre important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jeux de données de qualité, mis à jour régulièrement et également la réutilisation de 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par les réutilisateurs afin de générer de la valeur économique et sociale à partir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ces données. Cependant, cette définition présente à première vue deux faiblesses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importantes : </w:t>
      </w:r>
    </w:p>
    <w:p>
      <w:pPr>
        <w:autoSpaceDN w:val="0"/>
        <w:autoSpaceDE w:val="0"/>
        <w:widowControl/>
        <w:spacing w:line="259" w:lineRule="auto" w:before="192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Une focalisation sur la publication de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Cette définition tend à suggérer 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structures publiques doivent principalement se focaliser sur la publication de </w:t>
      </w:r>
    </w:p>
    <w:p>
      <w:pPr>
        <w:autoSpaceDN w:val="0"/>
        <w:autoSpaceDE w:val="0"/>
        <w:widowControl/>
        <w:spacing w:line="245" w:lineRule="auto" w:before="98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comme objectif et non comme le résultat d’un processus de gestion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pérennes et robustes. </w:t>
      </w:r>
    </w:p>
    <w:p>
      <w:pPr>
        <w:autoSpaceDN w:val="0"/>
        <w:autoSpaceDE w:val="0"/>
        <w:widowControl/>
        <w:spacing w:line="259" w:lineRule="auto" w:before="52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Un bénéfice et une génération de valeur pour les acteurs extérieurs (les </w:t>
      </w:r>
      <w:r>
        <w:rPr>
          <w:rFonts w:ascii="Calibri" w:hAnsi="Calibri" w:eastAsia="Calibri"/>
          <w:b/>
          <w:i w:val="0"/>
          <w:color w:val="000000"/>
          <w:sz w:val="24"/>
        </w:rPr>
        <w:t>réutilisateurs)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Cette définition tend à suggérer qu’il est demandé aux structures </w:t>
      </w:r>
    </w:p>
    <w:p>
      <w:pPr>
        <w:autoSpaceDN w:val="0"/>
        <w:autoSpaceDE w:val="0"/>
        <w:widowControl/>
        <w:spacing w:line="245" w:lineRule="auto" w:before="98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publiques un effort et un travail (la publication de données) qui bénéficie in fine à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d’autres acteurs externes à la structure (les réutilisateurs). </w:t>
      </w:r>
    </w:p>
    <w:p>
      <w:pPr>
        <w:autoSpaceDN w:val="0"/>
        <w:autoSpaceDE w:val="0"/>
        <w:widowControl/>
        <w:spacing w:line="252" w:lineRule="auto" w:before="298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nombreux pays ont tenté d’appliquer à la lettre cette définition et ils ont focalisé leur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action sur la mise en ligne de données et sur la réutilisation de données publiées au travers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d’activités ponctuelles comme par exemple des hackathons. Les résultats d’une telle stratégie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ont toujours été extrêmement limités et peu pérennes.  D’une part, bien que la publication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ponctuelle de données ouvertes soit possible, si elle n’est pas intégrée dans un processus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complet de production, les données ne seront pas maintenues et mises à jour, perdant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rapidement toute valeur potentielle. D’autre part, si les structures publiques qui publient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n’y trouvent aucun bénéfice direct, leur motivation se diluera au cours du temps. </w:t>
      </w:r>
    </w:p>
    <w:p>
      <w:pPr>
        <w:autoSpaceDN w:val="0"/>
        <w:autoSpaceDE w:val="0"/>
        <w:widowControl/>
        <w:spacing w:line="245" w:lineRule="auto" w:before="236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défi majeur de la mise en œuvre de l’Open Data est la transformation des structures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publiques afin de mettre les données au centre de l’action publique. L’objectif est de mettre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place plusieurs éléments au sein des structures publiques : </w:t>
      </w:r>
    </w:p>
    <w:p>
      <w:pPr>
        <w:autoSpaceDN w:val="0"/>
        <w:autoSpaceDE w:val="0"/>
        <w:widowControl/>
        <w:spacing w:line="245" w:lineRule="auto" w:before="18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Des processus robustes de gestion de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où la publication de données ouvertes </w:t>
      </w:r>
    </w:p>
    <w:p>
      <w:pPr>
        <w:autoSpaceDN w:val="0"/>
        <w:autoSpaceDE w:val="0"/>
        <w:widowControl/>
        <w:spacing w:line="245" w:lineRule="auto" w:before="98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devient un effet de bord intégré dans la production et l’exploitation des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depuis leur collecte jusqu’à leur archivage. Le schéma ci-dessous présente la place de </w:t>
      </w:r>
    </w:p>
    <w:p>
      <w:pPr>
        <w:autoSpaceDN w:val="0"/>
        <w:autoSpaceDE w:val="0"/>
        <w:widowControl/>
        <w:spacing w:line="197" w:lineRule="auto" w:before="100" w:after="3128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publication Open Data dans le cycle de vie de la donnée.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Cycle de vie de la donnée &amp; Approche 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5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7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70780" cy="36639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366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9" w:lineRule="auto" w:before="384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Des nouvelles capacités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mise en place de processus robustes de gestion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données, l’exploitation, le croisement, l’analyse, la visualisation et la publication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nécessitent des compétences spécifiques qui doivent être développées 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sein de la structure. </w:t>
      </w:r>
    </w:p>
    <w:p>
      <w:pPr>
        <w:autoSpaceDN w:val="0"/>
        <w:autoSpaceDE w:val="0"/>
        <w:widowControl/>
        <w:spacing w:line="262" w:lineRule="auto" w:before="48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Des nouvelles approches collaboratives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 principe fondateur de l’Open Data est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rapprochement entre les structures publiques et les acteurs non-gouvernementaux. </w:t>
      </w:r>
    </w:p>
    <w:p>
      <w:pPr>
        <w:autoSpaceDN w:val="0"/>
        <w:autoSpaceDE w:val="0"/>
        <w:widowControl/>
        <w:spacing w:line="245" w:lineRule="auto" w:before="96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 des objectifs de l’Open Data et de faciliter les collaborations entre les structures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publiques et ces acteurs. </w:t>
      </w:r>
    </w:p>
    <w:p>
      <w:pPr>
        <w:autoSpaceDN w:val="0"/>
        <w:autoSpaceDE w:val="0"/>
        <w:widowControl/>
        <w:spacing w:line="245" w:lineRule="auto" w:before="296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mise en place concomitante ces trois éléments, supportée par une législation incitative,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 les clés de la réussite d’une initiative Open Data et apporte un ensemble de bénéfices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mesurables pour les structures publiques notamment : </w:t>
      </w:r>
    </w:p>
    <w:p>
      <w:pPr>
        <w:autoSpaceDN w:val="0"/>
        <w:autoSpaceDE w:val="0"/>
        <w:widowControl/>
        <w:spacing w:line="269" w:lineRule="auto" w:before="188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Economie et efficacité budgétaire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Un des premiers impacts de la mise en place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ces approches au sein des structures concerne les économies potentielles. Par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exemple, la centralisation et le partage vont faire clairement apparaitre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duplications de collecte de données qui pourraient exister au sein d’une même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structure ou entre les structures. </w:t>
      </w:r>
    </w:p>
    <w:p>
      <w:pPr>
        <w:autoSpaceDN w:val="0"/>
        <w:autoSpaceDE w:val="0"/>
        <w:widowControl/>
        <w:spacing w:line="266" w:lineRule="auto" w:before="48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Efficacité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L’utilité principale des approches basées sur les données concerne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l’amélioration de l’efficacité de l’action publique. D’une part, les politiques publiques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bénéficient de prise de décision scientifique basée sur les données réelles de terrain. </w:t>
      </w:r>
    </w:p>
    <w:p>
      <w:pPr>
        <w:autoSpaceDN w:val="0"/>
        <w:autoSpaceDE w:val="0"/>
        <w:widowControl/>
        <w:spacing w:line="250" w:lineRule="auto" w:before="98" w:after="40"/>
        <w:ind w:left="72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>Ensuite, les collaborations entre les acteurs gouvernementaux et non-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gouvernementaux permettent non seulement de construire un consensus partagé sur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diagnostic d’un problème donné, mais permettent également une action collective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Cycle de vie de la donnée &amp; Approche 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64" w:lineRule="auto" w:before="0" w:after="0"/>
        <w:ind w:left="72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concertée sur les grands défis qui touchent le pays que ce soit lors de crises graves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comme celle du Covid-19 ou sur des sujets à long terme comme la modernisation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développement global du pays. Enfin, l’échange facilité et automatique de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entre les structures publiques peut, par exemple, identifier et éviter les dépenses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inutiles, et permettre d’améliorer l’efficacité des processus et la prestation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services publics. </w:t>
      </w:r>
    </w:p>
    <w:p>
      <w:pPr>
        <w:autoSpaceDN w:val="0"/>
        <w:autoSpaceDE w:val="0"/>
        <w:widowControl/>
        <w:spacing w:line="271" w:lineRule="auto" w:before="48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Innovation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Une des idées fondatrices de l’Open Data est liée à la collaboration entre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structures publiques et les acteurs non-gouvernementaux qui permet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l’exploitation de l’innovation citoyenne dans la résolution des problèmes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l’administration. Les approches collaboratives Open Data favorisent naturellement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l’émergence de solutions innovantes issues des échanges et de la cocréation entre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acteurs ayant des points de vue complémentaires. </w:t>
      </w:r>
    </w:p>
    <w:p>
      <w:pPr>
        <w:autoSpaceDN w:val="0"/>
        <w:autoSpaceDE w:val="0"/>
        <w:widowControl/>
        <w:spacing w:line="271" w:lineRule="auto" w:before="48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Amélioration des services publics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Un des effets les plus visibles de la publication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données, notamment par les acteurs de l’innovation (startup…) est l’émergence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nouveaux services pour les citoyens qui viennent compléter les services publics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l’administration. D’autre part, les approches collaboratives notamment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l’organisation de compétitions par exemple permettent à l’Administration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facilement codévelopper avec ces acteurs de l’innovation de nouvelles applications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innovantes et à faible coût comparé aux appels d’offre classiques. </w:t>
      </w:r>
    </w:p>
    <w:p>
      <w:pPr>
        <w:autoSpaceDN w:val="0"/>
        <w:autoSpaceDE w:val="0"/>
        <w:widowControl/>
        <w:spacing w:line="245" w:lineRule="auto" w:before="296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résumé, l’émergence d’une initiative Open Data qui produit des résultats économiques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sociaux probant requiert la transformation interne des structures publiques comme présenté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le diagramme ci-dessous. </w:t>
      </w:r>
    </w:p>
    <w:p>
      <w:pPr>
        <w:autoSpaceDN w:val="0"/>
        <w:autoSpaceDE w:val="0"/>
        <w:widowControl/>
        <w:spacing w:line="240" w:lineRule="auto" w:before="18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0240" cy="25831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0" w:val="left"/>
          <w:tab w:pos="720" w:val="left"/>
        </w:tabs>
        <w:autoSpaceDE w:val="0"/>
        <w:widowControl/>
        <w:spacing w:line="250" w:lineRule="auto" w:before="686" w:after="196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figure ci-dessus met en évidence le rôle fondamental des gestionnaires de données. Il 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important de noter que ces gestionnaires de données ont deux rôles principaux 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Producteur de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première fonction du GdD consiste à préparer, publier sur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portail Open Data et maintenir les données qu’il gère.  Dans le cadre de cette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Cycle de vie de la donnée &amp; Approche 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fonction, il est amené à interagir avec les réutilisateurs pour fournir un support à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l’exploitation des jeux publiés (réponse aux questions, correction d’erreurs…). </w:t>
      </w:r>
    </w:p>
    <w:p>
      <w:pPr>
        <w:autoSpaceDN w:val="0"/>
        <w:autoSpaceDE w:val="0"/>
        <w:widowControl/>
        <w:spacing w:line="269" w:lineRule="auto" w:before="52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Analyste de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deuxième fonction du GdD est d’exploiter et analyser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qu’il gère afin d’en extraire de nouvelles connaissances, ou de faciliter la prise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décision. L’exploitation du plein potentiel de ces données nécessite le croisement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avec d’autres jeux de données issus de sa propre structure ou d’autres structures. </w:t>
      </w:r>
    </w:p>
    <w:p>
      <w:pPr>
        <w:autoSpaceDN w:val="0"/>
        <w:autoSpaceDE w:val="0"/>
        <w:widowControl/>
        <w:spacing w:line="257" w:lineRule="auto" w:before="98" w:after="0"/>
        <w:ind w:left="72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ce cadre, le GdD est un réutilisateur des données de l’Administration à part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entière. Enfin, le GdD est également en contact avec les autres réutilisateurs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discuter de leur propre analyse, utiliser, le cas échéant, leurs compétences et favoriser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diagnostic ou l’analyse commune de ces données. </w:t>
      </w:r>
    </w:p>
    <w:p>
      <w:pPr>
        <w:autoSpaceDN w:val="0"/>
        <w:autoSpaceDE w:val="0"/>
        <w:widowControl/>
        <w:spacing w:line="197" w:lineRule="auto" w:before="21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 manuel est dédié à la fonction de producteur de données. </w:t>
      </w:r>
    </w:p>
    <w:p>
      <w:pPr>
        <w:autoSpaceDN w:val="0"/>
        <w:tabs>
          <w:tab w:pos="720" w:val="left"/>
        </w:tabs>
        <w:autoSpaceDE w:val="0"/>
        <w:widowControl/>
        <w:spacing w:line="197" w:lineRule="auto" w:before="32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2.2.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Les interlocuteurs du Gestionnaire de Données : </w:t>
      </w:r>
    </w:p>
    <w:p>
      <w:pPr>
        <w:autoSpaceDN w:val="0"/>
        <w:autoSpaceDE w:val="0"/>
        <w:widowControl/>
        <w:spacing w:line="245" w:lineRule="auto" w:before="196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gestionnaire de données est un des acteurs de l’Open Data comme présenté à la section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1.3, et dans le cadre de sa mission de producteurs de données publiques, il interagit avec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plusieurs des autres acteurs comme présenté dans le diagramme ci-dessous : </w:t>
      </w:r>
    </w:p>
    <w:p>
      <w:pPr>
        <w:autoSpaceDN w:val="0"/>
        <w:autoSpaceDE w:val="0"/>
        <w:widowControl/>
        <w:spacing w:line="197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GdD travaille en étroite collaboration avec :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1" w:lineRule="auto" w:before="19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Le Responsable Open Data (ROD)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ROD est la personne au sein de la structure du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GdD en charge du développement de l’Open Data. Il est au service des GdD pour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faciliter leur travail de publication. En particulier le ROD 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Aide à la résolution des problèmes administratifs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GdD se focalise sur les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problèmes techniques liés à la publication. Le ROD est en charge de la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résolution des problèmes administratifs, notamment des droits d’accès et de </w:t>
      </w:r>
      <w:r>
        <w:tab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classification des données pour identifier celles qui peuvent être publiées. </w:t>
      </w:r>
    </w:p>
    <w:p>
      <w:pPr>
        <w:autoSpaceDN w:val="0"/>
        <w:autoSpaceDE w:val="0"/>
        <w:widowControl/>
        <w:spacing w:line="266" w:lineRule="auto" w:before="78" w:after="0"/>
        <w:ind w:left="1440" w:right="2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Communique les standards techniques adoptés au niveau national (par le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Comité de Pilotage Open Data)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publication de données ouvertes est régie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 des standards techniques (métadonnées obligatoires, format de fichiers,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référentiels…) qui sont adoptés par les instances compétentes au niveau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national, en l’occurrence le Comité de pilotage Open Data. Le ROD transmet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informe les GdD sur les éléments techniques à intégrer dans le processus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publication. </w:t>
      </w:r>
    </w:p>
    <w:p>
      <w:pPr>
        <w:autoSpaceDN w:val="0"/>
        <w:autoSpaceDE w:val="0"/>
        <w:widowControl/>
        <w:spacing w:line="264" w:lineRule="auto" w:before="80" w:after="0"/>
        <w:ind w:left="1440" w:right="2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Organise les formations nécessaires aux GdD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publication de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ouvertes, tout comme l’analyse et le croisement de jeux de données,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nécessitent une expertise spécifique qui fait parfois défaut à certains GdD.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rôle du ROD est d’identifier les besoins et de s’assurer que les GdD suivent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formations appropriées et acquièrent les capacités nécessaires à l’exécution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leurs tâches. </w:t>
      </w:r>
    </w:p>
    <w:p>
      <w:pPr>
        <w:autoSpaceDN w:val="0"/>
        <w:autoSpaceDE w:val="0"/>
        <w:widowControl/>
        <w:spacing w:line="245" w:lineRule="auto" w:before="78" w:after="424"/>
        <w:ind w:left="1440" w:right="0" w:hanging="36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Aide à la priorisation des publications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Par ses interactions avec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réutilisateurs, et au travers des choix stratégiques de la structure identifiés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Cycle de vie de la donnée &amp; Approche 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14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le plan annuel d’activité Open Data, le ROD facilite la priorisation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publications par les GdD. </w:t>
      </w:r>
    </w:p>
    <w:p>
      <w:pPr>
        <w:autoSpaceDN w:val="0"/>
        <w:autoSpaceDE w:val="0"/>
        <w:widowControl/>
        <w:spacing w:line="266" w:lineRule="auto" w:before="78" w:after="0"/>
        <w:ind w:left="1440" w:right="2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Remonte les défis qui pourraient se présenter auprès du Comité de Pilotage </w:t>
      </w:r>
      <w:r>
        <w:rPr>
          <w:rFonts w:ascii="Calibri" w:hAnsi="Calibri" w:eastAsia="Calibri"/>
          <w:b/>
          <w:i w:val="0"/>
          <w:color w:val="000000"/>
          <w:sz w:val="24"/>
        </w:rPr>
        <w:t>Open Data et aide à leur résolution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Enfin, il peut arriver que les GdD soient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confrontés, pour des jeux de données particuliers, à des défis qu’ils ne savent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pas résoudre. Le rôle du ROD en collaboration avec l’ADD et le Comité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Pilotage Open Data, est d’aider le GdD et de lui trouver le support technique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adéquat. </w:t>
      </w:r>
    </w:p>
    <w:p>
      <w:pPr>
        <w:autoSpaceDN w:val="0"/>
        <w:autoSpaceDE w:val="0"/>
        <w:widowControl/>
        <w:spacing w:line="245" w:lineRule="auto" w:before="96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ROD facilite également l’accès aux données des autres structures dans le cadre du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rôle d’analyste de données du GdD. </w:t>
      </w:r>
    </w:p>
    <w:p>
      <w:pPr>
        <w:autoSpaceDN w:val="0"/>
        <w:autoSpaceDE w:val="0"/>
        <w:widowControl/>
        <w:spacing w:line="269" w:lineRule="auto" w:before="52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service informatique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(SI) : Les GdD travaillent en collaboration avec le service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informatique qui pourra les aider à l’automatisation des tâches de publication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l’intégration de la publication Open Data dans le cycle global de production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données. </w:t>
      </w:r>
    </w:p>
    <w:p>
      <w:pPr>
        <w:autoSpaceDN w:val="0"/>
        <w:autoSpaceDE w:val="0"/>
        <w:widowControl/>
        <w:spacing w:line="247" w:lineRule="auto" w:before="5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chargé d’accès à l’information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(CAI) : Le CAI est un interlocuteur potentiel des GdD. </w:t>
      </w:r>
    </w:p>
    <w:p>
      <w:pPr>
        <w:autoSpaceDN w:val="0"/>
        <w:autoSpaceDE w:val="0"/>
        <w:widowControl/>
        <w:spacing w:line="250" w:lineRule="auto" w:before="94" w:after="0"/>
        <w:ind w:left="72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fonction des requêtes de demande d’informations reçues ou dans le cadre de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politique de publication proactive, le CAI en collaboration avec le ROD pourra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demander la publication de jeux spécifiques aux GdD. </w:t>
      </w:r>
    </w:p>
    <w:p>
      <w:pPr>
        <w:autoSpaceDN w:val="0"/>
        <w:autoSpaceDE w:val="0"/>
        <w:widowControl/>
        <w:spacing w:line="269" w:lineRule="auto" w:before="52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L’entité en charge des archives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L’entité en charge des archives est un interlocuteur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potentiel des GdD. En fonction des requêtes de demande d’accès aux archives, l’entité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charge des archives en collaboration avec le ROD pourra demander la publication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jeux spécifiques aux GdD ou l’informer sur les droits de publications de jeux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spécifiques. </w:t>
      </w:r>
    </w:p>
    <w:p>
      <w:pPr>
        <w:autoSpaceDN w:val="0"/>
        <w:tabs>
          <w:tab w:pos="720" w:val="left"/>
        </w:tabs>
        <w:autoSpaceDE w:val="0"/>
        <w:widowControl/>
        <w:spacing w:line="274" w:lineRule="auto" w:before="5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Responsable des Données Personnelles (RDP)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 RDP est un interlocuteur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important des GdD qui leur permettra d’identifier les jeux de données qui contiennent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données personnelles et qui doivent donc être anonymisés avant publication.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réutilisateurs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Dans le cadre de son rôle de producteur de données, le GdD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apporte un support aux réutilisateurs, notamment en corrigeant les erreurs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éventuelles remontées, en répondant aux questions, ou en mettant à jour les données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fonction de leur cycle de production. </w:t>
      </w:r>
    </w:p>
    <w:p>
      <w:pPr>
        <w:autoSpaceDN w:val="0"/>
        <w:autoSpaceDE w:val="0"/>
        <w:widowControl/>
        <w:spacing w:line="269" w:lineRule="auto" w:before="50" w:after="2420"/>
        <w:ind w:left="720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portail Open Data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 portail national Open Data n’est pas un acteur de l’Open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Data à proprement dit, mais un élément essentiel pour les GdD. D’une part, il est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point central de publication des données. D’autre part, il est également l’outil principal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d’interaction avec les réutilisateurs au travers des questions et commentaires reçus.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Cycle de vie de la donnée &amp; Approche Open Data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2"/>
        <w:ind w:left="0" w:right="0"/>
      </w:pPr>
    </w:p>
    <w:p>
      <w:pPr>
        <w:autoSpaceDN w:val="0"/>
        <w:tabs>
          <w:tab w:pos="708" w:val="left"/>
        </w:tabs>
        <w:autoSpaceDE w:val="0"/>
        <w:widowControl/>
        <w:spacing w:line="245" w:lineRule="auto" w:before="0" w:after="0"/>
        <w:ind w:left="0" w:right="1584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32"/>
        </w:rPr>
        <w:t xml:space="preserve">3.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32"/>
        </w:rPr>
        <w:t xml:space="preserve">Publication de données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tâche de publication de données ouvertes se compose de quatre étapes : </w:t>
      </w:r>
    </w:p>
    <w:p>
      <w:pPr>
        <w:autoSpaceDN w:val="0"/>
        <w:autoSpaceDE w:val="0"/>
        <w:widowControl/>
        <w:spacing w:line="259" w:lineRule="auto" w:before="190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La sélection des données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première phase essentielle est pour le GdD d’identifier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parmi les données, celles qui peuvent être publiées dans le cadre de l’Open Data. </w:t>
      </w:r>
    </w:p>
    <w:p>
      <w:pPr>
        <w:autoSpaceDN w:val="0"/>
        <w:autoSpaceDE w:val="0"/>
        <w:widowControl/>
        <w:spacing w:line="266" w:lineRule="auto" w:before="96" w:after="0"/>
        <w:ind w:left="72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Généralement, un très grand nombre de jeux sont susceptibles d’être publiés.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difficulté majeure du GdD sera de prioriser les publications et sélectionner les jeux qui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ont potentiellement plus d’impacts. La priorisation est un travail relativement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complexe qui se conduit en collaboration avec le ROD en fonction des priorités de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structure, de l’importance des jeux de données pour d’autres administrations, et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demande émanant des réutilisateurs non-gouvernementaux. A noter que la mise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place d’un inventaire de données au sein de la structure facilitera la sélection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et permettra aux GdD d’identifier les jeux qui peuvent être publiés ainsi 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traitements à leur appliquer avant publication. </w:t>
      </w:r>
    </w:p>
    <w:p>
      <w:pPr>
        <w:autoSpaceDN w:val="0"/>
        <w:autoSpaceDE w:val="0"/>
        <w:widowControl/>
        <w:spacing w:line="269" w:lineRule="auto" w:before="52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La préparation des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l’objectif de cette étape est de transformer des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destinées principalement pour un utilisateur humain en des données exploitables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informatiquement, disponibles sous un format ouvert et qu’il est possible d’analyser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de croiser. </w:t>
      </w:r>
    </w:p>
    <w:p>
      <w:pPr>
        <w:autoSpaceDN w:val="0"/>
        <w:autoSpaceDE w:val="0"/>
        <w:widowControl/>
        <w:spacing w:line="266" w:lineRule="auto" w:before="50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La validation des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L’objectif de cette étape est de détecter les incohérences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 les problèmes de format et de corriger les données afin de maximiser leur qualité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avant publication. </w:t>
      </w:r>
    </w:p>
    <w:p>
      <w:pPr>
        <w:autoSpaceDN w:val="0"/>
        <w:autoSpaceDE w:val="0"/>
        <w:widowControl/>
        <w:spacing w:line="269" w:lineRule="auto" w:before="50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L’anonymisation des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dernière étape consiste à anonymiser les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qui contiennent des informations rentrant dans le cadre de la loi n°09-08 relative à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protection des personnes physiques à l’égard du traitement des données à caractère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personnel. </w:t>
      </w:r>
    </w:p>
    <w:p>
      <w:pPr>
        <w:autoSpaceDN w:val="0"/>
        <w:autoSpaceDE w:val="0"/>
        <w:widowControl/>
        <w:spacing w:line="254" w:lineRule="auto" w:before="298" w:after="1578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Chacune de ces tâches est présentée en détail dans les trois sections suivantes de ce chapitre.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important de noter que ce manuel s’adresse à des gestionnaires de données maitrisant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outils de tableurs comme Excel ou Google Sheet. Les tâches présentées sont donc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tâches manuelles répétitives à accomplir à partir d’un tableur. Une partie de ces tâches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peuvent être automatisées informatiquement par le développement de programmes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spécifiques. Le développement de ce type de programmes nécessite des compétences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développeurs informatiques et ne sont pas couvertes dans ce manuel. La mise au point de 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programmes nécessite le plus souvent la collaboration entre les GdD et le service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informatique où ce type de profils (développeur logiciel) est disponible. A noter qu’il sera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 souvent nécessaire aux développeurs informatiques d’acquérir les compétences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spécifiques liés à la manipulation de données avant de pouvoir assister les GdD pour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réalisation des programmes informatiques cités.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5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</w:p>
    <w:p>
      <w:pPr>
        <w:autoSpaceDN w:val="0"/>
        <w:tabs>
          <w:tab w:pos="736" w:val="left"/>
        </w:tabs>
        <w:autoSpaceDE w:val="0"/>
        <w:widowControl/>
        <w:spacing w:line="197" w:lineRule="auto" w:before="0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3.1.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Structurer et organiser des données désordonnées à l'aide d'un tableur : </w:t>
      </w:r>
    </w:p>
    <w:p>
      <w:pPr>
        <w:autoSpaceDN w:val="0"/>
        <w:autoSpaceDE w:val="0"/>
        <w:widowControl/>
        <w:spacing w:line="197" w:lineRule="auto" w:before="31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3.1.1. Le cycle de vie de la gestion des données : </w:t>
      </w:r>
    </w:p>
    <w:p>
      <w:pPr>
        <w:autoSpaceDN w:val="0"/>
        <w:autoSpaceDE w:val="0"/>
        <w:widowControl/>
        <w:spacing w:line="197" w:lineRule="auto" w:before="19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Si le processus de création, de maintenance et d'exploitation de nouvelles données est </w:t>
      </w:r>
    </w:p>
    <w:p>
      <w:pPr>
        <w:autoSpaceDN w:val="0"/>
        <w:autoSpaceDE w:val="0"/>
        <w:widowControl/>
        <w:spacing w:line="197" w:lineRule="auto" w:before="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souvent présenté comme un cycle, il s'agit plutôt d'une spirale. Chaque cycle monte en </w:t>
      </w:r>
    </w:p>
    <w:p>
      <w:pPr>
        <w:autoSpaceDN w:val="0"/>
        <w:autoSpaceDE w:val="0"/>
        <w:widowControl/>
        <w:spacing w:line="197" w:lineRule="auto" w:before="7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spirale, et donne lieu à plus d'informations. Cependant, l'efficacité de chaque étape est </w:t>
      </w:r>
    </w:p>
    <w:p>
      <w:pPr>
        <w:autoSpaceDN w:val="0"/>
        <w:autoSpaceDE w:val="0"/>
        <w:widowControl/>
        <w:spacing w:line="197" w:lineRule="auto" w:before="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définie par les besoins de ses utilisateurs, et sa pertinence par rapport au processus ou aux </w:t>
      </w:r>
    </w:p>
    <w:p>
      <w:pPr>
        <w:autoSpaceDN w:val="0"/>
        <w:autoSpaceDE w:val="0"/>
        <w:widowControl/>
        <w:spacing w:line="197" w:lineRule="auto" w:before="74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événements qu'elle reflète. </w:t>
      </w:r>
    </w:p>
    <w:p>
      <w:pPr>
        <w:autoSpaceDN w:val="0"/>
        <w:autoSpaceDE w:val="0"/>
        <w:widowControl/>
        <w:spacing w:line="240" w:lineRule="auto" w:before="270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70780" cy="36639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366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170" w:after="0"/>
        <w:ind w:left="28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3.1.1.1. Collecte et création : </w:t>
      </w:r>
    </w:p>
    <w:p>
      <w:pPr>
        <w:autoSpaceDN w:val="0"/>
        <w:autoSpaceDE w:val="0"/>
        <w:widowControl/>
        <w:spacing w:line="197" w:lineRule="auto" w:before="76" w:after="2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Avant de pouvoir collecter des données, il faut connaître toute une série de choses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8.0000000000001" w:type="dxa"/>
      </w:tblPr>
      <w:tblGrid>
        <w:gridCol w:w="4564"/>
        <w:gridCol w:w="4564"/>
      </w:tblGrid>
      <w:tr>
        <w:trPr>
          <w:trHeight w:hRule="exact" w:val="912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22" w:after="0"/>
              <w:ind w:left="44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Pourquoi collectons-nous les données ? </w:t>
            </w:r>
          </w:p>
          <w:p>
            <w:pPr>
              <w:autoSpaceDN w:val="0"/>
              <w:autoSpaceDE w:val="0"/>
              <w:widowControl/>
              <w:spacing w:line="197" w:lineRule="auto" w:before="6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À quoi servent-elles ? </w:t>
            </w:r>
          </w:p>
          <w:p>
            <w:pPr>
              <w:autoSpaceDN w:val="0"/>
              <w:autoSpaceDE w:val="0"/>
              <w:widowControl/>
              <w:spacing w:line="197" w:lineRule="auto" w:before="6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Avons-nous le consentement et/ou l'autorisation légale de collecter ces </w:t>
            </w:r>
          </w:p>
        </w:tc>
      </w:tr>
    </w:tbl>
    <w:p>
      <w:pPr>
        <w:autoSpaceDN w:val="0"/>
        <w:autoSpaceDE w:val="0"/>
        <w:widowControl/>
        <w:spacing w:line="197" w:lineRule="auto" w:before="30" w:after="20"/>
        <w:ind w:left="12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8.0000000000001" w:type="dxa"/>
      </w:tblPr>
      <w:tblGrid>
        <w:gridCol w:w="4564"/>
        <w:gridCol w:w="4564"/>
      </w:tblGrid>
      <w:tr>
        <w:trPr>
          <w:trHeight w:hRule="exact" w:val="31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Existe-t-il une série de données existantes que ces données complètent ou </w:t>
            </w:r>
          </w:p>
        </w:tc>
      </w:tr>
    </w:tbl>
    <w:p>
      <w:pPr>
        <w:autoSpaceDN w:val="0"/>
        <w:autoSpaceDE w:val="0"/>
        <w:widowControl/>
        <w:spacing w:line="197" w:lineRule="auto" w:before="30" w:after="20"/>
        <w:ind w:left="12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élargissent 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8.0000000000001" w:type="dxa"/>
      </w:tblPr>
      <w:tblGrid>
        <w:gridCol w:w="4564"/>
        <w:gridCol w:w="4564"/>
      </w:tblGrid>
      <w:tr>
        <w:trPr>
          <w:trHeight w:hRule="exact" w:val="61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20" w:after="0"/>
              <w:ind w:left="432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Comment les données seront-elles collectées ? </w:t>
            </w:r>
          </w:p>
          <w:p>
            <w:pPr>
              <w:autoSpaceDN w:val="0"/>
              <w:autoSpaceDE w:val="0"/>
              <w:widowControl/>
              <w:spacing w:line="197" w:lineRule="auto" w:before="6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Qui sera responsable de la qualité des données et comment cette qualité </w:t>
            </w:r>
          </w:p>
        </w:tc>
      </w:tr>
    </w:tbl>
    <w:p>
      <w:pPr>
        <w:autoSpaceDN w:val="0"/>
        <w:autoSpaceDE w:val="0"/>
        <w:widowControl/>
        <w:spacing w:line="197" w:lineRule="auto" w:before="30" w:after="20"/>
        <w:ind w:left="12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sera-t-elle mesurée 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8.0000000000001" w:type="dxa"/>
      </w:tblPr>
      <w:tblGrid>
        <w:gridCol w:w="4564"/>
        <w:gridCol w:w="4564"/>
      </w:tblGrid>
      <w:tr>
        <w:trPr>
          <w:trHeight w:hRule="exact" w:val="31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Qui aura accès aux données et quel est le degré de sensibilité de ces </w:t>
            </w:r>
          </w:p>
        </w:tc>
      </w:tr>
    </w:tbl>
    <w:p>
      <w:pPr>
        <w:autoSpaceDN w:val="0"/>
        <w:autoSpaceDE w:val="0"/>
        <w:widowControl/>
        <w:spacing w:line="197" w:lineRule="auto" w:before="30" w:after="20"/>
        <w:ind w:left="12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(par exemple, identification personnelle) 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8.0000000000001" w:type="dxa"/>
      </w:tblPr>
      <w:tblGrid>
        <w:gridCol w:w="4564"/>
        <w:gridCol w:w="4564"/>
      </w:tblGrid>
      <w:tr>
        <w:trPr>
          <w:trHeight w:hRule="exact" w:val="310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Utilisons-nous une classification ou un format de métadonnées standardisé </w:t>
            </w:r>
          </w:p>
        </w:tc>
      </w:tr>
    </w:tbl>
    <w:p>
      <w:pPr>
        <w:autoSpaceDN w:val="0"/>
        <w:autoSpaceDE w:val="0"/>
        <w:widowControl/>
        <w:spacing w:line="197" w:lineRule="auto" w:before="30" w:after="668"/>
        <w:ind w:left="12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adopté?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043"/>
        <w:gridCol w:w="3043"/>
        <w:gridCol w:w="3043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19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8" w:right="1366" w:bottom="50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28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3.1.1.2. Classification et traitement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créateur des données est le mieux placé pour savoir de quoi il s'agit et devrait attribuer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mots-clés comme descripteurs. Ces données sur les données sont appelées métadonnées. </w:t>
      </w:r>
    </w:p>
    <w:p>
      <w:pPr>
        <w:autoSpaceDN w:val="0"/>
        <w:autoSpaceDE w:val="0"/>
        <w:widowControl/>
        <w:spacing w:line="197" w:lineRule="auto" w:before="52" w:after="2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 terme est utilisé pour deux concepts fondamentalement différents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8.0000000000001" w:type="dxa"/>
      </w:tblPr>
      <w:tblGrid>
        <w:gridCol w:w="4563"/>
        <w:gridCol w:w="4563"/>
      </w:tblGrid>
      <w:tr>
        <w:trPr>
          <w:trHeight w:hRule="exact" w:val="31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3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Les métadonnées structurelles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 correspondent aux métadonnées internes, c'est-</w:t>
            </w:r>
          </w:p>
        </w:tc>
      </w:tr>
    </w:tbl>
    <w:p>
      <w:pPr>
        <w:autoSpaceDN w:val="0"/>
        <w:autoSpaceDE w:val="0"/>
        <w:widowControl/>
        <w:spacing w:line="245" w:lineRule="auto" w:before="30" w:after="20"/>
        <w:ind w:left="724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à-dire les métadonnées concernant la structure des objets de la base de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tels que les tables, les colonnes, les clés et les indices 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8.0000000000001" w:type="dxa"/>
      </w:tblPr>
      <w:tblGrid>
        <w:gridCol w:w="4563"/>
        <w:gridCol w:w="4563"/>
      </w:tblGrid>
      <w:tr>
        <w:trPr>
          <w:trHeight w:hRule="exact" w:val="31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3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Les métadonnées descriptives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, qui correspondent à des métadonnées externes, </w:t>
            </w:r>
          </w:p>
        </w:tc>
      </w:tr>
    </w:tbl>
    <w:p>
      <w:pPr>
        <w:autoSpaceDN w:val="0"/>
        <w:tabs>
          <w:tab w:pos="724" w:val="left"/>
        </w:tabs>
        <w:autoSpaceDE w:val="0"/>
        <w:widowControl/>
        <w:spacing w:line="245" w:lineRule="auto" w:before="30" w:after="0"/>
        <w:ind w:left="28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c’est-à-dire des métadonnées typiquement utilisées pour la découverte et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l'identification, comme des informations telles que le titre, l'auteur, les sujets, les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mots clés ou l'éditeur utilisées pour rechercher et localiser un objet;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métadonnées descriptives permettent la découverte de l'objet. Les métadonnées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structurelles permettent d'appliquer, d'interpréter, d'analyser, de restructurer les données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les relier à d'autres ensembles de données similaires. </w:t>
      </w:r>
    </w:p>
    <w:p>
      <w:pPr>
        <w:autoSpaceDN w:val="0"/>
        <w:autoSpaceDE w:val="0"/>
        <w:widowControl/>
        <w:spacing w:line="245" w:lineRule="auto" w:before="196" w:after="0"/>
        <w:ind w:left="28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métadonnées peuvent permettre l'interopérabilité entre différents systèmes.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structure approuvée pour interroger la "fiabilité" d'une série de données peut permettre à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systèmes logiciels indépendants de trouver et d'utiliser des données à distance. </w:t>
      </w:r>
    </w:p>
    <w:p>
      <w:pPr>
        <w:autoSpaceDN w:val="0"/>
        <w:autoSpaceDE w:val="0"/>
        <w:widowControl/>
        <w:spacing w:line="245" w:lineRule="auto" w:before="194" w:after="0"/>
        <w:ind w:left="28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Au-delà des métadonnées, il existe également des mécanismes permettant de structurer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relations entre les hiérarchies de mots clés. Ces mécanismes sont connus sous le nom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d'ontologies et, avec les métadonnées, peuvent être utilisés pour définir avec précision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permettre la découverte de données. </w:t>
      </w:r>
    </w:p>
    <w:p>
      <w:pPr>
        <w:autoSpaceDN w:val="0"/>
        <w:autoSpaceDE w:val="0"/>
        <w:widowControl/>
        <w:spacing w:line="245" w:lineRule="auto" w:before="194" w:after="0"/>
        <w:ind w:left="28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L'ajout de métadonnées aux ressources de données existantes peut être un processus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coûteux et exigeant en main-d'œuvre. Cela peut devenir un obstacle à la mise en œuvre d'un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système complet de gestion des connaissances. </w:t>
      </w:r>
    </w:p>
    <w:p>
      <w:pPr>
        <w:autoSpaceDN w:val="0"/>
        <w:autoSpaceDE w:val="0"/>
        <w:widowControl/>
        <w:spacing w:line="245" w:lineRule="auto" w:before="196" w:after="148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types de métadonnées descriptives qu’il est recommandé d’inclure et les termes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généralement utilisés pour les désigner sont présentés dans la table ci-dessous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.00000000000006" w:type="dxa"/>
      </w:tblPr>
      <w:tblGrid>
        <w:gridCol w:w="3042"/>
        <w:gridCol w:w="3042"/>
        <w:gridCol w:w="3042"/>
      </w:tblGrid>
      <w:tr>
        <w:trPr>
          <w:trHeight w:hRule="exact" w:val="452"/>
        </w:trPr>
        <w:tc>
          <w:tcPr>
            <w:tcW w:type="dxa" w:w="2198"/>
            <w:tcBorders>
              <w:start w:sz="5.600000000000023" w:val="single" w:color="#000000"/>
              <w:top w:sz="6.400000000000091" w:val="single" w:color="#000000"/>
              <w:end w:sz="5.599999999999909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Obligatoire </w:t>
            </w:r>
          </w:p>
        </w:tc>
        <w:tc>
          <w:tcPr>
            <w:tcW w:type="dxa" w:w="2400"/>
            <w:tcBorders>
              <w:start w:sz="5.599999999999909" w:val="single" w:color="#000000"/>
              <w:top w:sz="6.400000000000091" w:val="single" w:color="#000000"/>
              <w:end w:sz="5.60000000000036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Recommandé </w:t>
            </w:r>
          </w:p>
        </w:tc>
        <w:tc>
          <w:tcPr>
            <w:tcW w:type="dxa" w:w="4416"/>
            <w:tcBorders>
              <w:start w:sz="5.600000000000364" w:val="single" w:color="#000000"/>
              <w:top w:sz="6.400000000000091" w:val="single" w:color="#000000"/>
              <w:end w:sz="5.59999999999945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Important </w:t>
            </w:r>
          </w:p>
        </w:tc>
      </w:tr>
      <w:tr>
        <w:trPr>
          <w:trHeight w:hRule="exact" w:val="452"/>
        </w:trPr>
        <w:tc>
          <w:tcPr>
            <w:tcW w:type="dxa" w:w="2198"/>
            <w:tcBorders>
              <w:start w:sz="5.600000000000023" w:val="single" w:color="#000000"/>
              <w:top w:sz="5.600000000000364" w:val="single" w:color="#000000"/>
              <w:end w:sz="5.599999999999909" w:val="single" w:color="#000000"/>
              <w:bottom w:sz="5.59999999999945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5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Titre </w:t>
            </w:r>
          </w:p>
        </w:tc>
        <w:tc>
          <w:tcPr>
            <w:tcW w:type="dxa" w:w="2400"/>
            <w:tcBorders>
              <w:start w:sz="5.599999999999909" w:val="single" w:color="#000000"/>
              <w:top w:sz="5.600000000000364" w:val="single" w:color="#000000"/>
              <w:end w:sz="5.600000000000364" w:val="single" w:color="#000000"/>
              <w:bottom w:sz="5.59999999999945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5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Mots-clés </w:t>
            </w:r>
          </w:p>
        </w:tc>
        <w:tc>
          <w:tcPr>
            <w:tcW w:type="dxa" w:w="4416"/>
            <w:tcBorders>
              <w:start w:sz="5.600000000000364" w:val="single" w:color="#000000"/>
              <w:top w:sz="5.600000000000364" w:val="single" w:color="#000000"/>
              <w:end w:sz="5.599999999999454" w:val="single" w:color="#000000"/>
              <w:bottom w:sz="5.59999999999945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5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Dernière mise à jour </w:t>
            </w:r>
          </w:p>
        </w:tc>
      </w:tr>
      <w:tr>
        <w:trPr>
          <w:trHeight w:hRule="exact" w:val="768"/>
        </w:trPr>
        <w:tc>
          <w:tcPr>
            <w:tcW w:type="dxa" w:w="2198"/>
            <w:tcBorders>
              <w:start w:sz="5.600000000000023" w:val="single" w:color="#000000"/>
              <w:top w:sz="5.599999999999454" w:val="single" w:color="#000000"/>
              <w:end w:sz="5.599999999999909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6" w:after="0"/>
              <w:ind w:left="5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Description </w:t>
            </w:r>
          </w:p>
        </w:tc>
        <w:tc>
          <w:tcPr>
            <w:tcW w:type="dxa" w:w="2400"/>
            <w:tcBorders>
              <w:start w:sz="5.599999999999909" w:val="single" w:color="#000000"/>
              <w:top w:sz="5.599999999999454" w:val="single" w:color="#000000"/>
              <w:end w:sz="5.60000000000036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54" w:right="10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Conditions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d'utilisation </w:t>
            </w:r>
          </w:p>
        </w:tc>
        <w:tc>
          <w:tcPr>
            <w:tcW w:type="dxa" w:w="4416"/>
            <w:tcBorders>
              <w:start w:sz="5.600000000000364" w:val="single" w:color="#000000"/>
              <w:top w:sz="5.599999999999454" w:val="single" w:color="#000000"/>
              <w:end w:sz="5.59999999999945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6" w:after="0"/>
              <w:ind w:left="5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Fréquence de mise à jour </w:t>
            </w:r>
          </w:p>
        </w:tc>
      </w:tr>
      <w:tr>
        <w:trPr>
          <w:trHeight w:hRule="exact" w:val="764"/>
        </w:trPr>
        <w:tc>
          <w:tcPr>
            <w:tcW w:type="dxa" w:w="2198"/>
            <w:tcBorders>
              <w:start w:sz="5.600000000000023" w:val="single" w:color="#000000"/>
              <w:top w:sz="5.600000000000364" w:val="single" w:color="#000000"/>
              <w:end w:sz="5.599999999999909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6" w:after="0"/>
              <w:ind w:left="5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Thème(s) </w:t>
            </w:r>
          </w:p>
        </w:tc>
        <w:tc>
          <w:tcPr>
            <w:tcW w:type="dxa" w:w="2400"/>
            <w:tcBorders>
              <w:start w:sz="5.599999999999909" w:val="single" w:color="#000000"/>
              <w:top w:sz="5.600000000000364" w:val="single" w:color="#000000"/>
              <w:end w:sz="5.60000000000036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8" w:after="0"/>
              <w:ind w:left="54" w:right="115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Courriel de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contact </w:t>
            </w:r>
          </w:p>
        </w:tc>
        <w:tc>
          <w:tcPr>
            <w:tcW w:type="dxa" w:w="4416"/>
            <w:tcBorders>
              <w:start w:sz="5.600000000000364" w:val="single" w:color="#000000"/>
              <w:top w:sz="5.600000000000364" w:val="single" w:color="#000000"/>
              <w:end w:sz="5.59999999999945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6" w:after="0"/>
              <w:ind w:left="5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Couverture géographique </w:t>
            </w:r>
          </w:p>
        </w:tc>
      </w:tr>
      <w:tr>
        <w:trPr>
          <w:trHeight w:hRule="exact" w:val="768"/>
        </w:trPr>
        <w:tc>
          <w:tcPr>
            <w:tcW w:type="dxa" w:w="2198"/>
            <w:tcBorders>
              <w:start w:sz="5.600000000000023" w:val="single" w:color="#000000"/>
              <w:top w:sz="5.600000000000364" w:val="single" w:color="#000000"/>
              <w:end w:sz="5.599999999999909" w:val="single" w:color="#000000"/>
              <w:bottom w:sz="5.59999999999945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84" w:val="left"/>
              </w:tabs>
              <w:autoSpaceDE w:val="0"/>
              <w:widowControl/>
              <w:spacing w:line="197" w:lineRule="auto" w:before="110" w:after="0"/>
              <w:ind w:left="5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Organisme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de </w:t>
            </w:r>
          </w:p>
          <w:p>
            <w:pPr>
              <w:autoSpaceDN w:val="0"/>
              <w:autoSpaceDE w:val="0"/>
              <w:widowControl/>
              <w:spacing w:line="197" w:lineRule="auto" w:before="74" w:after="0"/>
              <w:ind w:left="5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publication </w:t>
            </w:r>
          </w:p>
        </w:tc>
        <w:tc>
          <w:tcPr>
            <w:tcW w:type="dxa" w:w="2400"/>
            <w:tcBorders>
              <w:start w:sz="5.599999999999909" w:val="single" w:color="#000000"/>
              <w:top w:sz="5.600000000000364" w:val="single" w:color="#000000"/>
              <w:end w:sz="5.600000000000364" w:val="single" w:color="#000000"/>
              <w:bottom w:sz="5.59999999999945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4416"/>
            <w:tcBorders>
              <w:start w:sz="5.600000000000364" w:val="single" w:color="#000000"/>
              <w:top w:sz="5.600000000000364" w:val="single" w:color="#000000"/>
              <w:end w:sz="5.599999999999454" w:val="single" w:color="#000000"/>
              <w:bottom w:sz="5.59999999999945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6" w:after="0"/>
              <w:ind w:left="5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Couverture temporelle </w:t>
            </w:r>
          </w:p>
        </w:tc>
      </w:tr>
      <w:tr>
        <w:trPr>
          <w:trHeight w:hRule="exact" w:val="452"/>
        </w:trPr>
        <w:tc>
          <w:tcPr>
            <w:tcW w:type="dxa" w:w="4598"/>
            <w:gridSpan w:val="2"/>
            <w:vMerge w:val="restart"/>
            <w:tcBorders>
              <w:start w:sz="5.600000000000023" w:val="single" w:color="#000000"/>
              <w:top w:sz="5.599999999999454" w:val="single" w:color="#000000"/>
              <w:end w:sz="5.60000000000036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416"/>
            <w:tcBorders>
              <w:start w:sz="5.600000000000364" w:val="single" w:color="#000000"/>
              <w:top w:sz="5.599999999999454" w:val="single" w:color="#000000"/>
              <w:end w:sz="5.599999999999454" w:val="single" w:color="#000000"/>
              <w:bottom w:sz="6.39999999999963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0" w:after="0"/>
              <w:ind w:left="5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Validité </w:t>
            </w:r>
          </w:p>
        </w:tc>
      </w:tr>
      <w:tr>
        <w:trPr>
          <w:trHeight w:hRule="exact" w:val="450"/>
        </w:trPr>
        <w:tc>
          <w:tcPr>
            <w:tcW w:type="dxa" w:w="6084"/>
            <w:gridSpan w:val="2"/>
            <w:vMerge/>
            <w:tcBorders>
              <w:start w:sz="5.600000000000023" w:val="single" w:color="#000000"/>
              <w:top w:sz="5.599999999999454" w:val="single" w:color="#000000"/>
              <w:end w:sz="5.600000000000364" w:val="single" w:color="#000000"/>
              <w:bottom w:sz="5.600000000000364" w:val="single" w:color="#000000"/>
            </w:tcBorders>
          </w:tcPr>
          <w:p/>
        </w:tc>
        <w:tc>
          <w:tcPr>
            <w:tcW w:type="dxa" w:w="4416"/>
            <w:tcBorders>
              <w:start w:sz="5.600000000000364" w:val="single" w:color="#000000"/>
              <w:top w:sz="6.399999999999636" w:val="single" w:color="#000000"/>
              <w:end w:sz="5.59999999999945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5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Ressources connexes </w:t>
            </w:r>
          </w:p>
        </w:tc>
      </w:tr>
      <w:tr>
        <w:trPr>
          <w:trHeight w:hRule="exact" w:val="452"/>
        </w:trPr>
        <w:tc>
          <w:tcPr>
            <w:tcW w:type="dxa" w:w="6084"/>
            <w:gridSpan w:val="2"/>
            <w:vMerge/>
            <w:tcBorders>
              <w:start w:sz="5.600000000000023" w:val="single" w:color="#000000"/>
              <w:top w:sz="5.599999999999454" w:val="single" w:color="#000000"/>
              <w:end w:sz="5.600000000000364" w:val="single" w:color="#000000"/>
              <w:bottom w:sz="5.600000000000364" w:val="single" w:color="#000000"/>
            </w:tcBorders>
          </w:tcPr>
          <w:p/>
        </w:tc>
        <w:tc>
          <w:tcPr>
            <w:tcW w:type="dxa" w:w="4416"/>
            <w:tcBorders>
              <w:start w:sz="5.600000000000364" w:val="single" w:color="#000000"/>
              <w:top w:sz="5.600000000000364" w:val="single" w:color="#000000"/>
              <w:end w:sz="5.599999999999454" w:val="single" w:color="#000000"/>
              <w:bottom w:sz="5.60000000000036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" w:after="0"/>
              <w:ind w:left="5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Règlements </w:t>
            </w:r>
          </w:p>
        </w:tc>
      </w:tr>
    </w:tbl>
    <w:p>
      <w:pPr>
        <w:autoSpaceDN w:val="0"/>
        <w:autoSpaceDE w:val="0"/>
        <w:widowControl/>
        <w:spacing w:line="6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042"/>
        <w:gridCol w:w="3042"/>
        <w:gridCol w:w="3042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8" w:bottom="50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28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3.1.1.3. Manipulation, conversion ou altération : </w:t>
      </w:r>
    </w:p>
    <w:p>
      <w:pPr>
        <w:autoSpaceDN w:val="0"/>
        <w:autoSpaceDE w:val="0"/>
        <w:widowControl/>
        <w:spacing w:line="245" w:lineRule="auto" w:before="7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Cette partie du processus est celle où les données sont transcrites, traduites, vérifiées,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validées, nettoyées et gérées. </w:t>
      </w:r>
    </w:p>
    <w:p>
      <w:pPr>
        <w:autoSpaceDN w:val="0"/>
        <w:autoSpaceDE w:val="0"/>
        <w:widowControl/>
        <w:spacing w:line="245" w:lineRule="auto" w:before="292" w:after="0"/>
        <w:ind w:left="28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C'est ce qui présente le plus grand risque pour la cohérence des données. Tout changement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format ou toute manipulation, ou même la copie d'un fichier d'un système à un autre,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introduit un risque de corruption des données. De même, cela augmente également le risque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 des données - qu'elles soient erronées ou non - soient accidentellement communiquées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aux utilisateurs ou au public avant qu'elles ne soient prêtes. </w:t>
      </w:r>
    </w:p>
    <w:p>
      <w:pPr>
        <w:autoSpaceDN w:val="0"/>
        <w:autoSpaceDE w:val="0"/>
        <w:widowControl/>
        <w:spacing w:line="197" w:lineRule="auto" w:before="52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C'est ce que l'on appelle </w:t>
      </w:r>
      <w:r>
        <w:rPr>
          <w:rFonts w:ascii="Calibri" w:hAnsi="Calibri" w:eastAsia="Calibri"/>
          <w:b/>
          <w:i w:val="0"/>
          <w:color w:val="000000"/>
          <w:sz w:val="24"/>
        </w:rPr>
        <w:t>la préparation des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197" w:lineRule="auto" w:before="174" w:after="0"/>
        <w:ind w:left="28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3.1.1.4. Analyse et présentation : </w:t>
      </w:r>
    </w:p>
    <w:p>
      <w:pPr>
        <w:autoSpaceDN w:val="0"/>
        <w:autoSpaceDE w:val="0"/>
        <w:widowControl/>
        <w:spacing w:line="245" w:lineRule="auto" w:before="76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L'analyse ne fait peut-être pas toujours partie du rôle du gestionnaire des données, mais c'est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certainement la raison pour laquelle les données sont collectées. </w:t>
      </w:r>
    </w:p>
    <w:p>
      <w:pPr>
        <w:autoSpaceDN w:val="0"/>
        <w:autoSpaceDE w:val="0"/>
        <w:widowControl/>
        <w:spacing w:line="245" w:lineRule="auto" w:before="172" w:after="0"/>
        <w:ind w:left="28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C'est là que les données sont interprétées, combinées à d'autres ensembles de données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produire une méta-analyse, et que l'analyse devient l'histoire que vous souhaitez raconter à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partir des données. </w:t>
      </w:r>
    </w:p>
    <w:p>
      <w:pPr>
        <w:autoSpaceDN w:val="0"/>
        <w:autoSpaceDE w:val="0"/>
        <w:widowControl/>
        <w:spacing w:line="245" w:lineRule="auto" w:before="172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qualité de l'histoire dépend de celle de vos données et la recherche n'est considérée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comme valable que si les données qui l'alimentent sont également publiées. </w:t>
      </w:r>
    </w:p>
    <w:p>
      <w:pPr>
        <w:autoSpaceDN w:val="0"/>
        <w:autoSpaceDE w:val="0"/>
        <w:widowControl/>
        <w:spacing w:line="245" w:lineRule="auto" w:before="174" w:after="0"/>
        <w:ind w:left="28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L'objectif de l'analyse est d'informer le comportement collectif ou individuel, d'influencer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politique ou de soutenir l'activité économique, parmi beaucoup d'autres. La confiance peut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être obtenue en "montrant votre fonctionnement" (c'est à dire comment vous avez analysé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données), ce qui inclut la publication des données. </w:t>
      </w:r>
    </w:p>
    <w:p>
      <w:pPr>
        <w:autoSpaceDN w:val="0"/>
        <w:autoSpaceDE w:val="0"/>
        <w:widowControl/>
        <w:spacing w:line="197" w:lineRule="auto" w:before="172" w:after="0"/>
        <w:ind w:left="28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3.1.1.5. Préservation et stockage : </w:t>
      </w:r>
    </w:p>
    <w:p>
      <w:pPr>
        <w:autoSpaceDN w:val="0"/>
        <w:autoSpaceDE w:val="0"/>
        <w:widowControl/>
        <w:spacing w:line="245" w:lineRule="auto" w:before="78" w:after="0"/>
        <w:ind w:left="28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 doivent être préservées de la corruption et être disponibles pour une utilisation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ultérieure une fois l'analyse initiale terminée. Il est également nécessaire de préserver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en cas de questions concernant l'analyse. </w:t>
      </w:r>
    </w:p>
    <w:p>
      <w:pPr>
        <w:autoSpaceDN w:val="0"/>
        <w:autoSpaceDE w:val="0"/>
        <w:widowControl/>
        <w:spacing w:line="245" w:lineRule="auto" w:before="174" w:after="0"/>
        <w:ind w:left="28" w:right="24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stockage à long terme exige que les </w:t>
      </w:r>
      <w:r>
        <w:rPr>
          <w:rFonts w:ascii="Calibri" w:hAnsi="Calibri" w:eastAsia="Calibri"/>
          <w:b/>
          <w:i w:val="0"/>
          <w:color w:val="000000"/>
          <w:sz w:val="24"/>
        </w:rPr>
        <w:t>métadonnées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soient bien définies et soient vraiment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utiles pour garantir que la compréhension de ce que les données décrivent soit encore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possible longtemps après leur collecte initiale. </w:t>
      </w:r>
    </w:p>
    <w:p>
      <w:pPr>
        <w:autoSpaceDN w:val="0"/>
        <w:autoSpaceDE w:val="0"/>
        <w:widowControl/>
        <w:spacing w:line="245" w:lineRule="auto" w:before="172" w:after="0"/>
        <w:ind w:left="28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 peuvent finir par être stockées dans plusieurs formats ou sur plusieurs systèmes.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essentiel que la primauté soit établie (c'est-à-dire quel ensemble de données est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version originale et prime sur les autres) et que les différents formats soient maintenus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alignés. </w:t>
      </w:r>
    </w:p>
    <w:p>
      <w:pPr>
        <w:autoSpaceDN w:val="0"/>
        <w:autoSpaceDE w:val="0"/>
        <w:widowControl/>
        <w:spacing w:line="197" w:lineRule="auto" w:before="174" w:after="0"/>
        <w:ind w:left="28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3.1.1.6. Publication et accès : </w:t>
      </w:r>
    </w:p>
    <w:p>
      <w:pPr>
        <w:autoSpaceDN w:val="0"/>
        <w:autoSpaceDE w:val="0"/>
        <w:widowControl/>
        <w:spacing w:line="245" w:lineRule="auto" w:before="76" w:after="0"/>
        <w:ind w:left="28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Même lorsque les données ne sont diffusées qu'au sein du gouvernement ou d’une structure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- et non pour le public - il y aura toujours d'autres personnes qui voudront utiliser vos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données, ou qui en tireront profit si elles savent qu'elles existent. La plus grande inefficacité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la gestion des données survient lorsque la collecte de données primaires est répétée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parce qu'une autre administration/structure ou une autre équipe de la structure concernée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 besoin des mêmes données sans savoir qu'elles existent déjà. </w:t>
      </w:r>
    </w:p>
    <w:p>
      <w:pPr>
        <w:autoSpaceDN w:val="0"/>
        <w:autoSpaceDE w:val="0"/>
        <w:widowControl/>
        <w:spacing w:line="245" w:lineRule="auto" w:before="174" w:after="486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diffusion ne consiste pas simplement à mettre les données à la disposition du public, mais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aussi à créer un processus prévisible pour cette diffusion.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043"/>
        <w:gridCol w:w="3043"/>
        <w:gridCol w:w="3043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5" w:lineRule="auto" w:before="48" w:after="0"/>
        <w:ind w:left="28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 régulièrement collectées (comme les taux d'inflation par exemple) ont besoin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d'un cycle de diffusion prévisible, car de nombreuses entreprises fondent leurs décisions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d'investissement sur la disponibilité de ces informations. </w:t>
      </w:r>
    </w:p>
    <w:p>
      <w:pPr>
        <w:autoSpaceDN w:val="0"/>
        <w:autoSpaceDE w:val="0"/>
        <w:widowControl/>
        <w:spacing w:line="245" w:lineRule="auto" w:before="172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Publier un calendrier de diffusion pour vos consommateurs et réutilisateurs de données (et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s'y tenir) leur permet de planifier leur propre analyse, ou de réagir à votre analyse. </w:t>
      </w:r>
    </w:p>
    <w:p>
      <w:pPr>
        <w:autoSpaceDN w:val="0"/>
        <w:autoSpaceDE w:val="0"/>
        <w:widowControl/>
        <w:spacing w:line="197" w:lineRule="auto" w:before="172" w:after="0"/>
        <w:ind w:left="28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3.1.1.7. Conservation et réutilisation : </w:t>
      </w:r>
    </w:p>
    <w:p>
      <w:pPr>
        <w:autoSpaceDN w:val="0"/>
        <w:autoSpaceDE w:val="0"/>
        <w:widowControl/>
        <w:spacing w:line="245" w:lineRule="auto" w:before="78" w:after="0"/>
        <w:ind w:left="28" w:right="24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Une fois les données publiées, la question qui se pose est de savoir pendant combien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temps elles seront disponibles, et ce, en tenant compte de la durée de conservation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prévue par la réglementation en vigueur. Les données de recherche devraient,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règle générale, être disponibles à perpétuité. Les données chronologiques sont d'autant plus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utiles qu'elles ont été collectées longtemps. La suppression soudaine de données peut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provoquer d'énormes perturbations. Si des systèmes n'ont pas été mis en place,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conservation peut devenir un problème très coûteux. Il est important, pour favoriser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réutilisation, de définir clairement les droits d'auteur et les licences qui permettent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réutiliser librement les données à des fins légitimes. </w:t>
      </w:r>
    </w:p>
    <w:p>
      <w:pPr>
        <w:autoSpaceDN w:val="0"/>
        <w:autoSpaceDE w:val="0"/>
        <w:widowControl/>
        <w:spacing w:line="197" w:lineRule="auto" w:before="174" w:after="0"/>
        <w:ind w:left="28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3.1.1.8. Archivage : </w:t>
      </w:r>
    </w:p>
    <w:p>
      <w:pPr>
        <w:autoSpaceDN w:val="0"/>
        <w:autoSpaceDE w:val="0"/>
        <w:widowControl/>
        <w:spacing w:line="245" w:lineRule="auto" w:before="74" w:after="0"/>
        <w:ind w:left="28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jeux de données peuvent devenir très volumineux et peuvent n’être consultés 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rarement. Cela peut devenir problématique pour le stockage à long terme. Un processus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d'archivage - où les données peuvent être stockées à moindre coût tout en restant accessibles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- doit être envisagé. </w:t>
      </w:r>
    </w:p>
    <w:p>
      <w:pPr>
        <w:autoSpaceDN w:val="0"/>
        <w:tabs>
          <w:tab w:pos="388" w:val="left"/>
        </w:tabs>
        <w:autoSpaceDE w:val="0"/>
        <w:widowControl/>
        <w:spacing w:line="245" w:lineRule="auto" w:before="346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résumé, le GdD doit 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S'assurer qu'il y a un propriétaire des données qui est responsable de leur cycle de vie, </w:t>
      </w:r>
    </w:p>
    <w:p>
      <w:pPr>
        <w:autoSpaceDN w:val="0"/>
        <w:tabs>
          <w:tab w:pos="748" w:val="left"/>
        </w:tabs>
        <w:autoSpaceDE w:val="0"/>
        <w:widowControl/>
        <w:spacing w:line="245" w:lineRule="auto" w:before="94" w:after="0"/>
        <w:ind w:left="388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y compris leur publication et la réponse aux commentaires ou aux questions ;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Préparer un plan de collecte de données, en veillant à ce que les définitions et la </w:t>
      </w:r>
    </w:p>
    <w:p>
      <w:pPr>
        <w:autoSpaceDN w:val="0"/>
        <w:tabs>
          <w:tab w:pos="748" w:val="left"/>
        </w:tabs>
        <w:autoSpaceDE w:val="0"/>
        <w:widowControl/>
        <w:spacing w:line="245" w:lineRule="auto" w:before="94" w:after="0"/>
        <w:ind w:left="388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structure des données soient conformes aux normes internationales 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S'assurer que les métadonnées sont définies consensuellement entre les parties </w:t>
      </w:r>
    </w:p>
    <w:p>
      <w:pPr>
        <w:autoSpaceDN w:val="0"/>
        <w:tabs>
          <w:tab w:pos="748" w:val="left"/>
        </w:tabs>
        <w:autoSpaceDE w:val="0"/>
        <w:widowControl/>
        <w:spacing w:line="245" w:lineRule="auto" w:before="94" w:after="0"/>
        <w:ind w:left="388" w:right="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prenantes et qu'elles sont utiles et normalisées 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S'assurer que les données font l'objet d'une licence appropriée pour garantir leur </w:t>
      </w:r>
    </w:p>
    <w:p>
      <w:pPr>
        <w:autoSpaceDN w:val="0"/>
        <w:autoSpaceDE w:val="0"/>
        <w:widowControl/>
        <w:spacing w:line="197" w:lineRule="auto" w:before="94" w:after="0"/>
        <w:ind w:left="74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diffusion et leur réutilisation. </w:t>
      </w:r>
    </w:p>
    <w:p>
      <w:pPr>
        <w:autoSpaceDN w:val="0"/>
        <w:autoSpaceDE w:val="0"/>
        <w:widowControl/>
        <w:spacing w:line="197" w:lineRule="auto" w:before="33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3.1.2. Préparation des données et de leur publication : </w:t>
      </w:r>
    </w:p>
    <w:p>
      <w:pPr>
        <w:autoSpaceDN w:val="0"/>
        <w:autoSpaceDE w:val="0"/>
        <w:widowControl/>
        <w:spacing w:line="197" w:lineRule="auto" w:before="19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existe un certain nombre de formats communs pour la distribution des données. Certains </w:t>
      </w:r>
    </w:p>
    <w:p>
      <w:pPr>
        <w:autoSpaceDN w:val="0"/>
        <w:autoSpaceDE w:val="0"/>
        <w:widowControl/>
        <w:spacing w:line="197" w:lineRule="auto" w:before="7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 considérés comme "ouverts" (tels que CSV, XML, texte et autres) et d'autres comme </w:t>
      </w:r>
    </w:p>
    <w:p>
      <w:pPr>
        <w:autoSpaceDN w:val="0"/>
        <w:autoSpaceDE w:val="0"/>
        <w:widowControl/>
        <w:spacing w:line="197" w:lineRule="auto" w:before="7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propriétaires (SAS, STATA, SPSS, etc.). XLS et XLSX, associés à Microsoft Excel, sont des formats </w:t>
      </w:r>
    </w:p>
    <w:p>
      <w:pPr>
        <w:autoSpaceDN w:val="0"/>
        <w:autoSpaceDE w:val="0"/>
        <w:widowControl/>
        <w:spacing w:line="197" w:lineRule="auto" w:before="7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relativement ouverts et un certain nombre de systèmes logiciels qui peuvent interpréter les </w:t>
      </w:r>
    </w:p>
    <w:p>
      <w:pPr>
        <w:autoSpaceDN w:val="0"/>
        <w:autoSpaceDE w:val="0"/>
        <w:widowControl/>
        <w:spacing w:line="197" w:lineRule="auto" w:before="78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données. </w:t>
      </w:r>
    </w:p>
    <w:p>
      <w:pPr>
        <w:autoSpaceDN w:val="0"/>
        <w:autoSpaceDE w:val="0"/>
        <w:widowControl/>
        <w:spacing w:line="197" w:lineRule="auto" w:before="23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formats propriétaires sont légitimes, même dans le cadre d'une initiative de données </w:t>
      </w:r>
    </w:p>
    <w:p>
      <w:pPr>
        <w:autoSpaceDN w:val="0"/>
        <w:autoSpaceDE w:val="0"/>
        <w:widowControl/>
        <w:spacing w:line="197" w:lineRule="auto" w:before="7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ouvertes, car ce sont les systèmes logiciels utilisés par de nombreux utilisateurs </w:t>
      </w:r>
    </w:p>
    <w:p>
      <w:pPr>
        <w:autoSpaceDN w:val="0"/>
        <w:autoSpaceDE w:val="0"/>
        <w:widowControl/>
        <w:spacing w:line="197" w:lineRule="auto" w:before="74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professionnels de données. Cependant, comme ces formats ne sont souvent pas </w:t>
      </w:r>
    </w:p>
    <w:p>
      <w:pPr>
        <w:autoSpaceDN w:val="0"/>
        <w:autoSpaceDE w:val="0"/>
        <w:widowControl/>
        <w:spacing w:line="197" w:lineRule="auto" w:before="76" w:after="63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interopérables, le potentiel de réutilisation des données est limité, à moins que les formats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043"/>
        <w:gridCol w:w="3043"/>
        <w:gridCol w:w="3043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ouverts ne soient également pris en charge. La diffusion de données dans des formats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propriétaires n'exclut pas la diffusion dans des formats ouverts et vice versa. </w:t>
      </w:r>
    </w:p>
    <w:p>
      <w:pPr>
        <w:autoSpaceDN w:val="0"/>
        <w:autoSpaceDE w:val="0"/>
        <w:widowControl/>
        <w:spacing w:line="245" w:lineRule="auto" w:before="234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tableurs et les systèmes de données distribués ne disposent souvent pas d'une structure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données standardisée. Un chercheur qui souhaite combiner ces données avec d'autres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doit d'abord les normaliser, puis décider de termes normalisés pour définir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colonnes et les types de données dans ces colonnes. </w:t>
      </w:r>
    </w:p>
    <w:p>
      <w:pPr>
        <w:autoSpaceDN w:val="0"/>
        <w:autoSpaceDE w:val="0"/>
        <w:widowControl/>
        <w:spacing w:line="250" w:lineRule="auto" w:before="238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conversion de données tabulaires semi-structurées en un format exploitable par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machine donne le fichier CSV (« comma-separated-value » soit en français données séparées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 des virgules). Ce sont des fichiers tabulaires avec une ligne d'en-tête qui définit chacune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données dans les colonnes et lignes ci-dessous. Sans tenir compte du respect d'autres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normes, les fichiers CSV peuvent être organisés de telle sorte qu'ils soient "joints" sur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colonne commune. Par exemple, un ensemble de coordonnées géospatiales peut être utilisé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relier plusieurs fichiers similaires couvrant différentes séries de données. </w:t>
      </w:r>
    </w:p>
    <w:p>
      <w:pPr>
        <w:autoSpaceDN w:val="0"/>
        <w:autoSpaceDE w:val="0"/>
        <w:widowControl/>
        <w:spacing w:line="245" w:lineRule="auto" w:before="23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Au niveau international, il est généralement conseiller de respecter les directives suivantes,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détaillées dans le reste de cette section, pour maximiser la lisibilité des documents et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en ligne : </w:t>
      </w:r>
    </w:p>
    <w:p>
      <w:pPr>
        <w:autoSpaceDN w:val="0"/>
        <w:autoSpaceDE w:val="0"/>
        <w:widowControl/>
        <w:spacing w:line="269" w:lineRule="auto" w:before="188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 demandeur peut ouvrir le fichier de données dans des progiciels gratuits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largement accessibles - cela signifie que des formats tels que CSV doivent être préférés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 proposés en plus de formats tels qu'Excel, et que les formats propriétaires qui 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peuvent être ouverts qu'avec des logiciels commerciaux ou spécialisés doivent être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évités. </w:t>
      </w:r>
    </w:p>
    <w:p>
      <w:pPr>
        <w:autoSpaceDN w:val="0"/>
        <w:autoSpaceDE w:val="0"/>
        <w:widowControl/>
        <w:spacing w:line="271" w:lineRule="auto" w:before="52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possible de traiter les données directement, en y effectuant toutes les opérations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appropriées telles que le tri des colonnes, le filtrage des lignes, l'exécution d'agrégats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valeurs - cela nécessite des données bien structurées. Dans la mesure du possible,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signification des données ne doit pas être contenue dans la présentation : table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pure sans cellules fusionnées, pas d'en-têtes ni de notes de bas de page, pas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cachées dans du texte, etc. </w:t>
      </w:r>
    </w:p>
    <w:p>
      <w:pPr>
        <w:autoSpaceDN w:val="0"/>
        <w:autoSpaceDE w:val="0"/>
        <w:widowControl/>
        <w:spacing w:line="269" w:lineRule="auto" w:before="48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éléments communs de l'ensemble de données sont exprimés de manière uniforme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- par exemple, les dates sont toujours dans le même format, les codes ou les noms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 toujours dans le même cas, et les nombres sont exprimés de manière cohérente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(par exemple 1,000 ou 1000 mais pas un mélange des deux). </w:t>
      </w:r>
    </w:p>
    <w:p>
      <w:pPr>
        <w:autoSpaceDN w:val="0"/>
        <w:tabs>
          <w:tab w:pos="720" w:val="left"/>
        </w:tabs>
        <w:autoSpaceDE w:val="0"/>
        <w:widowControl/>
        <w:spacing w:line="259" w:lineRule="auto" w:before="5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signification des champs et des valeurs est clairement documentée - soit par une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désignation claire des champs, soit par des descriptions accompagnant les données. </w:t>
      </w:r>
    </w:p>
    <w:p>
      <w:pPr>
        <w:autoSpaceDN w:val="0"/>
        <w:autoSpaceDE w:val="0"/>
        <w:widowControl/>
        <w:spacing w:line="247" w:lineRule="auto" w:before="298" w:after="676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outre, dans la mesure du possible, l'exploitabilité par une machine est améliorée si le jeu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données utilise des normes communes lorsqu'elles existent- y compris des identificateurs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des noms de champs standards. Il peut s'agir de normes telles que le vocabulaire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dépenses publiques développé pour le gouvernement, ou de normes tierces telles que KML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l'indication des "points d'intérêt".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Enfin, Il est également important de noter qu'il peut être possible de fournir des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divers formats exploitables par une machine et, dans la mesure du possible,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fournisseur de données doit échanger avec les réutilisateurs pour identifier le meilleur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format. Par exemple, les points d'intérêt pourraient être fournis sous forme de feuille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calcul CSV ou KML. L'idéal serait que les deux soient fournis. Cependant, selon le contexte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réutilisateur, l'un peut être plus approprié que l'autre. </w:t>
      </w:r>
    </w:p>
    <w:p>
      <w:pPr>
        <w:autoSpaceDN w:val="0"/>
        <w:autoSpaceDE w:val="0"/>
        <w:widowControl/>
        <w:spacing w:line="250" w:lineRule="auto" w:before="236" w:after="0"/>
        <w:ind w:left="0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3.1.2.1. Données longues et données larges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Toute série de données est constituée de valeurs numériques (généralement) décrites par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termes de métadonnées normalisés (temps, zone, description spécifique, etc.). Il y a deux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façons principales de présenter ces données lisibles par machine, qui peuvent être résumées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données larges ou données longues. Vous devez faire un choix délibéré quant au format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 vous choisirez, et chacun a ses propres forces et faiblesses : </w:t>
      </w:r>
    </w:p>
    <w:p>
      <w:pPr>
        <w:autoSpaceDN w:val="0"/>
        <w:autoSpaceDE w:val="0"/>
        <w:widowControl/>
        <w:spacing w:line="271" w:lineRule="auto" w:before="188" w:after="0"/>
        <w:ind w:left="720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données larges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présentent des données numériques en plusieurs colonnes. Soit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sous forme de catégories (par exemple, chaque pays est présenté dans sa propre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colonne), soit par date (par exemple, chaque mise à jour annuelle donne lieu à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nouvelle colonne). Les nouvelles données traversent l'écran de gauche à droite.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L’exemple ci-dessous montre des données sous format large ou l’ajout d’une nouvelle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année de données pour un pays données entrainera l’ajout d’une colonne. </w:t>
      </w:r>
    </w:p>
    <w:p>
      <w:pPr>
        <w:autoSpaceDN w:val="0"/>
        <w:autoSpaceDE w:val="0"/>
        <w:widowControl/>
        <w:spacing w:line="240" w:lineRule="auto" w:before="554" w:after="0"/>
        <w:ind w:left="7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10809" cy="225551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809" cy="22555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auto" w:before="262" w:after="838"/>
        <w:ind w:left="72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 larges sont souvent utilisées pour la visualisation et le traitement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données, car les données peuvent facilement être regroupées dans les axes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nécessaires. Cependant, il s'agit d'un format d'archivage difficile car la mise à jour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d'une telle série de données nécessite l'équivalent de la création d'un nouveau champ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(par année dans l’exemple ci-dessus) et ensuite la mise à jour de chaque ligne avec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informations appropriées. Cela peut être une opération coûteuse dans une grande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base de données, et signifie également que l'écriture d'un programme informatique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interroger vos données est plus difficile.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EC7C3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36"/>
            <w:tcBorders>
              <w:top w:sz="3.2000000000007276" w:val="single" w:color="#EC7C3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892"/>
            <w:tcBorders>
              <w:top w:sz="3.2000000000007276" w:val="single" w:color="#EC7C3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64" w:lineRule="auto" w:before="0" w:after="0"/>
        <w:ind w:left="720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données longues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présentent les données numériques sur plusieurs lignes avec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seule colonne pour les valeurs. Les nouvelles données sont ajoutées en ajoutant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lignes. L’exemple ci-dessous montre des données sous format long. </w:t>
      </w:r>
    </w:p>
    <w:p>
      <w:pPr>
        <w:autoSpaceDN w:val="0"/>
        <w:autoSpaceDE w:val="0"/>
        <w:widowControl/>
        <w:spacing w:line="240" w:lineRule="auto" w:before="38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38176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7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9" w:lineRule="auto" w:before="346" w:after="0"/>
        <w:ind w:left="72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format long pour les données est le plus approprié pour l'archivage et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représenter la structure que vous trouverez habituellement dans une base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données. Chaque ligne d'une longue série de données représente une ligne dans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base de données. L'ajout de nouvelles informations est relativement simple puisque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vous ne devez mettre à jour qu'une seule ligne à la fois. </w:t>
      </w:r>
    </w:p>
    <w:p>
      <w:pPr>
        <w:autoSpaceDN w:val="0"/>
        <w:autoSpaceDE w:val="0"/>
        <w:widowControl/>
        <w:spacing w:line="257" w:lineRule="auto" w:before="434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préférence dans la publication de données ouvertes est pour le format long, et ce sera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méthode habituellement recommandée pour la publication. A noter que la conversion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du format long au format large est relativement facile à faire, y compris de manière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semi-automatique, alors que la conversion inverse nécessite une intervention humaine. </w:t>
      </w:r>
    </w:p>
    <w:p>
      <w:pPr>
        <w:autoSpaceDN w:val="0"/>
        <w:autoSpaceDE w:val="0"/>
        <w:widowControl/>
        <w:spacing w:line="197" w:lineRule="auto" w:before="338" w:after="0"/>
        <w:ind w:left="0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3.1.2.2. Métadonnées et schéma de destination : </w:t>
      </w:r>
    </w:p>
    <w:p>
      <w:pPr>
        <w:autoSpaceDN w:val="0"/>
        <w:autoSpaceDE w:val="0"/>
        <w:widowControl/>
        <w:spacing w:line="245" w:lineRule="auto" w:before="194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création d'un schéma est la première partie du processus de préparation des données.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Votre schéma définit la structure cible de métadonnées pour votre processus de préparation.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 n'est pas le format dans lequel vos données d'entrée arrivent, mais c'est ce à quoi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voulez qu'elles ressemblent quand vous avez terminé. </w:t>
      </w:r>
    </w:p>
    <w:p>
      <w:pPr>
        <w:autoSpaceDN w:val="0"/>
        <w:autoSpaceDE w:val="0"/>
        <w:widowControl/>
        <w:spacing w:line="245" w:lineRule="auto" w:before="238" w:after="162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Votre schéma définit les exigences, les contraintes et les valeurs par défaut raisonnables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disponibles pour la saisie de données dans les champs définis par le schéma. Les colonnes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4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d'un fichier CSV ou Excel d'entrée seront restructurées en de nouvelles colonnes définies par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champs de votre schéma. Ces champs cibles sont susceptibles d'être ceux d'une base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données. Tant que vos données d'entrée ne sont pas conformes à cette structure, vos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ne doivent pas être publiées en tant que données ouvertes. </w:t>
      </w:r>
    </w:p>
    <w:p>
      <w:pPr>
        <w:autoSpaceDN w:val="0"/>
        <w:autoSpaceDE w:val="0"/>
        <w:widowControl/>
        <w:spacing w:line="245" w:lineRule="auto" w:before="21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Nous utiliserons les définitions et le schéma de Frictionless Data</w:t>
      </w:r>
      <w:r>
        <w:rPr>
          <w:rFonts w:ascii="Calibri" w:hAnsi="Calibri" w:eastAsia="Calibri"/>
          <w:b w:val="0"/>
          <w:i w:val="0"/>
          <w:color w:val="000000"/>
          <w:sz w:val="16"/>
        </w:rPr>
        <w:t>12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pour définir les champs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métadonnées structurelles. </w:t>
      </w:r>
    </w:p>
    <w:p>
      <w:pPr>
        <w:autoSpaceDN w:val="0"/>
        <w:autoSpaceDE w:val="0"/>
        <w:widowControl/>
        <w:spacing w:line="245" w:lineRule="auto" w:before="2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4"/>
        </w:rPr>
        <w:t xml:space="preserve">3.1.2.2.1. Type et format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type définit le type de données du champ, tandis que le format affine les propriétés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spécifiques du type. Ce sont les types de base que vous êtes susceptible d'utiliser, avec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indentations pour les formats : </w:t>
      </w:r>
    </w:p>
    <w:p>
      <w:pPr>
        <w:autoSpaceDN w:val="0"/>
        <w:autoSpaceDE w:val="0"/>
        <w:widowControl/>
        <w:spacing w:line="247" w:lineRule="auto" w:before="18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string : toute chaîne basée sur du texte. </w:t>
      </w:r>
    </w:p>
    <w:p>
      <w:pPr>
        <w:autoSpaceDN w:val="0"/>
        <w:tabs>
          <w:tab w:pos="720" w:val="left"/>
          <w:tab w:pos="1080" w:val="left"/>
        </w:tabs>
        <w:autoSpaceDE w:val="0"/>
        <w:widowControl/>
        <w:spacing w:line="266" w:lineRule="auto" w:before="76" w:after="0"/>
        <w:ind w:left="360" w:right="0" w:firstLine="0"/>
        <w:jc w:val="left"/>
      </w:pP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default : toute chaîne de caractères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email : une adresse électronique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uri : toute adresse web / URI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number : toute valeur basée sur un nombre, y compris les nombres entiers et les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nombres flottants. </w:t>
      </w:r>
    </w:p>
    <w:p>
      <w:pPr>
        <w:autoSpaceDN w:val="0"/>
        <w:autoSpaceDE w:val="0"/>
        <w:widowControl/>
        <w:spacing w:line="247" w:lineRule="auto" w:before="5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integer : toute valeur basée sur un nombre entier. </w:t>
      </w:r>
    </w:p>
    <w:p>
      <w:pPr>
        <w:autoSpaceDN w:val="0"/>
        <w:tabs>
          <w:tab w:pos="720" w:val="left"/>
        </w:tabs>
        <w:autoSpaceDE w:val="0"/>
        <w:widowControl/>
        <w:spacing w:line="262" w:lineRule="auto" w:before="4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boolean: une valeur booléenne [true, false]. Peut définir des contraintes de catégorie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fixer le terme utilisé. </w:t>
      </w:r>
    </w:p>
    <w:p>
      <w:pPr>
        <w:autoSpaceDN w:val="0"/>
        <w:autoSpaceDE w:val="0"/>
        <w:widowControl/>
        <w:spacing w:line="247" w:lineRule="auto" w:before="4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object : toute donnée JSON valide. </w:t>
      </w:r>
    </w:p>
    <w:p>
      <w:pPr>
        <w:autoSpaceDN w:val="0"/>
        <w:autoSpaceDE w:val="0"/>
        <w:widowControl/>
        <w:spacing w:line="245" w:lineRule="auto" w:before="5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array : toute donnée valide basée sur un tableau. </w:t>
      </w:r>
    </w:p>
    <w:p>
      <w:pPr>
        <w:autoSpaceDN w:val="0"/>
        <w:autoSpaceDE w:val="0"/>
        <w:widowControl/>
        <w:spacing w:line="245" w:lineRule="auto" w:before="4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date : toute date sans heure. Doit être au format ISO8601, AAAA-MM-JJ. </w:t>
      </w:r>
    </w:p>
    <w:p>
      <w:pPr>
        <w:autoSpaceDN w:val="0"/>
        <w:tabs>
          <w:tab w:pos="720" w:val="left"/>
        </w:tabs>
        <w:autoSpaceDE w:val="0"/>
        <w:widowControl/>
        <w:spacing w:line="262" w:lineRule="auto" w:before="5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datetime : toute date avec une heure. Doit être au format ISO8601, avec l'heure UTC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spécifiée (en option) comme AAAA-MM-JJ hh:mm:ss Zz. </w:t>
      </w:r>
    </w:p>
    <w:p>
      <w:pPr>
        <w:autoSpaceDN w:val="0"/>
        <w:autoSpaceDE w:val="0"/>
        <w:widowControl/>
        <w:spacing w:line="247" w:lineRule="auto" w:before="4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year : toute année, formatée sur quatre chiffres (AAAA). </w:t>
      </w:r>
    </w:p>
    <w:p>
      <w:pPr>
        <w:autoSpaceDN w:val="0"/>
        <w:autoSpaceDE w:val="0"/>
        <w:widowControl/>
        <w:spacing w:line="245" w:lineRule="auto" w:before="29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4"/>
        </w:rPr>
        <w:t xml:space="preserve">3.1.2.2.2. Conception d’un schéma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Si vous consultez par exemple le portail open Data français concernant les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>hospitalières relatives à l'épidémie de COVID-19 en France</w:t>
      </w:r>
      <w:r>
        <w:rPr>
          <w:rFonts w:ascii="Calibri" w:hAnsi="Calibri" w:eastAsia="Calibri"/>
          <w:b w:val="0"/>
          <w:i w:val="0"/>
          <w:color w:val="000000"/>
          <w:sz w:val="16"/>
        </w:rPr>
        <w:t>13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vous pourrez prévisualiser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fichier de schéma des métadonnées pour l'hospitalisation suivant : </w:t>
      </w:r>
    </w:p>
    <w:p>
      <w:pPr>
        <w:autoSpaceDN w:val="0"/>
        <w:autoSpaceDE w:val="0"/>
        <w:widowControl/>
        <w:spacing w:line="245" w:lineRule="auto" w:before="3194" w:after="4"/>
        <w:ind w:left="0" w:right="100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12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26" w:history="1">
          <w:r>
            <w:rPr>
              <w:rStyle w:val="Hyperlink"/>
            </w:rPr>
            <w:t xml:space="preserve">https://specs.frictionlessdata.io/table-schema/#field-descriptors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13"/>
        </w:rPr>
        <w:t>13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https://www.data.gouv.fr/fr/datasets/donnees-hospitalieres-relatives-a-lepidemie-de-covid-19/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16103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61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0" w:lineRule="auto" w:before="246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premier terme de chaque ligne définit le nom de la colonne de destination (les termes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métadonnées structurelles), ainsi que son type de données, les descriptions en anglais et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français et un exemple de valeur attendue pour ce champ. Avant de commencer à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restructurer des fichiers de données désordonnés, créez une telle définition de métadonnées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structurelles pour vos données ; et la première chose à faire lorsque vous commencez est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regarder vos données et de comprendre comment elles sont actuellement structurées. </w:t>
      </w:r>
    </w:p>
    <w:p>
      <w:pPr>
        <w:autoSpaceDN w:val="0"/>
        <w:autoSpaceDE w:val="0"/>
        <w:widowControl/>
        <w:spacing w:line="245" w:lineRule="auto" w:before="236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L'objectif que vous poursuivez en passant de données désordonnées à des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structurées est simple : Préserver tout ce qui est connu de vos données sources lorsque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restructurez. </w:t>
      </w:r>
    </w:p>
    <w:p>
      <w:pPr>
        <w:autoSpaceDN w:val="0"/>
        <w:autoSpaceDE w:val="0"/>
        <w:widowControl/>
        <w:spacing w:line="197" w:lineRule="auto" w:before="2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résumé, les exigences en matière de conception de schémas sont les suivantes : </w:t>
      </w:r>
    </w:p>
    <w:p>
      <w:pPr>
        <w:autoSpaceDN w:val="0"/>
        <w:autoSpaceDE w:val="0"/>
        <w:widowControl/>
        <w:spacing w:line="266" w:lineRule="auto" w:before="188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Etablir une convention standard pour nommer les champs de colonnes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et s'y tenir ;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convention se réfère à la structure physique du mot, comme startDate ou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place_name. Ne les mélangez pas car c'est frustrant pour les utilisateurs. </w:t>
      </w:r>
    </w:p>
    <w:p>
      <w:pPr>
        <w:autoSpaceDN w:val="0"/>
        <w:autoSpaceDE w:val="0"/>
        <w:widowControl/>
        <w:spacing w:line="259" w:lineRule="auto" w:before="52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Chaque valeur de chaque colonne de chaque table ne doit représenter qu'une seule </w:t>
      </w:r>
      <w:r>
        <w:rPr>
          <w:rFonts w:ascii="Calibri" w:hAnsi="Calibri" w:eastAsia="Calibri"/>
          <w:b/>
          <w:i w:val="0"/>
          <w:color w:val="000000"/>
          <w:sz w:val="24"/>
        </w:rPr>
        <w:t>chose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si vous regardez par exemple la colonne région ci-dessous, vous verrez qu'elle </w:t>
      </w:r>
    </w:p>
    <w:p>
      <w:pPr>
        <w:autoSpaceDN w:val="0"/>
        <w:autoSpaceDE w:val="0"/>
        <w:widowControl/>
        <w:spacing w:line="197" w:lineRule="auto" w:before="98" w:after="218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doit être divisée en deux colonnes séparées, région et district, pour la Côte d'Ivoire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4.0" w:type="dxa"/>
      </w:tblPr>
      <w:tblGrid>
        <w:gridCol w:w="2275"/>
        <w:gridCol w:w="2275"/>
        <w:gridCol w:w="2275"/>
        <w:gridCol w:w="2275"/>
      </w:tblGrid>
      <w:tr>
        <w:trPr>
          <w:trHeight w:hRule="exact" w:val="348"/>
        </w:trPr>
        <w:tc>
          <w:tcPr>
            <w:tcW w:type="dxa" w:w="219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Description</w:t>
            </w:r>
          </w:p>
        </w:tc>
        <w:tc>
          <w:tcPr>
            <w:tcW w:type="dxa" w:w="210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Région</w:t>
            </w:r>
          </w:p>
        </w:tc>
        <w:tc>
          <w:tcPr>
            <w:tcW w:type="dxa" w:w="190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Année</w:t>
            </w:r>
          </w:p>
        </w:tc>
        <w:tc>
          <w:tcPr>
            <w:tcW w:type="dxa" w:w="209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Valeur</w:t>
            </w:r>
          </w:p>
        </w:tc>
      </w:tr>
      <w:tr>
        <w:trPr>
          <w:trHeight w:hRule="exact" w:val="684"/>
        </w:trPr>
        <w:tc>
          <w:tcPr>
            <w:tcW w:type="dxa" w:w="21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Population </w:t>
            </w:r>
          </w:p>
        </w:tc>
        <w:tc>
          <w:tcPr>
            <w:tcW w:type="dxa" w:w="210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8" w:after="0"/>
              <w:ind w:left="104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Gbôklé,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Bas-Sassandra </w:t>
            </w:r>
          </w:p>
        </w:tc>
        <w:tc>
          <w:tcPr>
            <w:tcW w:type="dxa" w:w="190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2014 </w:t>
            </w:r>
          </w:p>
        </w:tc>
        <w:tc>
          <w:tcPr>
            <w:tcW w:type="dxa" w:w="20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400,798 </w:t>
            </w:r>
          </w:p>
        </w:tc>
      </w:tr>
      <w:tr>
        <w:trPr>
          <w:trHeight w:hRule="exact" w:val="684"/>
        </w:trPr>
        <w:tc>
          <w:tcPr>
            <w:tcW w:type="dxa" w:w="21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Population </w:t>
            </w:r>
          </w:p>
        </w:tc>
        <w:tc>
          <w:tcPr>
            <w:tcW w:type="dxa" w:w="210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8" w:after="0"/>
              <w:ind w:left="104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Nawa,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Bas-Sassandra </w:t>
            </w:r>
          </w:p>
        </w:tc>
        <w:tc>
          <w:tcPr>
            <w:tcW w:type="dxa" w:w="190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2014 </w:t>
            </w:r>
          </w:p>
        </w:tc>
        <w:tc>
          <w:tcPr>
            <w:tcW w:type="dxa" w:w="20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1,053,084 </w:t>
            </w:r>
          </w:p>
        </w:tc>
      </w:tr>
      <w:tr>
        <w:trPr>
          <w:trHeight w:hRule="exact" w:val="686"/>
        </w:trPr>
        <w:tc>
          <w:tcPr>
            <w:tcW w:type="dxa" w:w="21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Population </w:t>
            </w:r>
          </w:p>
        </w:tc>
        <w:tc>
          <w:tcPr>
            <w:tcW w:type="dxa" w:w="210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8" w:after="0"/>
              <w:ind w:left="104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San-Pédro,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Bas-Sassandra </w:t>
            </w:r>
          </w:p>
        </w:tc>
        <w:tc>
          <w:tcPr>
            <w:tcW w:type="dxa" w:w="190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2014 </w:t>
            </w:r>
          </w:p>
        </w:tc>
        <w:tc>
          <w:tcPr>
            <w:tcW w:type="dxa" w:w="20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826,666 </w:t>
            </w:r>
          </w:p>
        </w:tc>
      </w:tr>
      <w:tr>
        <w:trPr>
          <w:trHeight w:hRule="exact" w:val="682"/>
        </w:trPr>
        <w:tc>
          <w:tcPr>
            <w:tcW w:type="dxa" w:w="21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Population </w:t>
            </w:r>
          </w:p>
        </w:tc>
        <w:tc>
          <w:tcPr>
            <w:tcW w:type="dxa" w:w="210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8" w:after="0"/>
              <w:ind w:left="104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Indénié-Djuablin,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Comoé </w:t>
            </w:r>
          </w:p>
        </w:tc>
        <w:tc>
          <w:tcPr>
            <w:tcW w:type="dxa" w:w="190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2014 </w:t>
            </w:r>
          </w:p>
        </w:tc>
        <w:tc>
          <w:tcPr>
            <w:tcW w:type="dxa" w:w="20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4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560,432 </w:t>
            </w:r>
          </w:p>
        </w:tc>
      </w:tr>
      <w:tr>
        <w:trPr>
          <w:trHeight w:hRule="exact" w:val="684"/>
        </w:trPr>
        <w:tc>
          <w:tcPr>
            <w:tcW w:type="dxa" w:w="21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Population </w:t>
            </w:r>
          </w:p>
        </w:tc>
        <w:tc>
          <w:tcPr>
            <w:tcW w:type="dxa" w:w="210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104" w:right="72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Sud-Comoé,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Comoé </w:t>
            </w:r>
          </w:p>
        </w:tc>
        <w:tc>
          <w:tcPr>
            <w:tcW w:type="dxa" w:w="190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2014 </w:t>
            </w:r>
          </w:p>
        </w:tc>
        <w:tc>
          <w:tcPr>
            <w:tcW w:type="dxa" w:w="20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6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642,620 </w:t>
            </w:r>
          </w:p>
        </w:tc>
      </w:tr>
    </w:tbl>
    <w:p>
      <w:pPr>
        <w:autoSpaceDN w:val="0"/>
        <w:autoSpaceDE w:val="0"/>
        <w:widowControl/>
        <w:spacing w:line="264" w:lineRule="auto" w:before="214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Définissez le type, le format et la définition pour chaque nom de colonne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définition du schéma ci-dessous est basée sur des données au format long. Si chaque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année avait sa propre colonne, vous auriez alors - au lieu de « année » - une ligne pour </w:t>
      </w:r>
    </w:p>
    <w:p>
      <w:pPr>
        <w:autoSpaceDN w:val="0"/>
        <w:autoSpaceDE w:val="0"/>
        <w:widowControl/>
        <w:spacing w:line="197" w:lineRule="auto" w:before="100" w:after="12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2014, alors la prochaine version pourrait inclure 2016 et ainsi de suite. Vous pouvez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57" w:lineRule="auto" w:before="0" w:after="584"/>
        <w:ind w:left="72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voir que la mise à jour simultanée des données et du schéma représente plus de travail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vous et vos utilisateurs que la simple mise à jour des données. Le schéma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correspondant aux données ci-dessus (en supposant la colonne Région séparée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deux – Région, district -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4.0" w:type="dxa"/>
      </w:tblPr>
      <w:tblGrid>
        <w:gridCol w:w="2275"/>
        <w:gridCol w:w="2275"/>
        <w:gridCol w:w="2275"/>
        <w:gridCol w:w="2275"/>
      </w:tblGrid>
      <w:tr>
        <w:trPr>
          <w:trHeight w:hRule="exact" w:val="304"/>
        </w:trPr>
        <w:tc>
          <w:tcPr>
            <w:tcW w:type="dxa" w:w="20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Colonne </w:t>
            </w:r>
          </w:p>
        </w:tc>
        <w:tc>
          <w:tcPr>
            <w:tcW w:type="dxa" w:w="16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Type </w:t>
            </w:r>
          </w:p>
        </w:tc>
        <w:tc>
          <w:tcPr>
            <w:tcW w:type="dxa" w:w="3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Description </w:t>
            </w:r>
          </w:p>
        </w:tc>
        <w:tc>
          <w:tcPr>
            <w:tcW w:type="dxa" w:w="16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Exemple </w:t>
            </w:r>
          </w:p>
        </w:tc>
      </w:tr>
      <w:tr>
        <w:trPr>
          <w:trHeight w:hRule="exact" w:val="596"/>
        </w:trPr>
        <w:tc>
          <w:tcPr>
            <w:tcW w:type="dxa" w:w="20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description </w:t>
            </w:r>
          </w:p>
        </w:tc>
        <w:tc>
          <w:tcPr>
            <w:tcW w:type="dxa" w:w="16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string </w:t>
            </w:r>
          </w:p>
        </w:tc>
        <w:tc>
          <w:tcPr>
            <w:tcW w:type="dxa" w:w="3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102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Définition de la série de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données démographiques </w:t>
            </w:r>
          </w:p>
        </w:tc>
        <w:tc>
          <w:tcPr>
            <w:tcW w:type="dxa" w:w="16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Population </w:t>
            </w:r>
          </w:p>
        </w:tc>
      </w:tr>
      <w:tr>
        <w:trPr>
          <w:trHeight w:hRule="exact" w:val="596"/>
        </w:trPr>
        <w:tc>
          <w:tcPr>
            <w:tcW w:type="dxa" w:w="20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région </w:t>
            </w:r>
          </w:p>
        </w:tc>
        <w:tc>
          <w:tcPr>
            <w:tcW w:type="dxa" w:w="16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string </w:t>
            </w:r>
          </w:p>
        </w:tc>
        <w:tc>
          <w:tcPr>
            <w:tcW w:type="dxa" w:w="3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8" w:after="0"/>
              <w:ind w:left="102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Nom d'une des 31 régions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de Côte d'Ivoire </w:t>
            </w:r>
          </w:p>
        </w:tc>
        <w:tc>
          <w:tcPr>
            <w:tcW w:type="dxa" w:w="16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Sud-Comoé </w:t>
            </w:r>
          </w:p>
        </w:tc>
      </w:tr>
      <w:tr>
        <w:trPr>
          <w:trHeight w:hRule="exact" w:val="596"/>
        </w:trPr>
        <w:tc>
          <w:tcPr>
            <w:tcW w:type="dxa" w:w="200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district </w:t>
            </w:r>
          </w:p>
        </w:tc>
        <w:tc>
          <w:tcPr>
            <w:tcW w:type="dxa" w:w="160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string </w:t>
            </w:r>
          </w:p>
        </w:tc>
        <w:tc>
          <w:tcPr>
            <w:tcW w:type="dxa" w:w="302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Nom d'un des 14 districts de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la Côte d'Ivoire </w:t>
            </w:r>
          </w:p>
        </w:tc>
        <w:tc>
          <w:tcPr>
            <w:tcW w:type="dxa" w:w="167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Comoé </w:t>
            </w:r>
          </w:p>
        </w:tc>
      </w:tr>
      <w:tr>
        <w:trPr>
          <w:trHeight w:hRule="exact" w:val="598"/>
        </w:trPr>
        <w:tc>
          <w:tcPr>
            <w:tcW w:type="dxa" w:w="200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année </w:t>
            </w:r>
          </w:p>
        </w:tc>
        <w:tc>
          <w:tcPr>
            <w:tcW w:type="dxa" w:w="160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date </w:t>
            </w:r>
          </w:p>
        </w:tc>
        <w:tc>
          <w:tcPr>
            <w:tcW w:type="dxa" w:w="302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2" w:after="0"/>
              <w:ind w:left="102" w:right="72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L'année de la série de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données </w:t>
            </w:r>
          </w:p>
        </w:tc>
        <w:tc>
          <w:tcPr>
            <w:tcW w:type="dxa" w:w="167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2014 </w:t>
            </w:r>
          </w:p>
        </w:tc>
      </w:tr>
      <w:tr>
        <w:trPr>
          <w:trHeight w:hRule="exact" w:val="594"/>
        </w:trPr>
        <w:tc>
          <w:tcPr>
            <w:tcW w:type="dxa" w:w="200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valeur </w:t>
            </w:r>
          </w:p>
        </w:tc>
        <w:tc>
          <w:tcPr>
            <w:tcW w:type="dxa" w:w="16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integer </w:t>
            </w:r>
          </w:p>
        </w:tc>
        <w:tc>
          <w:tcPr>
            <w:tcW w:type="dxa" w:w="30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8" w:after="0"/>
              <w:ind w:left="102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La valeur pour la série de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donnée </w:t>
            </w:r>
          </w:p>
        </w:tc>
        <w:tc>
          <w:tcPr>
            <w:tcW w:type="dxa" w:w="167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560432 </w:t>
            </w:r>
          </w:p>
        </w:tc>
      </w:tr>
    </w:tbl>
    <w:p>
      <w:pPr>
        <w:autoSpaceDN w:val="0"/>
        <w:autoSpaceDE w:val="0"/>
        <w:widowControl/>
        <w:spacing w:line="245" w:lineRule="auto" w:before="58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existe des exigences supplémentaires pour valider vos données - par exemple, noter que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>virgules entre les chiffres doivent être supprimées - et nous allons les passer en revue ci-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dessous. </w:t>
      </w:r>
    </w:p>
    <w:p>
      <w:pPr>
        <w:autoSpaceDN w:val="0"/>
        <w:autoSpaceDE w:val="0"/>
        <w:widowControl/>
        <w:spacing w:line="197" w:lineRule="auto" w:before="318" w:after="0"/>
        <w:ind w:left="0" w:right="0" w:firstLine="0"/>
        <w:jc w:val="left"/>
      </w:pPr>
      <w:r>
        <w:rPr>
          <w:rFonts w:ascii="Calibri" w:hAnsi="Calibri" w:eastAsia="Calibri"/>
          <w:b w:val="0"/>
          <w:i/>
          <w:color w:val="2F5496"/>
          <w:sz w:val="24"/>
        </w:rPr>
        <w:t xml:space="preserve">3.1.2.3. Utiliser Excel pour nettoyer les données désordonnées : </w:t>
      </w:r>
    </w:p>
    <w:p>
      <w:pPr>
        <w:autoSpaceDN w:val="0"/>
        <w:autoSpaceDE w:val="0"/>
        <w:widowControl/>
        <w:spacing w:line="245" w:lineRule="auto" w:before="19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Excel est l'un des logiciels les plus puissants utilisés par les analystes ordinaires (non-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développeurs informatiques), et probablement l'outil de gestion et d'analyse de données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 répandu dans le monde. Excel peut vous permettre de faire tout ce qui suit : </w:t>
      </w:r>
    </w:p>
    <w:p>
      <w:pPr>
        <w:autoSpaceDN w:val="0"/>
        <w:autoSpaceDE w:val="0"/>
        <w:widowControl/>
        <w:spacing w:line="247" w:lineRule="auto" w:before="19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Supprimer les enregistrements en double. </w:t>
      </w:r>
    </w:p>
    <w:p>
      <w:pPr>
        <w:autoSpaceDN w:val="0"/>
        <w:autoSpaceDE w:val="0"/>
        <w:widowControl/>
        <w:spacing w:line="266" w:lineRule="auto" w:before="46" w:after="0"/>
        <w:ind w:left="360" w:right="172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Séparer les valeurs multiples contenues dans le même champ.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Analyser la distribution des valeurs dans un ensemble de données. </w:t>
      </w:r>
    </w:p>
    <w:p>
      <w:pPr>
        <w:autoSpaceDN w:val="0"/>
        <w:autoSpaceDE w:val="0"/>
        <w:widowControl/>
        <w:spacing w:line="245" w:lineRule="auto" w:before="5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Regrouper les différentes représentations d'une même réalité. </w:t>
      </w:r>
    </w:p>
    <w:p>
      <w:pPr>
        <w:autoSpaceDN w:val="0"/>
        <w:autoSpaceDE w:val="0"/>
        <w:widowControl/>
        <w:spacing w:line="245" w:lineRule="auto" w:before="296" w:after="325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préparation et le nettoyage de données est un processus simple qui se fait étape par étape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comme présenté dans le diagramme ci-dessous.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39920" cy="3200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2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étapes sont les suivantes : </w:t>
      </w:r>
    </w:p>
    <w:p>
      <w:pPr>
        <w:autoSpaceDN w:val="0"/>
        <w:tabs>
          <w:tab w:pos="720" w:val="left"/>
        </w:tabs>
        <w:autoSpaceDE w:val="0"/>
        <w:widowControl/>
        <w:spacing w:line="259" w:lineRule="auto" w:before="19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Créer le fichier de données avec de nouvelles feuilles de travail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pour chacune d'entre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elles : Données originales | Données intermédiaires | Données finales. 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269" w:lineRule="auto" w:before="5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Nettoyer les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Créez une colonne ID reliant vos données originales à vos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intermédiaires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Il s’agit d’identifier chaque ligne de vos données parce que la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transformation des données modifiera le nombre de lignes de votre fichier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original et donc le numéro de ligne n’est pas un identifiant approprié. </w:t>
      </w:r>
    </w:p>
    <w:p>
      <w:pPr>
        <w:autoSpaceDN w:val="0"/>
        <w:autoSpaceDE w:val="0"/>
        <w:widowControl/>
        <w:spacing w:line="254" w:lineRule="auto" w:before="78" w:after="0"/>
        <w:ind w:left="1440" w:right="2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Gérer les enregistrements en double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en créant une clé de recherche qui doit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identifier chaque ligne de manière unique ; Excel peut trier sur cette ligne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supprimer les doublons. </w:t>
      </w:r>
    </w:p>
    <w:p>
      <w:pPr>
        <w:autoSpaceDN w:val="0"/>
        <w:autoSpaceDE w:val="0"/>
        <w:widowControl/>
        <w:spacing w:line="214" w:lineRule="auto" w:before="76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Supprimer les caractères indésirables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(rechercher/remplacer). </w:t>
      </w:r>
    </w:p>
    <w:p>
      <w:pPr>
        <w:autoSpaceDN w:val="0"/>
        <w:tabs>
          <w:tab w:pos="1440" w:val="left"/>
        </w:tabs>
        <w:autoSpaceDE w:val="0"/>
        <w:widowControl/>
        <w:spacing w:line="245" w:lineRule="auto" w:before="76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Repérer les valeurs hors limites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(c'est-à-dire les valeurs qui ne sont pas ce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qu'elles devraient être). </w:t>
      </w:r>
    </w:p>
    <w:p>
      <w:pPr>
        <w:autoSpaceDN w:val="0"/>
        <w:tabs>
          <w:tab w:pos="1440" w:val="left"/>
        </w:tabs>
        <w:autoSpaceDE w:val="0"/>
        <w:widowControl/>
        <w:spacing w:line="245" w:lineRule="auto" w:before="76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Supprimer toute donnée non publiable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(comme les informations personnelles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 toute donnée non approuvée pour la publication). 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264" w:lineRule="auto" w:before="5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Traiter les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Analyser les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(par exemple, en utilisant la méthode du texte en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colonnes et en les séparant par des espaces ou des tabulations). </w:t>
      </w:r>
    </w:p>
    <w:p>
      <w:pPr>
        <w:autoSpaceDN w:val="0"/>
        <w:autoSpaceDE w:val="0"/>
        <w:widowControl/>
        <w:spacing w:line="214" w:lineRule="auto" w:before="76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Recoder les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(pour convertir les termes en métadonnées normalisées). </w:t>
      </w:r>
    </w:p>
    <w:p>
      <w:pPr>
        <w:autoSpaceDN w:val="0"/>
        <w:autoSpaceDE w:val="0"/>
        <w:widowControl/>
        <w:spacing w:line="245" w:lineRule="auto" w:before="78" w:after="0"/>
        <w:ind w:left="1080" w:right="864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Calculer de nouvelles valeurs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(comme des totaux ou des moyennes)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  <w:u w:val="single"/>
        </w:rPr>
        <w:t>Reformater les données dans un format standardisé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66" w:lineRule="auto" w:before="50" w:after="118"/>
        <w:ind w:left="720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Créer une copie des données prêtes pour l'analyse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en copiant les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intermédiaires (feuille InterimData) non formatées dans la feuille FinalData et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supprimant les colonnes inutiles 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5"/>
        <w:gridCol w:w="3035"/>
        <w:gridCol w:w="3035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29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2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269" w:lineRule="auto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Documenter les 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Documentation au niveau du fichier, telle que le projet, la date d'achèvement,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vérifiée par, etc. ;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Produire un fichier texte qui accompagne le fichier de données et qui comporte </w:t>
      </w:r>
    </w:p>
    <w:p>
      <w:pPr>
        <w:autoSpaceDN w:val="0"/>
        <w:autoSpaceDE w:val="0"/>
        <w:widowControl/>
        <w:spacing w:line="245" w:lineRule="auto" w:before="100" w:after="0"/>
        <w:ind w:left="14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métadonnées descriptives : description, date de production, propriétaire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données, etc. </w:t>
      </w:r>
    </w:p>
    <w:p>
      <w:pPr>
        <w:autoSpaceDN w:val="0"/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mettre en pratique les éléments présentés dans l’ensemble de la section 3.1.2, 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exemple complet est présenté en Annexe A. </w:t>
      </w:r>
    </w:p>
    <w:p>
      <w:pPr>
        <w:autoSpaceDN w:val="0"/>
        <w:tabs>
          <w:tab w:pos="708" w:val="left"/>
        </w:tabs>
        <w:autoSpaceDE w:val="0"/>
        <w:widowControl/>
        <w:spacing w:line="197" w:lineRule="auto" w:before="32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3.2.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Validation des données : </w:t>
      </w:r>
    </w:p>
    <w:p>
      <w:pPr>
        <w:autoSpaceDN w:val="0"/>
        <w:autoSpaceDE w:val="0"/>
        <w:widowControl/>
        <w:spacing w:line="254" w:lineRule="auto" w:before="19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L’objectif de cette section est d’utiliser un tableur pour s’assurer qu’un jeu de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correspond parfaitement au schéma qui le décrit (voir la section sur la conception du schéma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à la section 3.1.2) et qu’il ne contient pas de valeur erronée syntaxiquement. Il est important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noter que la validation des données présentée ici consiste uniquement à vérifier que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sont conformes au regard du schéma de données. Les données peuvent cependant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être parfaitement conformes au schéma et être incohérentes ou erronées. Par exemple, si 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jeu de données contient l’ensemble des produits et prix d’un producteur de lait, on pourrait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trouver une ligne qui donne le prix d’un litre de lait à 12DH et une ligne qui donne le prix d’un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carton de 5L à 92DH. Il y a clairement un problème sur l’un des deux prix, mais seule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analyse approfondie du jeu de données pourra la détecter. A l’inverse si une colonne de type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date contient par exemple un chiffre seul ou une chaine de caractères, il sera possible dans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cadre d’une validation d’un schéma de détecter cette erreur. </w:t>
      </w:r>
    </w:p>
    <w:p>
      <w:pPr>
        <w:autoSpaceDN w:val="0"/>
        <w:autoSpaceDE w:val="0"/>
        <w:widowControl/>
        <w:spacing w:line="247" w:lineRule="auto" w:before="2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3.2.1. Définition du schéma de validation dans Excel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>La suite de cette section est adaptée d'un tutoriel Microsoft Office en anglais</w:t>
      </w:r>
      <w:r>
        <w:rPr>
          <w:rFonts w:ascii="Calibri" w:hAnsi="Calibri" w:eastAsia="Calibri"/>
          <w:b w:val="0"/>
          <w:i w:val="0"/>
          <w:color w:val="000000"/>
          <w:sz w:val="16"/>
        </w:rPr>
        <w:t>14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Cette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approche fonctionnera aussi bien dans OpenOffice que dans Google Sheets, bien que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étapes spécifiques soient différentes. Microsoft propose un fichier d'exemple que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>pouvez télécharger</w:t>
      </w:r>
      <w:r>
        <w:rPr>
          <w:rFonts w:ascii="Calibri" w:hAnsi="Calibri" w:eastAsia="Calibri"/>
          <w:b w:val="0"/>
          <w:i w:val="0"/>
          <w:color w:val="000000"/>
          <w:sz w:val="16"/>
        </w:rPr>
        <w:t>15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45" w:lineRule="auto" w:before="236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NB: dans ce paragraphe nous vous indiquons les instructions sous Excel à la fois en français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le texte et en anglais en image. Vous devriez pouvoir trouver les options si vous avez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version française ou anglaise. </w:t>
      </w:r>
    </w:p>
    <w:p>
      <w:pPr>
        <w:autoSpaceDN w:val="0"/>
        <w:autoSpaceDE w:val="0"/>
        <w:widowControl/>
        <w:spacing w:line="197" w:lineRule="auto" w:before="2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processus est simple : </w:t>
      </w:r>
    </w:p>
    <w:p>
      <w:pPr>
        <w:autoSpaceDN w:val="0"/>
        <w:autoSpaceDE w:val="0"/>
        <w:widowControl/>
        <w:spacing w:line="266" w:lineRule="auto" w:before="19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Sélectionnez les cellules d'une colonne spécifique dont vous souhaitez vérifier le type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Sélectionnez </w:t>
      </w:r>
      <w:r>
        <w:rPr>
          <w:rFonts w:ascii="Calibri" w:hAnsi="Calibri" w:eastAsia="Calibri"/>
          <w:b/>
          <w:i w:val="0"/>
          <w:color w:val="000000"/>
          <w:sz w:val="24"/>
        </w:rPr>
        <w:t>Données &gt; Outils de données &gt; Validation des données</w:t>
      </w:r>
    </w:p>
    <w:p>
      <w:pPr>
        <w:autoSpaceDN w:val="0"/>
        <w:autoSpaceDE w:val="0"/>
        <w:widowControl/>
        <w:spacing w:line="245" w:lineRule="auto" w:before="1452" w:after="4"/>
        <w:ind w:left="0" w:right="86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14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29" w:history="1">
          <w:r>
            <w:rPr>
              <w:rStyle w:val="Hyperlink"/>
            </w:rPr>
            <w:t>https://support.office.com/en-gb/article/apply-data-validation-to-cells-29fecbcc-d1b9-42c1-9d76-</w:t>
          </w:r>
        </w:hyperlink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29" w:history="1">
          <w:r>
            <w:rPr>
              <w:rStyle w:val="Hyperlink"/>
            </w:rPr>
            <w:t xml:space="preserve">eff3ce5f7249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13"/>
        </w:rPr>
        <w:t>15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30" w:history="1">
          <w:r>
            <w:rPr>
              <w:rStyle w:val="Hyperlink"/>
            </w:rPr>
            <w:t>https://download.microsoft.com/download/9/6/8/968A9140-2E13-4FDC-B62C-</w:t>
          </w:r>
        </w:hyperlink>
      </w:r>
      <w:r>
        <w:br/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30" w:history="1">
          <w:r>
            <w:rPr>
              <w:rStyle w:val="Hyperlink"/>
            </w:rPr>
            <w:t>C1D98D2B0FE6/Data%20Validation%20Examples.xlsx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3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81300" cy="89153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91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7" w:lineRule="auto" w:before="5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l'onglet </w:t>
      </w:r>
      <w:r>
        <w:rPr>
          <w:rFonts w:ascii="Calibri" w:hAnsi="Calibri" w:eastAsia="Calibri"/>
          <w:b/>
          <w:i w:val="0"/>
          <w:color w:val="000000"/>
          <w:sz w:val="24"/>
        </w:rPr>
        <w:t>Option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sous </w:t>
      </w:r>
      <w:r>
        <w:rPr>
          <w:rFonts w:ascii="Calibri" w:hAnsi="Calibri" w:eastAsia="Calibri"/>
          <w:b/>
          <w:i w:val="0"/>
          <w:color w:val="000000"/>
          <w:sz w:val="24"/>
        </w:rPr>
        <w:t>Autoriser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sélectionnez l'un des éléments suivants : </w:t>
      </w:r>
    </w:p>
    <w:p>
      <w:pPr>
        <w:autoSpaceDN w:val="0"/>
        <w:autoSpaceDE w:val="0"/>
        <w:widowControl/>
        <w:spacing w:line="240" w:lineRule="auto" w:before="186" w:after="0"/>
        <w:ind w:left="7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10000" cy="31089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1" w:lineRule="auto" w:before="270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Nombre Entier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restreindre la cellule pour n'accepter que des nombres </w:t>
      </w:r>
    </w:p>
    <w:p>
      <w:pPr>
        <w:autoSpaceDN w:val="0"/>
        <w:autoSpaceDE w:val="0"/>
        <w:widowControl/>
        <w:spacing w:line="197" w:lineRule="auto" w:before="100" w:after="0"/>
        <w:ind w:left="14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entiers. </w:t>
      </w:r>
    </w:p>
    <w:p>
      <w:pPr>
        <w:autoSpaceDN w:val="0"/>
        <w:tabs>
          <w:tab w:pos="1440" w:val="left"/>
        </w:tabs>
        <w:autoSpaceDE w:val="0"/>
        <w:widowControl/>
        <w:spacing w:line="245" w:lineRule="auto" w:before="76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Décimal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restreint la cellule pour n'accepter que les nombres décimaux ou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entier. </w:t>
      </w:r>
    </w:p>
    <w:p>
      <w:pPr>
        <w:autoSpaceDN w:val="0"/>
        <w:tabs>
          <w:tab w:pos="1440" w:val="left"/>
        </w:tabs>
        <w:autoSpaceDE w:val="0"/>
        <w:widowControl/>
        <w:spacing w:line="245" w:lineRule="auto" w:before="78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Liste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choisir des données dans une liste déroulante, et limitée par les valeurs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contraintes par enum. </w:t>
      </w:r>
    </w:p>
    <w:p>
      <w:pPr>
        <w:autoSpaceDN w:val="0"/>
        <w:autoSpaceDE w:val="0"/>
        <w:widowControl/>
        <w:spacing w:line="214" w:lineRule="auto" w:before="76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Date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restreindre la cellule pour n'accepter que les dates. </w:t>
      </w:r>
    </w:p>
    <w:p>
      <w:pPr>
        <w:autoSpaceDN w:val="0"/>
        <w:autoSpaceDE w:val="0"/>
        <w:widowControl/>
        <w:spacing w:line="214" w:lineRule="auto" w:before="78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Heure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restreindre la cellule pour n'accepter que les datetime. </w:t>
      </w:r>
    </w:p>
    <w:p>
      <w:pPr>
        <w:autoSpaceDN w:val="0"/>
        <w:autoSpaceDE w:val="0"/>
        <w:widowControl/>
        <w:spacing w:line="214" w:lineRule="auto" w:before="76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Longueur de Texte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restreindre la longueur du texte, équivalent aux </w:t>
      </w:r>
    </w:p>
    <w:p>
      <w:pPr>
        <w:autoSpaceDN w:val="0"/>
        <w:autoSpaceDE w:val="0"/>
        <w:widowControl/>
        <w:spacing w:line="197" w:lineRule="auto" w:before="98" w:after="0"/>
        <w:ind w:left="144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contraintes maxLength. </w:t>
      </w:r>
    </w:p>
    <w:p>
      <w:pPr>
        <w:autoSpaceDN w:val="0"/>
        <w:autoSpaceDE w:val="0"/>
        <w:widowControl/>
        <w:spacing w:line="211" w:lineRule="auto" w:before="78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/>
          <w:i w:val="0"/>
          <w:color w:val="000000"/>
          <w:sz w:val="24"/>
        </w:rPr>
        <w:t>Personnalisé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pour une formule personnalisée. </w:t>
      </w:r>
    </w:p>
    <w:p>
      <w:pPr>
        <w:autoSpaceDN w:val="0"/>
        <w:autoSpaceDE w:val="0"/>
        <w:widowControl/>
        <w:spacing w:line="271" w:lineRule="auto" w:before="192" w:after="318"/>
        <w:ind w:left="1080" w:right="2736" w:hanging="72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Sous </w:t>
      </w:r>
      <w:r>
        <w:rPr>
          <w:rFonts w:ascii="Calibri" w:hAnsi="Calibri" w:eastAsia="Calibri"/>
          <w:b/>
          <w:i w:val="0"/>
          <w:color w:val="000000"/>
          <w:sz w:val="24"/>
        </w:rPr>
        <w:t>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vous pouvez sélectionner une condition :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Comprise entre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Non comprise entre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Égale à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Différente de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Supérieure à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Inférieure à </w:t>
      </w:r>
      <w:r>
        <w:br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Supérieure ou égale à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3"/>
        <w:gridCol w:w="3033"/>
        <w:gridCol w:w="3033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8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4"/>
        <w:ind w:left="0" w:right="0"/>
      </w:pPr>
    </w:p>
    <w:p>
      <w:pPr>
        <w:autoSpaceDN w:val="0"/>
        <w:tabs>
          <w:tab w:pos="720" w:val="left"/>
          <w:tab w:pos="1080" w:val="left"/>
        </w:tabs>
        <w:autoSpaceDE w:val="0"/>
        <w:widowControl/>
        <w:spacing w:line="262" w:lineRule="auto" w:before="0" w:after="0"/>
        <w:ind w:left="360" w:right="0" w:firstLine="0"/>
        <w:jc w:val="left"/>
      </w:pP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Inférieure ou égale à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Définissez les autres valeurs requises, en fonction de ce que vous avez choisi pour </w:t>
      </w:r>
      <w:r>
        <w:tab/>
      </w:r>
      <w:r>
        <w:rPr>
          <w:rFonts w:ascii="Calibri" w:hAnsi="Calibri" w:eastAsia="Calibri"/>
          <w:b/>
          <w:i w:val="0"/>
          <w:color w:val="000000"/>
          <w:sz w:val="24"/>
        </w:rPr>
        <w:t>Autoriser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et </w:t>
      </w:r>
      <w:r>
        <w:rPr>
          <w:rFonts w:ascii="Calibri" w:hAnsi="Calibri" w:eastAsia="Calibri"/>
          <w:b/>
          <w:i w:val="0"/>
          <w:color w:val="000000"/>
          <w:sz w:val="24"/>
        </w:rPr>
        <w:t>Données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Par exemple, si vous faites un choix entre les valeurs </w:t>
      </w:r>
      <w:r>
        <w:tab/>
      </w:r>
      <w:r>
        <w:rPr>
          <w:rFonts w:ascii="Calibri" w:hAnsi="Calibri" w:eastAsia="Calibri"/>
          <w:b/>
          <w:i w:val="0"/>
          <w:color w:val="000000"/>
          <w:sz w:val="24"/>
        </w:rPr>
        <w:t>Minimum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et </w:t>
      </w:r>
      <w:r>
        <w:rPr>
          <w:rFonts w:ascii="Calibri" w:hAnsi="Calibri" w:eastAsia="Calibri"/>
          <w:b/>
          <w:i w:val="0"/>
          <w:color w:val="000000"/>
          <w:sz w:val="24"/>
        </w:rPr>
        <w:t>Maximum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pour la ou les cellules. </w:t>
      </w:r>
    </w:p>
    <w:p>
      <w:pPr>
        <w:autoSpaceDN w:val="0"/>
        <w:autoSpaceDE w:val="0"/>
        <w:widowControl/>
        <w:spacing w:line="269" w:lineRule="auto" w:before="52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Cochez la case « </w:t>
      </w:r>
      <w:r>
        <w:rPr>
          <w:rFonts w:ascii="Calibri" w:hAnsi="Calibri" w:eastAsia="Calibri"/>
          <w:b/>
          <w:i w:val="0"/>
          <w:color w:val="000000"/>
          <w:sz w:val="24"/>
        </w:rPr>
        <w:t>Ignorer si vide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» si vous souhaitez ignorer les espaces vides (c'est-à-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dire pour les données manquantes). Notez, cependant, qu'Excel n'a pas de place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caractères spéciaux que vous pourriez utiliser comme marqueur pour les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>manquantes (par exemple « .. » ou « NA » ou tout autre caractère), de sorte que ceux-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ci seront mentionnés comme des erreurs. </w:t>
      </w:r>
    </w:p>
    <w:p>
      <w:pPr>
        <w:autoSpaceDN w:val="0"/>
        <w:autoSpaceDE w:val="0"/>
        <w:widowControl/>
        <w:spacing w:line="245" w:lineRule="auto" w:before="5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Sélectionnez </w:t>
      </w:r>
      <w:r>
        <w:rPr>
          <w:rFonts w:ascii="Calibri" w:hAnsi="Calibri" w:eastAsia="Calibri"/>
          <w:b/>
          <w:i w:val="0"/>
          <w:color w:val="000000"/>
          <w:sz w:val="24"/>
        </w:rPr>
        <w:t>OK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45" w:lineRule="auto" w:before="296" w:after="0"/>
        <w:ind w:left="0" w:right="24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Maintenant - seulement pour les nouvelles données - si un utilisateur essaie d'entrer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valeur qui n'est pas valide, une fenêtre pop-up apparaît avec le message "Cette valeur 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correspond pas aux restrictions de validation des données pour cette cellule". </w:t>
      </w:r>
    </w:p>
    <w:p>
      <w:pPr>
        <w:autoSpaceDN w:val="0"/>
        <w:autoSpaceDE w:val="0"/>
        <w:widowControl/>
        <w:spacing w:line="245" w:lineRule="auto" w:before="234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 noter que les listes sont un type un peu particulier. Avant de pouvoir valider un type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« liste », vous devez spécifier des termes valables pour cette liste. Dans Excel, cela nécessite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une série d'étapes supplémentaires. </w:t>
      </w:r>
    </w:p>
    <w:p>
      <w:pPr>
        <w:autoSpaceDN w:val="0"/>
        <w:tabs>
          <w:tab w:pos="384" w:val="left"/>
        </w:tabs>
        <w:autoSpaceDE w:val="0"/>
        <w:widowControl/>
        <w:spacing w:line="245" w:lineRule="auto" w:before="2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1.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Créez une nouvelle feuille de calcul dans Excel, et mettez-y la liste des termes que vous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voulez définir comme valeurs valides pour la liste. Par exemple : </w:t>
      </w:r>
    </w:p>
    <w:p>
      <w:pPr>
        <w:autoSpaceDN w:val="0"/>
        <w:autoSpaceDE w:val="0"/>
        <w:widowControl/>
        <w:spacing w:line="240" w:lineRule="auto" w:before="48" w:after="0"/>
        <w:ind w:left="43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73480" cy="201167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20116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84" w:val="left"/>
        </w:tabs>
        <w:autoSpaceDE w:val="0"/>
        <w:widowControl/>
        <w:spacing w:line="245" w:lineRule="auto" w:before="10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2.</w:t>
      </w:r>
      <w:r>
        <w:rPr>
          <w:rFonts w:ascii="Calibri" w:hAnsi="Calibri" w:eastAsia="Calibri"/>
          <w:b w:val="0"/>
          <w:i w:val="0"/>
          <w:color w:val="000000"/>
          <w:sz w:val="24"/>
        </w:rPr>
        <w:t>Sélectionnez les données de votre liste et formatez-les sous forme de table (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Accueil &gt; </w:t>
      </w:r>
      <w:r>
        <w:tab/>
      </w:r>
      <w:r>
        <w:rPr>
          <w:rFonts w:ascii="Calibri" w:hAnsi="Calibri" w:eastAsia="Calibri"/>
          <w:b/>
          <w:i w:val="0"/>
          <w:color w:val="000000"/>
          <w:sz w:val="24"/>
        </w:rPr>
        <w:t>Styles &gt; Mettre sous forme de tableau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). </w:t>
      </w:r>
    </w:p>
    <w:p>
      <w:pPr>
        <w:autoSpaceDN w:val="0"/>
        <w:tabs>
          <w:tab w:pos="384" w:val="left"/>
        </w:tabs>
        <w:autoSpaceDE w:val="0"/>
        <w:widowControl/>
        <w:spacing w:line="245" w:lineRule="auto" w:before="9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3.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Vous pouvez nommer votre table à partir de l'onglet </w:t>
      </w:r>
      <w:r>
        <w:rPr>
          <w:rFonts w:ascii="Calibri" w:hAnsi="Calibri" w:eastAsia="Calibri"/>
          <w:b/>
          <w:i w:val="0"/>
          <w:color w:val="000000"/>
          <w:sz w:val="24"/>
        </w:rPr>
        <w:t>outils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de la table - celle-ci pourrait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s'appeler "CityTable". Cela vous aidera à garder une trace de plusieurs tables. </w:t>
      </w:r>
    </w:p>
    <w:p>
      <w:pPr>
        <w:autoSpaceDN w:val="0"/>
        <w:tabs>
          <w:tab w:pos="384" w:val="left"/>
        </w:tabs>
        <w:autoSpaceDE w:val="0"/>
        <w:widowControl/>
        <w:spacing w:line="245" w:lineRule="auto" w:before="9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4.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le processus de validation, sélectionnez le type « Liste », puis ajoutez une plage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nommée ou un nom de table pour votre liste. </w:t>
      </w:r>
    </w:p>
    <w:p>
      <w:pPr>
        <w:autoSpaceDN w:val="0"/>
        <w:autoSpaceDE w:val="0"/>
        <w:widowControl/>
        <w:spacing w:line="250" w:lineRule="auto" w:before="96" w:after="1198"/>
        <w:ind w:left="384" w:right="24" w:hanging="384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>5.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Indiquez une source pour vos termes via l'onglet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Données &gt; Validation de Données &gt; </w:t>
      </w:r>
      <w:r>
        <w:rPr>
          <w:rFonts w:ascii="Calibri" w:hAnsi="Calibri" w:eastAsia="Calibri"/>
          <w:b/>
          <w:i w:val="0"/>
          <w:color w:val="000000"/>
          <w:sz w:val="24"/>
        </w:rPr>
        <w:t>Autoriser &gt; Liste &gt; Source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Ensuite, spécifiez votre liste de termes suivant une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méthodes suivantes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3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22420" cy="27813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78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44" w:val="left"/>
          <w:tab w:pos="1104" w:val="left"/>
        </w:tabs>
        <w:autoSpaceDE w:val="0"/>
        <w:widowControl/>
        <w:spacing w:line="269" w:lineRule="auto" w:before="92" w:after="0"/>
        <w:ind w:left="38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(Cities dans l’exemple de l’image est le nom de feuille qui contient la liste)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Vous pouvez sélectionner directement la feuille de liste et la plage (par exemple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=Sheet1 ! A4:A10)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Convertissez votre liste en une table avec </w:t>
      </w:r>
      <w:r>
        <w:rPr>
          <w:rFonts w:ascii="Calibri" w:hAnsi="Calibri" w:eastAsia="Calibri"/>
          <w:b/>
          <w:i w:val="0"/>
          <w:color w:val="000000"/>
          <w:sz w:val="24"/>
        </w:rPr>
        <w:t>Ctrl+L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puis à partir de l'onglet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Création </w:t>
      </w:r>
      <w:r>
        <w:tab/>
      </w:r>
      <w:r>
        <w:tab/>
      </w:r>
      <w:r>
        <w:rPr>
          <w:rFonts w:ascii="Calibri" w:hAnsi="Calibri" w:eastAsia="Calibri"/>
          <w:b/>
          <w:i w:val="0"/>
          <w:color w:val="000000"/>
          <w:sz w:val="24"/>
        </w:rPr>
        <w:t>de Tableau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donnez un nom à votre table, ce qui vous permet de faire référence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au nom de la table et à la colonne (par exemple =CityTable[City])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l'onglet </w:t>
      </w:r>
      <w:r>
        <w:rPr>
          <w:rFonts w:ascii="Calibri" w:hAnsi="Calibri" w:eastAsia="Calibri"/>
          <w:b/>
          <w:i w:val="0"/>
          <w:color w:val="000000"/>
          <w:sz w:val="24"/>
        </w:rPr>
        <w:t>Formules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sélectionnez </w:t>
      </w:r>
      <w:r>
        <w:rPr>
          <w:rFonts w:ascii="Calibri" w:hAnsi="Calibri" w:eastAsia="Calibri"/>
          <w:b/>
          <w:i w:val="0"/>
          <w:color w:val="000000"/>
          <w:sz w:val="24"/>
        </w:rPr>
        <w:t>Gestionnaire de Nom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créez un </w:t>
      </w:r>
      <w:r>
        <w:rPr>
          <w:rFonts w:ascii="Calibri" w:hAnsi="Calibri" w:eastAsia="Calibri"/>
          <w:b/>
          <w:i w:val="0"/>
          <w:color w:val="000000"/>
          <w:sz w:val="24"/>
        </w:rPr>
        <w:t>Nouveau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élément avec un nom approprié (par exemple CityList), et référencez les cellules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(par exemple =Sheet1!A4:A10), ce qui vous permet ensuite de référencer votre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liste n'importe où (par exemple =CityList) </w:t>
      </w:r>
    </w:p>
    <w:p>
      <w:pPr>
        <w:autoSpaceDN w:val="0"/>
        <w:autoSpaceDE w:val="0"/>
        <w:widowControl/>
        <w:spacing w:line="247" w:lineRule="auto" w:before="29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3.2.2. Application d’un schéma de données et détection des problèmes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Une fois que l’ensemble des contraintes sur les valeurs est fixé, Excel n’applique pas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vérifications sur les cellules existantes, mais uniquement sur les nouvelles données. Il y 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cependant un moyen rapide de mettre en évidence les cellules non valides existantes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encerclant les valeurs comme dans l’exemple ci-dessous : </w:t>
      </w:r>
    </w:p>
    <w:p>
      <w:pPr>
        <w:autoSpaceDN w:val="0"/>
        <w:autoSpaceDE w:val="0"/>
        <w:widowControl/>
        <w:spacing w:line="240" w:lineRule="auto" w:before="188" w:after="0"/>
        <w:ind w:left="0" w:right="37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59180" cy="48005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4800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0" w:lineRule="auto" w:before="232" w:after="2268"/>
        <w:ind w:left="384" w:right="28" w:hanging="384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>1.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appliquer les cercles, sélectionnez les cellules que vous voulez évaluer et allez à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Données &gt; Outils de données &gt; Validation de Données &gt; Entourer les Données non </w:t>
      </w:r>
      <w:r>
        <w:rPr>
          <w:rFonts w:ascii="Calibri" w:hAnsi="Calibri" w:eastAsia="Calibri"/>
          <w:b/>
          <w:i w:val="0"/>
          <w:color w:val="000000"/>
          <w:sz w:val="24"/>
        </w:rPr>
        <w:t>valides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00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81810" cy="147828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478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10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2.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Si vous corrigez une entrée non valable, le cercle disparaît automatiquement. </w:t>
      </w:r>
    </w:p>
    <w:p>
      <w:pPr>
        <w:autoSpaceDN w:val="0"/>
        <w:tabs>
          <w:tab w:pos="384" w:val="left"/>
        </w:tabs>
        <w:autoSpaceDE w:val="0"/>
        <w:widowControl/>
        <w:spacing w:line="245" w:lineRule="auto" w:before="9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3.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supprimer la validation des données pour une cellule, sélectionnez-la, puis allez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à </w:t>
      </w:r>
      <w:r>
        <w:tab/>
      </w:r>
      <w:r>
        <w:rPr>
          <w:rFonts w:ascii="Calibri" w:hAnsi="Calibri" w:eastAsia="Calibri"/>
          <w:b/>
          <w:i w:val="0"/>
          <w:color w:val="000000"/>
          <w:sz w:val="24"/>
        </w:rPr>
        <w:t>Données &gt; Outils de données &gt; Validation de Données &gt; Options &gt; Effacer Tout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tabs>
          <w:tab w:pos="708" w:val="left"/>
        </w:tabs>
        <w:autoSpaceDE w:val="0"/>
        <w:widowControl/>
        <w:spacing w:line="197" w:lineRule="auto" w:before="34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3.3.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Anonymisation des données : </w:t>
      </w:r>
    </w:p>
    <w:p>
      <w:pPr>
        <w:autoSpaceDN w:val="0"/>
        <w:autoSpaceDE w:val="0"/>
        <w:widowControl/>
        <w:spacing w:line="250" w:lineRule="auto" w:before="19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L’objectif de cette section est de présenter les techniques existantes d’anonymisation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qui doivent être appliquées avant publication lorsque le jeu de données contient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informations qui rentre dans le cadre de la loi n°09-08 du 18 Février 2009, relative à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protection des personnes physiques à l’égard du traitement des données à caractère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personnel. Il existe un large éventail de techniques pour anonymiser des données. Elles se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répartissent en deux grandes catégories : </w:t>
      </w:r>
    </w:p>
    <w:p>
      <w:pPr>
        <w:autoSpaceDN w:val="0"/>
        <w:autoSpaceDE w:val="0"/>
        <w:widowControl/>
        <w:spacing w:line="264" w:lineRule="auto" w:before="188" w:after="0"/>
        <w:ind w:left="720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techniques de rédaction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technique dont le principe est de supprimer des champs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ou des informations dans des lignes de données tout en conservant une intégrité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suffisante pour permettre une analyse sémantique. </w:t>
      </w:r>
    </w:p>
    <w:p>
      <w:pPr>
        <w:autoSpaceDN w:val="0"/>
        <w:tabs>
          <w:tab w:pos="720" w:val="left"/>
        </w:tabs>
        <w:autoSpaceDE w:val="0"/>
        <w:widowControl/>
        <w:spacing w:line="259" w:lineRule="auto" w:before="5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techniques d’agrégation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Les données sont agrégées délibérément pour garantir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l'anonymat des données aberrantes. </w:t>
      </w:r>
    </w:p>
    <w:p>
      <w:pPr>
        <w:autoSpaceDN w:val="0"/>
        <w:autoSpaceDE w:val="0"/>
        <w:widowControl/>
        <w:spacing w:line="250" w:lineRule="auto" w:before="29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important de noter que, d’une part, les outils comme Excel ne permettent pas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d’appliquer les techniques d’agrégation, et que, d’autre part, le choix d’une technique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spécifique d’anonymisation et son application est un processus extrêmement complexe qui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nécessite des compétences spécifiques en statistiques. Il est hors du cadre de ce manuel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la fonction de GdD de maitriser ces techniques et les appliquer. L’objectif de cette section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est de présenter les techniques les plus simples qui peuvent être suffisantes pour traiter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jeux de données simples. </w:t>
      </w:r>
    </w:p>
    <w:p>
      <w:pPr>
        <w:autoSpaceDN w:val="0"/>
        <w:autoSpaceDE w:val="0"/>
        <w:widowControl/>
        <w:spacing w:line="247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3.3.1. Méthodes de rédaction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techniques de rédaction sont des techniques de destruction de données pour les rendre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anonymes. Il n’est pas possible après l’application de ces techniques de pouvoir retrouver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initiales à partir des données transformées. Il existe plusieurs techniques présentées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ci-dessous : </w:t>
      </w:r>
    </w:p>
    <w:p>
      <w:pPr>
        <w:autoSpaceDN w:val="0"/>
        <w:tabs>
          <w:tab w:pos="720" w:val="left"/>
          <w:tab w:pos="1080" w:val="left"/>
        </w:tabs>
        <w:autoSpaceDE w:val="0"/>
        <w:widowControl/>
        <w:spacing w:line="269" w:lineRule="auto" w:before="188" w:after="414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Suppression d'attributs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Cette méthode consiste à la suppression d’un champ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(colonne) entier. C'est l'une des premières mesures que nous pouvons prendre, et la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 facile. Il convient donc de premier abord de 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Supprimer les données inutiles par rapport au jeu de données.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4"/>
        <w:ind w:left="0" w:right="0"/>
      </w:pPr>
    </w:p>
    <w:p>
      <w:pPr>
        <w:autoSpaceDN w:val="0"/>
        <w:tabs>
          <w:tab w:pos="1440" w:val="left"/>
        </w:tabs>
        <w:autoSpaceDE w:val="0"/>
        <w:widowControl/>
        <w:spacing w:line="245" w:lineRule="auto" w:before="0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Supprimer les éléments d’identification directe qui ne sont pas utiles à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l’exploitation des données. </w:t>
      </w:r>
    </w:p>
    <w:p>
      <w:pPr>
        <w:autoSpaceDN w:val="0"/>
        <w:autoSpaceDE w:val="0"/>
        <w:widowControl/>
        <w:spacing w:line="245" w:lineRule="auto" w:before="98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s'agit d'une mesure destructrice puisque la suppression supprime les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originales. </w:t>
      </w:r>
    </w:p>
    <w:p>
      <w:pPr>
        <w:autoSpaceDN w:val="0"/>
        <w:autoSpaceDE w:val="0"/>
        <w:widowControl/>
        <w:spacing w:line="271" w:lineRule="auto" w:before="52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Pseudonymisation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pseudonymisation est le remplacement des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d'identification par des valeurs aléatoires. Elle peut être réversible, si vous créez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clé entre les données et les valeurs générées, ou irréversible si vous ne conservez pas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clés. Les pseudonymes persistants permettent de relier un même individu (ou 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même objet comme un bâtiment, une route, etc.) à travers différents ensembles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données. </w:t>
      </w:r>
    </w:p>
    <w:p>
      <w:pPr>
        <w:autoSpaceDN w:val="0"/>
        <w:autoSpaceDE w:val="0"/>
        <w:widowControl/>
        <w:spacing w:line="269" w:lineRule="auto" w:before="50" w:after="0"/>
        <w:ind w:left="720" w:right="22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Généralisation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La généralisation est une réduction délibérée de la précision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données, telle que la conversion de l'âge d'une personne en une fourchette, ou d'un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lieu précis en un lieu moins précis (par exemple passer d’une rue à un quartier, ou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ville). </w:t>
      </w:r>
    </w:p>
    <w:p>
      <w:pPr>
        <w:autoSpaceDN w:val="0"/>
        <w:autoSpaceDE w:val="0"/>
        <w:widowControl/>
        <w:spacing w:line="271" w:lineRule="auto" w:before="48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Brassage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Le brassage consiste à réorganiser les données de manière à ce que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valeurs des attributs individuels soient toujours représentées dans l'ensemble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données, mais ne correspondent pas aux enregistrements originaux. Cette méthode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ne convient pas à toutes les données. Par exemple, l'échange de maladies entre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différents patients rendra certainement les données anonymes, mais confondra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également toute analyse épidémiologique. </w:t>
      </w:r>
    </w:p>
    <w:p>
      <w:pPr>
        <w:autoSpaceDN w:val="0"/>
        <w:autoSpaceDE w:val="0"/>
        <w:widowControl/>
        <w:spacing w:line="245" w:lineRule="auto" w:before="29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trois premières techniques sont facilement implémentables avec Excel, la dernière 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 difficile. </w:t>
      </w:r>
    </w:p>
    <w:p>
      <w:pPr>
        <w:autoSpaceDN w:val="0"/>
        <w:autoSpaceDE w:val="0"/>
        <w:widowControl/>
        <w:spacing w:line="197" w:lineRule="auto" w:before="31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3.3.2. Méthodes d'agrégation : </w:t>
      </w:r>
    </w:p>
    <w:p>
      <w:pPr>
        <w:autoSpaceDN w:val="0"/>
        <w:autoSpaceDE w:val="0"/>
        <w:widowControl/>
        <w:spacing w:line="245" w:lineRule="auto" w:before="196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L'agrégation est bien plus destructrice que la rédaction. L’idée est de perdre les relations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directes entre les données en échange de résumés de ces données afin de gagner en sécurité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les personnes concernées. </w:t>
      </w:r>
    </w:p>
    <w:p>
      <w:pPr>
        <w:autoSpaceDN w:val="0"/>
        <w:autoSpaceDE w:val="0"/>
        <w:widowControl/>
        <w:spacing w:line="250" w:lineRule="auto" w:before="236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Là où la rédaction est guidée presque exclusivement par les données, l'agrégation est guidée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 les objectifs de recherche sur les données. Toute forme d'agrégation limitera ce qui peut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être fait et il est essentiel de prendre conscience de ces limites. Les données de recensement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 généralement agrégées de cette manière, les micro-données individuelles (réponses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chaque ménage) étant uniquement mises à la disposition des chercheurs accrédités, tandis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 les versions agrégées sont mises à la disposition du public. </w:t>
      </w:r>
    </w:p>
    <w:p>
      <w:pPr>
        <w:autoSpaceDN w:val="0"/>
        <w:autoSpaceDE w:val="0"/>
        <w:widowControl/>
        <w:spacing w:line="245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L’objectif sera de créer des groupes de données et de procéder ensuite à des agrégations sur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chaque groupe. L'éventail des agrégats possibles comprend notamment : </w:t>
      </w:r>
    </w:p>
    <w:p>
      <w:pPr>
        <w:autoSpaceDN w:val="0"/>
        <w:autoSpaceDE w:val="0"/>
        <w:widowControl/>
        <w:spacing w:line="245" w:lineRule="auto" w:before="18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 comptage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comptage des membres individuels du groupe. </w:t>
      </w:r>
    </w:p>
    <w:p>
      <w:pPr>
        <w:autoSpaceDN w:val="0"/>
        <w:tabs>
          <w:tab w:pos="720" w:val="left"/>
        </w:tabs>
        <w:autoSpaceDE w:val="0"/>
        <w:widowControl/>
        <w:spacing w:line="262" w:lineRule="auto" w:before="50" w:after="672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totaux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sommes des valeurs et sommes des sous-groupes à l'intérieur des valeurs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(par exemple, durée totale de la maladie et durée de chaque type de maladie).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3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tabs>
          <w:tab w:pos="720" w:val="left"/>
        </w:tabs>
        <w:autoSpaceDE w:val="0"/>
        <w:widowControl/>
        <w:spacing w:line="259" w:lineRule="auto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moyennes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Moyennes au sein du groupe qui peut également être enrichi des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valeurs médianes, ou des écart-types. </w:t>
      </w:r>
    </w:p>
    <w:p>
      <w:pPr>
        <w:autoSpaceDN w:val="0"/>
        <w:tabs>
          <w:tab w:pos="720" w:val="left"/>
        </w:tabs>
        <w:autoSpaceDE w:val="0"/>
        <w:widowControl/>
        <w:spacing w:line="262" w:lineRule="auto" w:before="5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/>
          <w:i w:val="0"/>
          <w:color w:val="000000"/>
          <w:sz w:val="24"/>
        </w:rPr>
        <w:t>Les distributions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: plusieurs types de distributions peuvent être fournis comme les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quantiles. </w:t>
      </w:r>
    </w:p>
    <w:p>
      <w:pPr>
        <w:autoSpaceDN w:val="0"/>
        <w:autoSpaceDE w:val="0"/>
        <w:widowControl/>
        <w:spacing w:line="250" w:lineRule="auto" w:before="296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À bien des égards, un cours complet de statistiques est nécessaire pour bien effectuer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agrégations. De plus, il est important de noter que les agrégations nécessitent une certaine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familiarité et expérience avec les données à agréger. Il est très difficile de se contenter d'un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ensemble de données aléatoires et de savoir comment les agréger d'une manière qui favorise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l'analyse et en extrait le sens. Il est peu probable qu’un GdD soit responsable de l'agrégation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données dont il n’a pas l'expérience, et lorsqu’il a l’expérience, savoir comment l'agréger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devient plus clair. </w:t>
      </w:r>
    </w:p>
    <w:p>
      <w:pPr>
        <w:autoSpaceDN w:val="0"/>
        <w:autoSpaceDE w:val="0"/>
        <w:widowControl/>
        <w:spacing w:line="245" w:lineRule="auto" w:before="236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ceux qui veulent aller plus loin sur le sujet de l’anonymisation, un document en ligne et </w:t>
      </w:r>
      <w:r>
        <w:rPr>
          <w:rFonts w:ascii="Calibri" w:hAnsi="Calibri" w:eastAsia="Calibri"/>
          <w:b w:val="0"/>
          <w:i w:val="0"/>
          <w:color w:val="000000"/>
          <w:sz w:val="24"/>
        </w:rPr>
        <w:t>en français</w:t>
      </w:r>
      <w:r>
        <w:rPr>
          <w:rFonts w:ascii="Calibri" w:hAnsi="Calibri" w:eastAsia="Calibri"/>
          <w:b w:val="0"/>
          <w:i w:val="0"/>
          <w:color w:val="000000"/>
          <w:sz w:val="16"/>
        </w:rPr>
        <w:t>16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détaille toutes les techniques d’anonymisation, leurs points forts et leurs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limitations avec des exemples concrets. </w:t>
      </w:r>
    </w:p>
    <w:p>
      <w:pPr>
        <w:autoSpaceDN w:val="0"/>
        <w:tabs>
          <w:tab w:pos="708" w:val="left"/>
        </w:tabs>
        <w:autoSpaceDE w:val="0"/>
        <w:widowControl/>
        <w:spacing w:line="197" w:lineRule="auto" w:before="32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3.4. </w:t>
      </w:r>
      <w:r>
        <w:tab/>
      </w:r>
      <w:r>
        <w:rPr>
          <w:rFonts w:ascii="Calibri" w:hAnsi="Calibri" w:eastAsia="Calibri"/>
          <w:b w:val="0"/>
          <w:i w:val="0"/>
          <w:color w:val="2F5496"/>
          <w:sz w:val="26"/>
        </w:rPr>
        <w:t xml:space="preserve">Génération d’un fichier CSV et publication sur le portail Open Data : </w:t>
      </w:r>
    </w:p>
    <w:p>
      <w:pPr>
        <w:autoSpaceDN w:val="0"/>
        <w:autoSpaceDE w:val="0"/>
        <w:widowControl/>
        <w:spacing w:line="245" w:lineRule="auto" w:before="198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Une fois que la préparation des données est terminée, que la validation et les corrections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d’erreurs sont effectuées, et le cas échéant, que la ou les techniques d’anonymisation sont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appliquées, il n’y a plus qu’à sauvegarder le jeu de données sous un format ouvert et le publier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sur le portail. </w:t>
      </w:r>
    </w:p>
    <w:p>
      <w:pPr>
        <w:autoSpaceDN w:val="0"/>
        <w:autoSpaceDE w:val="0"/>
        <w:widowControl/>
        <w:spacing w:line="247" w:lineRule="auto" w:before="238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format de préférence pour les données ouvertes tabulaires numériques est le format CSV.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fichiers de valeurs séparées par des virgules (.csv) sont des fichiers texte dans lesquels 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caractère de virgule « , » sépare chaque champ de texte. Lorsqu'une virgule apparaît dans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valeur - qu'il s'agisse d'une chaine de caractère ou d’un nombre - la valeur est alors entourée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guillemets, par exemple 100, 200, "20,000" indique trois valeurs dans trois champs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séparés. </w:t>
      </w:r>
    </w:p>
    <w:p>
      <w:pPr>
        <w:autoSpaceDN w:val="0"/>
        <w:autoSpaceDE w:val="0"/>
        <w:widowControl/>
        <w:spacing w:line="245" w:lineRule="auto" w:before="2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Vous pouvez modifier le caractère de séparation utilisé dans les fichiers texte délimités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.csv, et il existe un large éventail de formats (par exemple « ; » ou «*»). </w:t>
      </w:r>
    </w:p>
    <w:p>
      <w:pPr>
        <w:autoSpaceDN w:val="0"/>
        <w:autoSpaceDE w:val="0"/>
        <w:widowControl/>
        <w:spacing w:line="245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Excel, vous pouvez exporter une feuille de calcul au format CSV en utilisant «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Save </w:t>
      </w:r>
      <w:r>
        <w:rPr>
          <w:rFonts w:ascii="Calibri" w:hAnsi="Calibri" w:eastAsia="Calibri"/>
          <w:b/>
          <w:i w:val="0"/>
          <w:color w:val="000000"/>
          <w:sz w:val="24"/>
        </w:rPr>
        <w:t>As/Sauvegarder sous »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comme suit : </w:t>
      </w:r>
    </w:p>
    <w:p>
      <w:pPr>
        <w:autoSpaceDN w:val="0"/>
        <w:autoSpaceDE w:val="0"/>
        <w:widowControl/>
        <w:spacing w:line="197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1.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Allez à </w:t>
      </w:r>
      <w:r>
        <w:rPr>
          <w:rFonts w:ascii="Calibri" w:hAnsi="Calibri" w:eastAsia="Calibri"/>
          <w:b/>
          <w:i w:val="0"/>
          <w:color w:val="000000"/>
          <w:sz w:val="24"/>
        </w:rPr>
        <w:t>Fichier &gt; Enregistrer une copie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197" w:lineRule="auto" w:before="10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2.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Cliquez sur </w:t>
      </w:r>
      <w:r>
        <w:rPr>
          <w:rFonts w:ascii="Calibri" w:hAnsi="Calibri" w:eastAsia="Calibri"/>
          <w:b/>
          <w:i w:val="0"/>
          <w:color w:val="000000"/>
          <w:sz w:val="24"/>
        </w:rPr>
        <w:t>Parcourir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45" w:lineRule="auto" w:before="96" w:after="0"/>
        <w:ind w:left="384" w:right="0" w:hanging="384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3.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la boîte de dialogue </w:t>
      </w:r>
      <w:r>
        <w:rPr>
          <w:rFonts w:ascii="Calibri" w:hAnsi="Calibri" w:eastAsia="Calibri"/>
          <w:b/>
          <w:i w:val="0"/>
          <w:color w:val="000000"/>
          <w:sz w:val="24"/>
        </w:rPr>
        <w:t>Enregistrer sous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dans la case </w:t>
      </w:r>
      <w:r>
        <w:rPr>
          <w:rFonts w:ascii="Calibri" w:hAnsi="Calibri" w:eastAsia="Calibri"/>
          <w:b/>
          <w:i w:val="0"/>
          <w:color w:val="000000"/>
          <w:sz w:val="24"/>
        </w:rPr>
        <w:t>Type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, choisissez le format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fichier texte pour la feuille de travail ; par exemple, cliquez </w:t>
      </w:r>
      <w:r>
        <w:rPr>
          <w:rFonts w:ascii="Calibri" w:hAnsi="Calibri" w:eastAsia="Calibri"/>
          <w:b/>
          <w:i w:val="0"/>
          <w:color w:val="000000"/>
          <w:sz w:val="24"/>
        </w:rPr>
        <w:t>sur CSV UTF-8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(délimité par </w:t>
      </w:r>
    </w:p>
    <w:p>
      <w:pPr>
        <w:autoSpaceDN w:val="0"/>
        <w:autoSpaceDE w:val="0"/>
        <w:widowControl/>
        <w:spacing w:line="245" w:lineRule="auto" w:before="98" w:after="0"/>
        <w:ind w:left="38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>des virgules)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ou </w:t>
      </w:r>
      <w:r>
        <w:rPr>
          <w:rFonts w:ascii="Calibri" w:hAnsi="Calibri" w:eastAsia="Calibri"/>
          <w:b/>
          <w:i w:val="0"/>
          <w:color w:val="000000"/>
          <w:sz w:val="24"/>
        </w:rPr>
        <w:t>CSV</w:t>
      </w:r>
      <w:r>
        <w:rPr>
          <w:rFonts w:ascii="Calibri" w:hAnsi="Calibri" w:eastAsia="Calibri"/>
          <w:b/>
          <w:i w:val="0"/>
          <w:color w:val="000000"/>
          <w:sz w:val="24"/>
        </w:rPr>
        <w:t>(séparateur : point-virgule)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(les options peuvent variées en fonction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la version d'Excel). </w:t>
      </w:r>
    </w:p>
    <w:p>
      <w:pPr>
        <w:autoSpaceDN w:val="0"/>
        <w:autoSpaceDE w:val="0"/>
        <w:widowControl/>
        <w:spacing w:line="214" w:lineRule="auto" w:before="1048" w:after="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16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37" w:history="1">
          <w:r>
            <w:rPr>
              <w:rStyle w:val="Hyperlink"/>
            </w:rPr>
            <w:t>http://www.benjamin-nguyen.fr/papers/ss.pdf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tabs>
          <w:tab w:pos="384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>4.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Naviguez jusqu'à l'emplacement où vous souhaitez enregistrer le nouveau fichier texte,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puis cliquez sur Enregistrer. </w:t>
      </w:r>
    </w:p>
    <w:p>
      <w:pPr>
        <w:autoSpaceDN w:val="0"/>
        <w:autoSpaceDE w:val="0"/>
        <w:widowControl/>
        <w:spacing w:line="245" w:lineRule="auto" w:before="29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 noter que vous ne pouvez exporter que la feuille de calcul actuelle (c'est-à-dire celle qui 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vue lorsque vous exécutez le processus de sauvegarde) vers le nouveau fichier CSV.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pouvez enregistrer d'autres feuilles de calcul en tant que fichiers texte séparés en répétant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cette procédure pour chaque feuille de calcul. </w:t>
      </w:r>
    </w:p>
    <w:p>
      <w:pPr>
        <w:autoSpaceDN w:val="0"/>
        <w:autoSpaceDE w:val="0"/>
        <w:widowControl/>
        <w:spacing w:line="245" w:lineRule="auto" w:before="238" w:after="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Toutes les caractéristiques spécifiques de la feuille de calcul seront perdues. Le formatage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(gras, couleurs, etc.), les formules et les critères de validation seront supprimés, ne laissant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 les données dans un fichier texte. </w:t>
      </w:r>
    </w:p>
    <w:p>
      <w:pPr>
        <w:autoSpaceDN w:val="0"/>
        <w:autoSpaceDE w:val="0"/>
        <w:widowControl/>
        <w:spacing w:line="197" w:lineRule="auto" w:before="2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 l’issue de ce processus, vous avez les éléments suivants </w:t>
      </w:r>
    </w:p>
    <w:p>
      <w:pPr>
        <w:autoSpaceDN w:val="0"/>
        <w:autoSpaceDE w:val="0"/>
        <w:widowControl/>
        <w:spacing w:line="214" w:lineRule="auto" w:before="216" w:after="0"/>
        <w:ind w:left="36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fichier csv qui constitue le fichier à publier. </w:t>
      </w:r>
    </w:p>
    <w:p>
      <w:pPr>
        <w:autoSpaceDN w:val="0"/>
        <w:autoSpaceDE w:val="0"/>
        <w:widowControl/>
        <w:spacing w:line="214" w:lineRule="auto" w:before="76" w:after="0"/>
        <w:ind w:left="36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 fichier de schéma des données qui devra être renseigné dans les métadonnées lors </w:t>
      </w:r>
    </w:p>
    <w:p>
      <w:pPr>
        <w:autoSpaceDN w:val="0"/>
        <w:autoSpaceDE w:val="0"/>
        <w:widowControl/>
        <w:spacing w:line="197" w:lineRule="auto" w:before="98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la publication sur le portail Open Data. </w:t>
      </w:r>
    </w:p>
    <w:p>
      <w:pPr>
        <w:autoSpaceDN w:val="0"/>
        <w:autoSpaceDE w:val="0"/>
        <w:widowControl/>
        <w:spacing w:line="214" w:lineRule="auto" w:before="76" w:after="0"/>
        <w:ind w:left="36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4"/>
        </w:rPr>
        <w:t>o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liste des informations de source que vous avez noté dans votre feuille « Source ». </w:t>
      </w:r>
    </w:p>
    <w:p>
      <w:pPr>
        <w:autoSpaceDN w:val="0"/>
        <w:autoSpaceDE w:val="0"/>
        <w:widowControl/>
        <w:spacing w:line="250" w:lineRule="auto" w:before="298" w:after="6606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ne reste plus qu’à définir le contenu des métadonnées structurelles (Cf. section 3.1.1).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fois cette tâche terminée, vous êtes prêt à publier sur le portail national Open Data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4"/>
        </w:rPr>
        <w:hyperlink r:id="rId13" w:history="1">
          <w:r>
            <w:rPr>
              <w:rStyle w:val="Hyperlink"/>
            </w:rPr>
            <w:t>http://www.data.gov.ma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4"/>
        </w:rPr>
        <w:t>ou sur le portail de la structure publique concernée. Rapprochez-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vous du Responsable Open Data de votre structure pour obtenir vos informations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connexion sur le portail et la procédure à suivre pour publier l’ensemble des informations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(données et métadonnées).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34"/>
        <w:gridCol w:w="3034"/>
        <w:gridCol w:w="3034"/>
      </w:tblGrid>
      <w:tr>
        <w:trPr>
          <w:trHeight w:hRule="exact" w:val="470"/>
        </w:trPr>
        <w:tc>
          <w:tcPr>
            <w:tcW w:type="dxa" w:w="34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3.  </w:t>
            </w:r>
          </w:p>
        </w:tc>
        <w:tc>
          <w:tcPr>
            <w:tcW w:type="dxa" w:w="47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3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Publication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37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2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F5496"/>
          <w:sz w:val="32"/>
        </w:rPr>
        <w:t xml:space="preserve">Annexe A - Exemple complet de préparation de données : </w:t>
      </w:r>
    </w:p>
    <w:p>
      <w:pPr>
        <w:autoSpaceDN w:val="0"/>
        <w:autoSpaceDE w:val="0"/>
        <w:widowControl/>
        <w:spacing w:line="247" w:lineRule="auto" w:before="184" w:after="176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>L'exemple suivant a été écrit par Lisa Charlotte Rost @ Datawrapper.de</w:t>
      </w:r>
      <w:r>
        <w:rPr>
          <w:rFonts w:ascii="Calibri" w:hAnsi="Calibri" w:eastAsia="Calibri"/>
          <w:b w:val="0"/>
          <w:i w:val="0"/>
          <w:color w:val="000000"/>
          <w:sz w:val="16"/>
        </w:rPr>
        <w:t>17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et est utilisé avec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 autorisation. Il a été légèrement modifié pour être conforme à l'approche adoptée dans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 manuel. Il s'agit d'un exemple relativement simple, mais qui vous guidera à travers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principaux défis que vous rencontrerez.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</w:tblGrid>
      <w:tr>
        <w:trPr>
          <w:trHeight w:hRule="exact" w:val="326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Le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tutoriel 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travaillé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utilise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des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données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de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la </w:t>
            </w:r>
          </w:p>
        </w:tc>
        <w:tc>
          <w:tcPr>
            <w:tcW w:type="dxa" w:w="12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29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Banque </w:t>
            </w:r>
          </w:p>
        </w:tc>
        <w:tc>
          <w:tcPr>
            <w:tcW w:type="dxa" w:w="12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21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Mondiale </w:t>
            </w:r>
          </w:p>
        </w:tc>
      </w:tr>
      <w:tr>
        <w:trPr>
          <w:trHeight w:hRule="exact" w:val="328"/>
        </w:trPr>
        <w:tc>
          <w:tcPr>
            <w:tcW w:type="dxa" w:w="668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hyperlink r:id="rId38" w:history="1">
                <w:r>
                  <w:rPr>
                    <w:rStyle w:val="Hyperlink"/>
                  </w:rPr>
                  <w:t>(</w:t>
                </w:r>
              </w:hyperlink>
            </w:r>
            <w:r>
              <w:rPr>
                <w:u w:val="single" w:color="0462c1"/>
                <w:rFonts w:ascii="Calibri" w:hAnsi="Calibri" w:eastAsia="Calibri"/>
                <w:b w:val="0"/>
                <w:i w:val="0"/>
                <w:color w:val="0563C1"/>
                <w:sz w:val="24"/>
              </w:rPr>
              <w:hyperlink r:id="rId38" w:history="1">
                <w:r>
                  <w:rPr>
                    <w:rStyle w:val="Hyperlink"/>
                  </w:rPr>
                  <w:t>https://data.worldbank.org/indicator/SP.URB.TOTL?view=chart</w:t>
                </w:r>
              </w:hyperlink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hyperlink r:id="rId38" w:history="1">
                <w:r>
                  <w:rPr>
                    <w:rStyle w:val="Hyperlink"/>
                  </w:rPr>
                  <w:t>)</w:t>
                </w:r>
              </w:hyperlink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.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Un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lien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vers 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0" w:after="0"/>
              <w:ind w:left="0" w:right="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les </w:t>
            </w:r>
          </w:p>
        </w:tc>
      </w:tr>
    </w:tbl>
    <w:p>
      <w:pPr>
        <w:autoSpaceDN w:val="0"/>
        <w:autoSpaceDE w:val="0"/>
        <w:widowControl/>
        <w:spacing w:line="197" w:lineRule="auto" w:before="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métadonnées ouvre la fenêtre suivante : </w:t>
      </w:r>
    </w:p>
    <w:p>
      <w:pPr>
        <w:autoSpaceDN w:val="0"/>
        <w:autoSpaceDE w:val="0"/>
        <w:widowControl/>
        <w:spacing w:line="240" w:lineRule="auto" w:before="18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70120" cy="53797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5379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auto" w:before="2140" w:after="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17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40" w:history="1">
          <w:r>
            <w:rPr>
              <w:rStyle w:val="Hyperlink"/>
            </w:rPr>
            <w:t>https://blog.datawrapper.de/prepare-and-clean-up-data-for-data-visualization/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5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tabs>
          <w:tab w:pos="2566" w:val="left"/>
          <w:tab w:pos="5030" w:val="left"/>
          <w:tab w:pos="6676" w:val="left"/>
          <w:tab w:pos="8832" w:val="left"/>
          <w:tab w:pos="8914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1 - Examiner les données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Téléchargez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l’ensemble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à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4"/>
        </w:rPr>
        <w:hyperlink r:id="rId41" w:history="1">
          <w:r>
            <w:rPr>
              <w:rStyle w:val="Hyperlink"/>
            </w:rPr>
            <w:t xml:space="preserve">http://api.worldbank.org/v2/en/indicator/SP.URB.TOTL?downloadformat=excel </w:t>
          </w:r>
        </w:hyperlink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consultez la feuille principale.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57420" cy="269748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697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auto" w:before="720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Lorsque vous téléchargez un fichier Excel, il comporte souvent plusieurs feuilles. Notre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ensemble de données en comporte trois, comme on peut le voir en bas : "Données",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"Métadonnées - Pays" et "Métadonnées - Indicateurs". Regardez toutes vos feuilles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assurez-vous que vous comprenez ce que vous y voyez. Les en-têtes, le nom du fichier et/ou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 elles-mêmes indiquent-ils que vous avez téléchargé le bon fichier ? Y a-t-il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notes de bas de page ? Que vous disent-elles ? Avez-vous peut-être affaire à de nombreuses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estimations ? (Cela signifie-t-il peut-être que vous devez chercher d'autres données ?) Si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ne trouvez pas de notes dans les données, assurez-vous de les chercher sur le site web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votre source. </w:t>
      </w:r>
    </w:p>
    <w:p>
      <w:pPr>
        <w:autoSpaceDN w:val="0"/>
        <w:autoSpaceDE w:val="0"/>
        <w:widowControl/>
        <w:spacing w:line="247" w:lineRule="auto" w:before="23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Notre exemple de données semble correct. Il n'y a pas d'estimations dont nous devrions nous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préoccuper. Et nous obtenons une explication claire de la "population urbaine" dans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"Métadonnées - Indicateurs", qui commence par "La population urbaine se réfère aux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personnes vivant dans des zones urbaines telles que définies par les bureaux nationaux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statistiques...". </w:t>
      </w:r>
    </w:p>
    <w:p>
      <w:pPr>
        <w:autoSpaceDN w:val="0"/>
        <w:autoSpaceDE w:val="0"/>
        <w:widowControl/>
        <w:spacing w:line="250" w:lineRule="auto" w:before="236" w:after="94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2 - Renommer votre fichier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Maintenant que nous savons à quoi nous avons affaire, assurons-nous de pouvoir le faire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encore dans six mois. Le nom original « API_SP.URB.TOTL_DS2_fr_excel_v2_318520 » 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parfaitement incompréhensible à part peut-être pour les quelques employés de la Banque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Mondiale qui gèrent ce fichier. Il convient donc de renommer ce fichier en quelque chose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mémorisable et de précis : Banque mondiale_population_urbaine_par-pays, par exemple.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39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3 - Dupliquer la ou les fiches de données et ne plus jamais y toucher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C'est l'une des parties les plus importantes de l'ensemble du processus : Avant de modifier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quoi que ce soit dans les données, dupliquez votre feuille de données dans le même fichier.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Pensez à renommer vos deux feuilles, par exemple en "Données brutes" et "Données" ou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"Données originales" et "Données modifiées". Si vous avez un énorme fichier Excel avec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beaucoup de feuilles, vous pouvez également créer un fichier de sauvegarde du document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original et le stocker dans un dossier "source". </w:t>
      </w:r>
    </w:p>
    <w:p>
      <w:pPr>
        <w:autoSpaceDN w:val="0"/>
        <w:autoSpaceDE w:val="0"/>
        <w:widowControl/>
        <w:spacing w:line="245" w:lineRule="auto" w:before="78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Cette étape est importante parce que vous allez modifier considérablement les données et il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est toujours utile de pouvoir se référer aux données de départ. Il est très fortement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recommandé de ne jamais travailler sur les données originales. </w:t>
      </w:r>
    </w:p>
    <w:p>
      <w:pPr>
        <w:autoSpaceDN w:val="0"/>
        <w:autoSpaceDE w:val="0"/>
        <w:widowControl/>
        <w:spacing w:line="245" w:lineRule="auto" w:before="23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4 - Enregistrez votre source dans une feuille supplémentaire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important de garder la trace de la source des données que vous modifiez. Créez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nouvelle feuille, nommez-la "Source" et ajoutez des liens vers toutes les sources de données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 vous utilisez dans votre document. Ajoutez la date de téléchargement du fichier. </w:t>
      </w:r>
    </w:p>
    <w:p>
      <w:pPr>
        <w:autoSpaceDN w:val="0"/>
        <w:autoSpaceDE w:val="0"/>
        <w:widowControl/>
        <w:spacing w:line="252" w:lineRule="auto" w:before="2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5 - Supprimer tout ce qui se trouve au-dessus de l'en-tête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>Les fichiers Excel contiennent souvent des informations dans des lignes supplémentaires au-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dessus des données réelles. Dans notre cas, le GdD de la Banque mondiale veut nous faire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savoir que la source des données est "Indicateurs du développement dans le monde", et que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dernière mise à jour des données remonte à Octobre 2019. Ce sont des informations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importantes qu’il convient de conserver mais ces lignes supplémentaires nous empêchent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trier ou de filtrer les données. Il convient donc supprimer toutes les lignes vides et toutes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informations au-dessus de l'en-tête. Supprimez-les (vous pouvez toujours les retrouver dans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votre feuille de "données originales") ou copiez-collez les dans votre feuille "Source" qui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contient des informations sur les données.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76900" cy="203072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30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0" w:lineRule="auto" w:before="722" w:after="96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6 - Séparer les cellules fusionnées et enlever les entêtes sur deux ou plusieurs lignes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Parfois, vous rencontrerez des en-têtes qui sont sur deux lignes, et non une seule. Surtout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lorsque le tableau est créé pour communiquer, et non pour analyser, les en-têtes à deux lignes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peuvent aider à donner un sens à l'information. Mais ils vous gêneront lorsque vous voudrez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éventuellement supprimer des lignes ou des colonnes. Les données exploitables par 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machine doivent comporter une ligne d'en-tête, et une seule ligne d'en-tête.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0"/>
        <w:gridCol w:w="4550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40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6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62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 exemple, il est important de transformer un tableau qui contiendrait les cellules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suivantes :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73405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340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4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 :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64134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13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la même manière, il convient d’enlever les lignes fusionnées comme dans l’exemple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suivant :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45179" cy="1905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5179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3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faut dédoubler la case ‘Afghanistan’ en 6 lignes et mettre le nom du pays dans chaque. </w:t>
      </w:r>
    </w:p>
    <w:p>
      <w:pPr>
        <w:autoSpaceDN w:val="0"/>
        <w:autoSpaceDE w:val="0"/>
        <w:widowControl/>
        <w:spacing w:line="247" w:lineRule="auto" w:before="23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7 - Mettre des mesures dans l'en-tête et supprimer les notes de bas de page :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que les outils de données tels que Excel reconnaissent les chiffres, assurez-vous que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disposez de chiffres « propres » c’est-à-dire ne contenant pas de caractère qui empêcherait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Excel de reconnaitre un chiffre à cause par exemple de la présence de l’unité. Enlevez de vos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cellules de données de tous les €, $, kg, %, km/h, etc. Mettez-les plutôt dans les en-têtes. </w:t>
      </w:r>
    </w:p>
    <w:p>
      <w:pPr>
        <w:autoSpaceDN w:val="0"/>
        <w:autoSpaceDE w:val="0"/>
        <w:widowControl/>
        <w:spacing w:line="245" w:lineRule="auto" w:before="236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Cela nécessitera souvent une série d'étapes de recherche - remplacement, mais assurez-vous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toujours d'avoir créé une colonne supplémentaire capturant ces unités afin de ne pas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perdre. Cette opération est similaire à la division des valeurs qui contiennent plusieurs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termes. </w:t>
      </w:r>
    </w:p>
    <w:p>
      <w:pPr>
        <w:autoSpaceDN w:val="0"/>
        <w:autoSpaceDE w:val="0"/>
        <w:widowControl/>
        <w:spacing w:line="245" w:lineRule="auto" w:before="234" w:after="138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 exemple, il conviendra de transformer le tableau de gauche ci-dessous pour arriver 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tableau de droite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41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982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5100" cy="139446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94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720" w:right="1364" w:bottom="500" w:left="1440" w:header="720" w:footer="720" w:gutter="0"/>
          <w:cols w:num="2" w:equalWidth="0">
            <w:col w:w="4342" w:space="0"/>
            <w:col w:w="47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05429" cy="139446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5429" cy="1394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30"/>
        <w:sectPr>
          <w:type w:val="nextColumn"/>
          <w:pgSz w:w="11906" w:h="16838"/>
          <w:pgMar w:top="720" w:right="1364" w:bottom="500" w:left="1440" w:header="720" w:footer="720" w:gutter="0"/>
          <w:cols w:num="2" w:equalWidth="0">
            <w:col w:w="4342" w:space="0"/>
            <w:col w:w="476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Une chose à noter dans l'exemple ci-dessus est que le % serait normalement une proportion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1 (par exemple, 48% est 0,48), et donc les données dans cette colonne sont susceptibles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d'être ambiguës. Il convient de corriger cette situation pour garantir la validité de vos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données. </w:t>
      </w:r>
    </w:p>
    <w:p>
      <w:pPr>
        <w:autoSpaceDN w:val="0"/>
        <w:autoSpaceDE w:val="0"/>
        <w:widowControl/>
        <w:spacing w:line="252" w:lineRule="auto" w:before="234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Vous devrez également extraire les notes de bas de page. Des valeurs comme 28.394† ou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1.39[^1] ne seront pas reconnues comme des chiffres. Avant de les supprimer, assurez-vous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 vous comprenez le schéma des données : Les points de données de 2019 sont-ils tous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estimations ? (Devriez-vous peut-être exclure cette année-là ?) Ou bien les données d'un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certain pays sont-elles mesurées différemment ? Dans tous ces cas, veillez à le faire savoir 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lecteur de votre tableau final. Les notes de bas de page dans les données que vous utilisez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doivent toujours se traduire par des définitions spécifiques dans le fichier de métadonnées.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Vos utilisateurs en auront besoin. </w:t>
      </w:r>
    </w:p>
    <w:p>
      <w:pPr>
        <w:autoSpaceDN w:val="0"/>
        <w:autoSpaceDE w:val="0"/>
        <w:widowControl/>
        <w:spacing w:line="254" w:lineRule="auto" w:before="4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8 - Vérifier si le contenu de l'en-tête a un sens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>Après avoir effectué ces tâches techniques, il est important de vérifier que les noms des en-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têtes de colonnes que vous n'avez pas encore touchés ont vraiment un sens. Peut-être 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sont-ils que des codes comme SP.URB.TOTL ? Si c'est le cas, retournez à votre source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découvrez la signification de ces codes. Ou peut-être sont-ils trop longs ? Par exemple, « Nom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du pays » peut facilement être réduit à « Pays ». Renommez les en-têtes pour qu'il soit facile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les réutilisateurs de leur donner un sens : courts, mais précis et uniques. (Si vous voyez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colonnes que vous avez l'intention de supprimer, ne vous embêtez pas à les renommer).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Rappelez-vous les conventions de dénomination dont nous avons parlé précédemment.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pouvez aussi choisir de convertir Nom du pays en nom_du_pays, mais soyez cohérent dans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façon dont vous nommez tous vos champs. </w:t>
      </w:r>
    </w:p>
    <w:p>
      <w:pPr>
        <w:autoSpaceDN w:val="0"/>
        <w:autoSpaceDE w:val="0"/>
        <w:widowControl/>
        <w:spacing w:line="245" w:lineRule="auto" w:before="432" w:after="214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9 – Rendre fixe la première ligne (et la première colonne)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Vous devriez maintenant être à un point où vos en-têtes sont corrigés. Il est important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transformations suivantes de toujours les avoir en vue. Il faut pour ça les « figer » pour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arriver à une situation comme présentée dans l’animation ci-dessous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42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25044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3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Voilà à quoi devrait ressembler les données de départ maintenant :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42138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21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10 - Supprimer les colonnes et lignes inutiles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Vos données sont destinées à être des données sources, il devrait donc être rare que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ayez besoin de supprimer quoi que ce soit, mais parfois les données sont redondantes. Soit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parce que les données sont répétitives, soit parce qu'elles fournissent des résumés qui 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sont pas nécessaires parce qu'ils peuvent être calculés. Par exemple, si vous disposez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sur les dépenses par poste, avez-vous également besoin d'une ligne pour le total ?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C'est une décision que vous devrez prendre, mais n'oubliez pas de la consigner dans votre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fichier de métadonnées descriptives. </w:t>
      </w:r>
    </w:p>
    <w:p>
      <w:pPr>
        <w:autoSpaceDN w:val="0"/>
        <w:autoSpaceDE w:val="0"/>
        <w:widowControl/>
        <w:spacing w:line="245" w:lineRule="auto" w:before="236" w:after="118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11 - Supprimer les milliers de séparateurs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milliers de séparateurs sont des caractères (« , » en anglais, « . » en allemand, parfois c'est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juste un espace) qui permettent de reconnaître facilement la magnitude d'un nombre. Par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43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20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exemple, 38.394.105 s'arrondit plus vite à 38 millions dans notre esprit que 38394105. Mais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si ces marques sont utiles pour les humains, ils sont terribles pour les ordinateurs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conduisent à des interprétations ambiguës. Il convient donc d’enlever tous les séparateurs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qui pourraient être présents. </w:t>
      </w:r>
    </w:p>
    <w:p>
      <w:pPr>
        <w:autoSpaceDN w:val="0"/>
        <w:autoSpaceDE w:val="0"/>
        <w:widowControl/>
        <w:spacing w:line="245" w:lineRule="auto" w:before="238" w:after="188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 exemple le tableau de gauche ci-dessous devrait être transformé pour arriver au tableau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droite : </w:t>
      </w: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54579" cy="143891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4579" cy="1438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72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12 - Standardiser le texte : </w:t>
      </w:r>
    </w:p>
    <w:p>
      <w:pPr>
        <w:sectPr>
          <w:type w:val="continuous"/>
          <w:pgSz w:w="11906" w:h="16838"/>
          <w:pgMar w:top="744" w:right="1364" w:bottom="500" w:left="1440" w:header="720" w:footer="720" w:gutter="0"/>
          <w:cols w:num="2" w:equalWidth="0">
            <w:col w:w="3977" w:space="0"/>
            <w:col w:w="512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22830" cy="142367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423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30"/>
        <w:sectPr>
          <w:type w:val="nextColumn"/>
          <w:pgSz w:w="11906" w:h="16838"/>
          <w:pgMar w:top="744" w:right="1364" w:bottom="500" w:left="1440" w:header="720" w:footer="720" w:gutter="0"/>
          <w:cols w:num="2" w:equalWidth="0">
            <w:col w:w="3977" w:space="0"/>
            <w:col w:w="5124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auto" w:before="0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Examinez les noms et les textes (tels que les pays, les questions de sondage, etc.) et voyez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s'ils doivent être corrigés ou s'ils doivent être conformes à une norme. Il peut y avoir plusieurs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façons d'épeler le nom d'un lieu particulier, mais il est probable qu'il n'y ait qu'une seule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orthographe officielle (voir le référentiel de noms officiels). Si vous savez que les utilisateurs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peuvent trouver cette orthographe peu claire, vous devrez peut-être créer une nouvelle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colonne avec un code d'identification standard. Par exemple, les Nations unies ont des codes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pays officiels pour chaque pays, ce qui peut être très utile pour le croisement de données. </w:t>
      </w:r>
    </w:p>
    <w:p>
      <w:pPr>
        <w:autoSpaceDN w:val="0"/>
        <w:autoSpaceDE w:val="0"/>
        <w:widowControl/>
        <w:spacing w:line="250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13 – Correction des Dates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difficile de travailler avec des dates. Il existe de nombreux formats de date différents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("1er novembre 2019", "1/11/19", etc.). Excel, Google Sheets, etc. ne les enregistrent pas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l'un d'eux, mais comme "numéro de série". Le 1er novembre 2019 devient 43770 si vous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changez le format de la cellule en un numéro. Si jamais vous rencontrez un nombre aussi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étrange que celui-ci, il vous suffit de changer le format de la cellule en date. Pour ce faire,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cliquez sur Format &gt; Nombre &gt; Date. </w:t>
      </w:r>
    </w:p>
    <w:p>
      <w:pPr>
        <w:autoSpaceDN w:val="0"/>
        <w:autoSpaceDE w:val="0"/>
        <w:widowControl/>
        <w:spacing w:line="250" w:lineRule="auto" w:before="238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Il est essentiel de toujours utiliser le format ISO pour les dates (c'est-à-dire AAAA-MM-JJ).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Cette méthode est meilleure pour l'analyse des données, car elle permet un tri automatique,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elle élimine tout doute. Certains formats de dates impliquent une abréviation du nom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mois. Dans différents pays, sur plusieurs sites et dans plusieurs langues, cela peut entraîner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une confusion et une incohérence inutiles. Il est toujours préférable d'éliminer tout doute, et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formats de date sont une cause perpétuelle d'erreurs dans les grandes séries de données. </w:t>
      </w:r>
    </w:p>
    <w:p>
      <w:pPr>
        <w:autoSpaceDN w:val="0"/>
        <w:autoSpaceDE w:val="0"/>
        <w:widowControl/>
        <w:spacing w:line="247" w:lineRule="auto" w:before="238" w:after="76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14 - Séparer les variables en colonnes séparées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Parfois, vous verrez plusieurs variables dans une colonne. Comme une colonne avec les États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américains au format US-TX. Ou une colonne avec les entreprises et le produit qu'elles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vendent. Lorsque vous voulez analyser ou visualiser les données, il sera impossible de faire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visualisations fines. Il est donc nécessaire de séparer toutes les colonnes contenant plus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44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d’une information. Pour ce faire, vous pouvez utiliser la formule =SPLIT(B1, "-") ou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>formules =LEFT(), =RIGHT() et =MID()</w:t>
      </w:r>
      <w:r>
        <w:rPr>
          <w:rFonts w:ascii="Calibri" w:hAnsi="Calibri" w:eastAsia="Calibri"/>
          <w:b w:val="0"/>
          <w:i w:val="0"/>
          <w:color w:val="000000"/>
          <w:sz w:val="16"/>
        </w:rPr>
        <w:t>18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52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15 - Ajouter des colonnes avec des informations supplémentaires (par exemple, des ID </w:t>
      </w: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géographiques)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Parfois, vous avez des données dans deux documents Excel différents. Ou dans deux feuilles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différentes du même fichier Excel. Parfois, ces informations sont nécessaires pour visualiser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données - par exemple lorsque vous avez besoin des identifiants géographiques pour créer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une carte choroplèthe, mais qu'ils ne figurent pas dans votre source de données d'origine.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Ces champs sont connus sous le nom de "clés étrangères" dans une base de données et ils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permettent de joindre des données diverses sur cette colonne commune en raison de ces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identités uniques. </w:t>
      </w:r>
    </w:p>
    <w:p>
      <w:pPr>
        <w:autoSpaceDN w:val="0"/>
        <w:autoSpaceDE w:val="0"/>
        <w:widowControl/>
        <w:spacing w:line="252" w:lineRule="auto" w:before="23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notre échantillon de données, nous avons aussi quelques informations supplémentaires.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Dans la fiche "Métadonnées - Pays", les données de la Banque mondiale expliquent dans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quelle région et dans quel groupe de revenu se trouvent tous les pays listés. Pour intégrer la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région et/ou le groupe de revenu dans la feuille des données, il est possible de trier la colonne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 pays par ordre alphabétique dans les deux feuilles, puis copier et coller la colonne des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régions et des groupes de revenus de leur feuille dans la feuille des données modifiées. Cette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approche ne fonctionne que lorsque nous avons des valeurs uniques (sinon le tri devient peu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fiable), et si nous sommes sûrs à 100 % que les valeurs sont les mêmes. Dès que les deux </w:t>
      </w:r>
      <w:r>
        <w:rPr>
          <w:rFonts w:ascii="Calibri" w:hAnsi="Calibri" w:eastAsia="Calibri"/>
          <w:b w:val="0"/>
          <w:i w:val="0"/>
          <w:color w:val="000000"/>
          <w:sz w:val="24"/>
        </w:rPr>
        <w:t>colonnes diffèrent en longueur, il est nécessaire d’utiliser une autre méthode présentée ci-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dessous. </w:t>
      </w:r>
    </w:p>
    <w:p>
      <w:pPr>
        <w:autoSpaceDN w:val="0"/>
        <w:autoSpaceDE w:val="0"/>
        <w:widowControl/>
        <w:spacing w:line="245" w:lineRule="auto" w:before="216" w:after="0"/>
        <w:ind w:left="0" w:right="2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>La deuxième méthode consiste à utiliser la formule =VLOOKUP(B1,A1:A100,2,FALSE)</w:t>
      </w:r>
      <w:r>
        <w:rPr>
          <w:rFonts w:ascii="Calibri" w:hAnsi="Calibri" w:eastAsia="Calibri"/>
          <w:b w:val="0"/>
          <w:i w:val="0"/>
          <w:color w:val="000000"/>
          <w:sz w:val="16"/>
        </w:rPr>
        <w:t>19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. Cette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formule n'est pas très facile à utiliser, mais Microsoft a fait un assez bon travail en l'expliquant </w:t>
      </w:r>
      <w:r>
        <w:rPr>
          <w:rFonts w:ascii="Calibri" w:hAnsi="Calibri" w:eastAsia="Calibri"/>
          <w:b w:val="0"/>
          <w:i w:val="0"/>
          <w:color w:val="000000"/>
          <w:sz w:val="24"/>
        </w:rPr>
        <w:t>en détail en ligne</w:t>
      </w:r>
      <w:r>
        <w:rPr>
          <w:rFonts w:ascii="Calibri" w:hAnsi="Calibri" w:eastAsia="Calibri"/>
          <w:b w:val="0"/>
          <w:i w:val="0"/>
          <w:color w:val="000000"/>
          <w:sz w:val="16"/>
        </w:rPr>
        <w:t>20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. </w:t>
      </w:r>
    </w:p>
    <w:p>
      <w:pPr>
        <w:autoSpaceDN w:val="0"/>
        <w:autoSpaceDE w:val="0"/>
        <w:widowControl/>
        <w:spacing w:line="252" w:lineRule="auto" w:before="23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1F3763"/>
          <w:sz w:val="24"/>
        </w:rPr>
        <w:t xml:space="preserve">Etape 16 - Mettre les données au format large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On peut disposer les mêmes données en lignes et en colonnes dans des formats différents.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Notre échantillon de données de la Banque mondiale est dans un format large : Les valeurs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de chaque année se trouvent dans une nouvelle colonne, de sorte qu'une ligne comporte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plusieurs valeurs. Comme indiqué précédemment, il est généralement plus facile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manipuler des données au format long, qui évite de devoir changer le schéma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métadonnées lorsque des nouvelles données sont ajoutées. De la même manière, le format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long permet de conserver une structure stable tout en rajoutant des données, ce qui facilite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les réutilisations et l’automatisation des d’analyses. </w:t>
      </w:r>
    </w:p>
    <w:p>
      <w:pPr>
        <w:autoSpaceDN w:val="0"/>
        <w:autoSpaceDE w:val="0"/>
        <w:widowControl/>
        <w:spacing w:line="245" w:lineRule="auto" w:before="141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18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Attention suivant les langues d’installation d’Excel, les noms de fonctions changent. Voir la correspondance </w:t>
      </w:r>
      <w:r>
        <w:rPr>
          <w:rFonts w:ascii="Calibri" w:hAnsi="Calibri" w:eastAsia="Calibri"/>
          <w:b w:val="0"/>
          <w:i w:val="0"/>
          <w:color w:val="000000"/>
          <w:sz w:val="20"/>
        </w:rPr>
        <w:t>des fonctions anglaises et françaises à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53" w:history="1">
          <w:r>
            <w:rPr>
              <w:rStyle w:val="Hyperlink"/>
            </w:rPr>
            <w:t>http://fr.excelfunctions.eu/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0"/>
        </w:rPr>
        <w:hyperlink r:id="rId53" w:history="1">
          <w:r>
            <w:rPr>
              <w:rStyle w:val="Hyperlink"/>
            </w:rPr>
            <w:t>.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45" w:lineRule="auto" w:before="28" w:after="4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3"/>
        </w:rPr>
        <w:t>19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Excel utilise des noms de fonctions différents suivant la langue dans laquelle est installé le logiciel. Voir la </w:t>
      </w:r>
      <w:r>
        <w:rPr>
          <w:rFonts w:ascii="Calibri" w:hAnsi="Calibri" w:eastAsia="Calibri"/>
          <w:b w:val="0"/>
          <w:i w:val="0"/>
          <w:color w:val="000000"/>
          <w:sz w:val="20"/>
        </w:rPr>
        <w:t>correspondance des fonctions anglaises et françaises à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53" w:history="1">
          <w:r>
            <w:rPr>
              <w:rStyle w:val="Hyperlink"/>
            </w:rPr>
            <w:t xml:space="preserve">http://fr.excelfunctions.eu/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13"/>
        </w:rPr>
        <w:t>20</w:t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54" w:history="1">
          <w:r>
            <w:rPr>
              <w:rStyle w:val="Hyperlink"/>
            </w:rPr>
            <w:t>https://support.microsoft.com/fr-fr/office/recherchev-recherchev-fonction-0bbc8083-26fe-4963-8ab8-</w:t>
          </w:r>
        </w:hyperlink>
      </w:r>
      <w:r>
        <w:rPr>
          <w:u w:val="single" w:color="0462c1"/>
          <w:rFonts w:ascii="Calibri" w:hAnsi="Calibri" w:eastAsia="Calibri"/>
          <w:b w:val="0"/>
          <w:i w:val="0"/>
          <w:color w:val="0563C1"/>
          <w:sz w:val="20"/>
        </w:rPr>
        <w:hyperlink r:id="rId54" w:history="1">
          <w:r>
            <w:rPr>
              <w:rStyle w:val="Hyperlink"/>
            </w:rPr>
            <w:t>93a18ad188a1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45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44" w:right="1364" w:bottom="5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4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Pour transformer des données au format long, il faut d’abord réfléchir à la structure du fichier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et aux informations à transformer des colonnes en lignes. Par exemple à partir du fichier de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sous la forme suivante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59917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99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3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 transformation en format long nécessite que Les années deviennent des éléments d’une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ligne, donc la transformation au format long nécessite les actions suivantes : </w:t>
      </w:r>
    </w:p>
    <w:p>
      <w:pPr>
        <w:autoSpaceDN w:val="0"/>
        <w:tabs>
          <w:tab w:pos="720" w:val="left"/>
        </w:tabs>
        <w:autoSpaceDE w:val="0"/>
        <w:widowControl/>
        <w:spacing w:line="271" w:lineRule="auto" w:before="18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Créer 2 colonnes « année » et « valeur »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Transformer chaque ligne en autant de lignes que d’années. Les deux premières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colonnes (pays et région) ne changeront pas et chaque couple « en-tête d’années –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valeur » deviendra une ligne </w:t>
      </w:r>
    </w:p>
    <w:p>
      <w:pPr>
        <w:autoSpaceDN w:val="0"/>
        <w:autoSpaceDE w:val="0"/>
        <w:widowControl/>
        <w:spacing w:line="197" w:lineRule="auto" w:before="29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  <w:u w:val="single"/>
        </w:rPr>
        <w:t>Conclusion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47" w:lineRule="auto" w:before="234" w:after="2550"/>
        <w:ind w:left="0" w:right="2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 l’issue de toutes ces étapes, vous obtenez un fichier avec la première ligne contenant les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en-têtes de colonnes et toutes les autres lignes sont les lignes de données au format long. Ce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fichier est un fichier correspondant au meilleur format possible pour la publication en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données ouvertes. Avant de le publier, il convient maintenant de vérifier son contenu. Ce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processus est présenté dans la section 3.2.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1"/>
        <w:gridCol w:w="4551"/>
      </w:tblGrid>
      <w:tr>
        <w:trPr>
          <w:trHeight w:hRule="exact" w:val="470"/>
        </w:trPr>
        <w:tc>
          <w:tcPr>
            <w:tcW w:type="dxa" w:w="8126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27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 Manuel Open Data pour les GdD | Annexe A - Exemple complet de préparation de données : </w:t>
            </w:r>
          </w:p>
        </w:tc>
        <w:tc>
          <w:tcPr>
            <w:tcW w:type="dxa" w:w="902"/>
            <w:tcBorders>
              <w:top w:sz="3.2000000000007276" w:val="single" w:color="#000000"/>
            </w:tcBorders>
            <w:shd w:fill="2e539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0" w:after="0"/>
              <w:ind w:left="1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4"/>
              </w:rPr>
              <w:t xml:space="preserve">46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744" w:right="1364" w:bottom="50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mailto:Opendata@add.gov.ma" TargetMode="External"/><Relationship Id="rId13" Type="http://schemas.openxmlformats.org/officeDocument/2006/relationships/hyperlink" Target="http://www.data.gov.ma/" TargetMode="External"/><Relationship Id="rId14" Type="http://schemas.openxmlformats.org/officeDocument/2006/relationships/hyperlink" Target="http://www.data.gov.ma/fr/la-licence" TargetMode="External"/><Relationship Id="rId15" Type="http://schemas.openxmlformats.org/officeDocument/2006/relationships/hyperlink" Target="https://opendatacharter.net/principles-fr/" TargetMode="External"/><Relationship Id="rId16" Type="http://schemas.openxmlformats.org/officeDocument/2006/relationships/hyperlink" Target="https://fr.wikipedia.org/wiki/Gouvernement_ouvert" TargetMode="External"/><Relationship Id="rId17" Type="http://schemas.openxmlformats.org/officeDocument/2006/relationships/hyperlink" Target="https://www.ilo.org/dyn/natlex/docs/ELECTRONIC/107094/131706/F-985611108/MAR-107094.pdf" TargetMode="External"/><Relationship Id="rId18" Type="http://schemas.openxmlformats.org/officeDocument/2006/relationships/hyperlink" Target="http://adala.justice.gov.ma/production/html/Fr/156780.htm" TargetMode="External"/><Relationship Id="rId19" Type="http://schemas.openxmlformats.org/officeDocument/2006/relationships/image" Target="media/image4.png"/><Relationship Id="rId20" Type="http://schemas.openxmlformats.org/officeDocument/2006/relationships/hyperlink" Target="https://www.nesta.org.uk/" TargetMode="External"/><Relationship Id="rId21" Type="http://schemas.openxmlformats.org/officeDocument/2006/relationships/hyperlink" Target="https://theodi.org/" TargetMode="External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specs.frictionlessdata.io/table-schema/#field-descriptors" TargetMode="External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hyperlink" Target="https://support.office.com/en-gb/article/apply-data-validation-to-cells-29fecbcc-d1b9-42c1-9d76-eff3ce5f7249" TargetMode="External"/><Relationship Id="rId30" Type="http://schemas.openxmlformats.org/officeDocument/2006/relationships/hyperlink" Target="https://download.microsoft.com/download/9/6/8/968A9140-2E13-4FDC-B62C-C1D98D2B0FE6/Data%20Validation%20Examples.xlsx" TargetMode="External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hyperlink" Target="http://www.benjamin-nguyen.fr/papers/ss.pdf" TargetMode="External"/><Relationship Id="rId38" Type="http://schemas.openxmlformats.org/officeDocument/2006/relationships/hyperlink" Target="https://data.worldbank.org/indicator/SP.URB.TOTL?view=chart" TargetMode="External"/><Relationship Id="rId39" Type="http://schemas.openxmlformats.org/officeDocument/2006/relationships/image" Target="media/image17.png"/><Relationship Id="rId40" Type="http://schemas.openxmlformats.org/officeDocument/2006/relationships/hyperlink" Target="https://blog.datawrapper.de/prepare-and-clean-up-data-for-data-visualization/" TargetMode="External"/><Relationship Id="rId41" Type="http://schemas.openxmlformats.org/officeDocument/2006/relationships/hyperlink" Target="http://api.worldbank.org/v2/en/indicator/SP.URB.TOTL?downloadformat=excel" TargetMode="External"/><Relationship Id="rId42" Type="http://schemas.openxmlformats.org/officeDocument/2006/relationships/image" Target="media/image18.png"/><Relationship Id="rId43" Type="http://schemas.openxmlformats.org/officeDocument/2006/relationships/image" Target="media/image19.png"/><Relationship Id="rId44" Type="http://schemas.openxmlformats.org/officeDocument/2006/relationships/image" Target="media/image20.png"/><Relationship Id="rId45" Type="http://schemas.openxmlformats.org/officeDocument/2006/relationships/image" Target="media/image21.png"/><Relationship Id="rId46" Type="http://schemas.openxmlformats.org/officeDocument/2006/relationships/image" Target="media/image22.png"/><Relationship Id="rId47" Type="http://schemas.openxmlformats.org/officeDocument/2006/relationships/image" Target="media/image23.png"/><Relationship Id="rId48" Type="http://schemas.openxmlformats.org/officeDocument/2006/relationships/image" Target="media/image24.png"/><Relationship Id="rId49" Type="http://schemas.openxmlformats.org/officeDocument/2006/relationships/image" Target="media/image25.png"/><Relationship Id="rId50" Type="http://schemas.openxmlformats.org/officeDocument/2006/relationships/image" Target="media/image26.png"/><Relationship Id="rId51" Type="http://schemas.openxmlformats.org/officeDocument/2006/relationships/image" Target="media/image27.png"/><Relationship Id="rId52" Type="http://schemas.openxmlformats.org/officeDocument/2006/relationships/image" Target="media/image28.png"/><Relationship Id="rId53" Type="http://schemas.openxmlformats.org/officeDocument/2006/relationships/hyperlink" Target="http://fr.excelfunctions.eu/" TargetMode="External"/><Relationship Id="rId54" Type="http://schemas.openxmlformats.org/officeDocument/2006/relationships/hyperlink" Target="https://support.microsoft.com/fr-fr/office/recherchev-recherchev-fonction-0bbc8083-26fe-4963-8ab8-93a18ad188a1" TargetMode="External"/><Relationship Id="rId5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