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608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64.0" w:type="dxa"/>
      </w:tblPr>
      <w:tblGrid>
        <w:gridCol w:w="9026"/>
      </w:tblGrid>
      <w:tr>
        <w:trPr>
          <w:trHeight w:hRule="exact" w:val="662"/>
        </w:trPr>
        <w:tc>
          <w:tcPr>
            <w:tcW w:type="dxa" w:w="78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0" w:lineRule="exact" w:before="0" w:after="0"/>
              <w:ind w:left="204" w:right="0" w:firstLine="0"/>
              <w:jc w:val="left"/>
            </w:pPr>
            <w:r>
              <w:rPr>
                <w:u w:val="single" w:color="522f59"/>
                <w:rFonts w:ascii="HelveticaNeueLTStd" w:hAnsi="HelveticaNeueLTStd" w:eastAsia="HelveticaNeueLTStd"/>
                <w:b w:val="0"/>
                <w:i w:val="0"/>
                <w:color w:val="FFFFFF"/>
                <w:sz w:val="44"/>
              </w:rPr>
              <w:t>Responsible business conduct</w:t>
            </w:r>
          </w:p>
        </w:tc>
      </w:tr>
    </w:tbl>
    <w:p>
      <w:pPr>
        <w:autoSpaceDN w:val="0"/>
        <w:autoSpaceDE w:val="0"/>
        <w:widowControl/>
        <w:spacing w:line="474" w:lineRule="exact" w:before="774" w:after="0"/>
        <w:ind w:left="95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231F20"/>
          <w:sz w:val="40"/>
        </w:rPr>
        <w:t>Due diligence in Colombia’s gold supply chain</w:t>
      </w:r>
    </w:p>
    <w:p>
      <w:pPr>
        <w:autoSpaceDN w:val="0"/>
        <w:autoSpaceDE w:val="0"/>
        <w:widowControl/>
        <w:spacing w:line="468" w:lineRule="exact" w:before="104" w:after="0"/>
        <w:ind w:left="950" w:right="0" w:firstLine="0"/>
        <w:jc w:val="left"/>
      </w:pPr>
      <w:r>
        <w:rPr>
          <w:rFonts w:ascii="HelveticaNeueLTStd" w:hAnsi="HelveticaNeueLTStd" w:eastAsia="HelveticaNeueLTStd"/>
          <w:b/>
          <w:i w:val="0"/>
          <w:color w:val="231F20"/>
          <w:sz w:val="39"/>
        </w:rPr>
        <w:t>overview</w:t>
      </w:r>
    </w:p>
    <w:p>
      <w:pPr>
        <w:autoSpaceDN w:val="0"/>
        <w:autoSpaceDE w:val="0"/>
        <w:widowControl/>
        <w:spacing w:line="240" w:lineRule="auto" w:before="11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89520" cy="54025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402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48" w:after="0"/>
        <w:ind w:left="9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24100" cy="571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71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828" w:right="0" w:bottom="788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32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73480" cy="1676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67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36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831840" cy="1473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47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6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833109" cy="14859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3109" cy="148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6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828030" cy="14731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1473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6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455670" cy="1473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147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34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44800" cy="16763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6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3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83580" cy="14858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1485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6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831840" cy="1473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47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4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830570" cy="1473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147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6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830570" cy="1485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148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8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653280" cy="1473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147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30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89989" cy="16763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89989" cy="16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36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831840" cy="14731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473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6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825490" cy="14858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1485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6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819140" cy="1473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47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6" w:after="174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04060" cy="1473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4732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3157"/>
        <w:gridCol w:w="3157"/>
        <w:gridCol w:w="3157"/>
      </w:tblGrid>
      <w:tr>
        <w:trPr>
          <w:trHeight w:hRule="exact" w:val="312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3369" cy="147319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" cy="1473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98780" cy="147319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80" cy="1473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123180" cy="147319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180" cy="1473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20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79500" cy="1473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47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34" w:after="0"/>
        <w:ind w:left="2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51450" cy="14858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485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958" w:val="left"/>
        </w:tabs>
        <w:autoSpaceDE w:val="0"/>
        <w:widowControl/>
        <w:spacing w:line="240" w:lineRule="auto" w:before="1030" w:after="478"/>
        <w:ind w:left="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90220" cy="32766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220" cy="32766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Calibri" w:hAnsi="Calibri" w:eastAsia="Calibri"/>
          <w:b w:val="0"/>
          <w:i w:val="0"/>
          <w:color w:val="000000"/>
          <w:sz w:val="18"/>
        </w:rPr>
        <w:t>Cofunded by the European Union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.000000000000057" w:type="dxa"/>
      </w:tblPr>
      <w:tblGrid>
        <w:gridCol w:w="9470"/>
      </w:tblGrid>
      <w:tr>
        <w:trPr>
          <w:trHeight w:hRule="exact" w:val="1094"/>
        </w:trPr>
        <w:tc>
          <w:tcPr>
            <w:tcW w:type="dxa" w:w="9420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0" w:after="0"/>
              <w:ind w:left="118" w:right="43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© OECD 2017. This document is published under the responsibility of the Secretary-General of the OECD. The opinions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expressed and arguments employed herein do not necessarily reflect the official views of OECD member countries. This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document, as well as any data and map included herein, are without prejudice to the status of or sovereignty over any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territory, to the delimitation of international frontiers and boundaries and to the name of any territory, city or area.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1440" w:right="1206" w:bottom="1068" w:left="123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0"/>
        <w:ind w:left="0" w:right="0"/>
      </w:pPr>
    </w:p>
    <w:p>
      <w:pPr>
        <w:autoSpaceDN w:val="0"/>
        <w:autoSpaceDE w:val="0"/>
        <w:widowControl/>
        <w:spacing w:line="264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Table of Contents</w:t>
      </w:r>
    </w:p>
    <w:p>
      <w:pPr>
        <w:autoSpaceDN w:val="0"/>
        <w:autoSpaceDE w:val="0"/>
        <w:widowControl/>
        <w:spacing w:line="240" w:lineRule="auto" w:before="47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367789" cy="18034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7789" cy="180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8" w:lineRule="exact" w:before="0" w:after="0"/>
        <w:ind w:left="0" w:right="84" w:firstLine="0"/>
        <w:jc w:val="right"/>
      </w:pPr>
      <w:r>
        <w:rPr>
          <w:rFonts w:ascii="Arial,Bold" w:hAnsi="Arial,Bold" w:eastAsia="Arial,Bold"/>
          <w:b/>
          <w:i w:val="0"/>
          <w:color w:val="000000"/>
          <w:sz w:val="20"/>
        </w:rPr>
        <w:t xml:space="preserve">Foreword ................................................................................................................................................ 2 </w:t>
      </w:r>
      <w:r>
        <w:rPr>
          <w:rFonts w:ascii="Arial,Bold" w:hAnsi="Arial,Bold" w:eastAsia="Arial,Bold"/>
          <w:b/>
          <w:i w:val="0"/>
          <w:color w:val="000000"/>
          <w:sz w:val="20"/>
        </w:rPr>
        <w:t xml:space="preserve">Executive summary .............................................................................................................................. 3 </w:t>
      </w:r>
      <w:r>
        <w:rPr>
          <w:rFonts w:ascii="Arial,Bold" w:hAnsi="Arial,Bold" w:eastAsia="Arial,Bold"/>
          <w:b/>
          <w:i w:val="0"/>
          <w:color w:val="000000"/>
          <w:sz w:val="20"/>
        </w:rPr>
        <w:t xml:space="preserve">Colombia’s gold mining sector ........................................................................................................... 5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The role of gold: Regions of production, type of mining and production levels................................... 5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Legislation and reality: an attempt to differentiate between types of mining ....................................... 6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Actors involved in the gold sector: ASM, medium and large-scale companies ................................... 7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Artisanal and small-scale mining (ASM) .......................................................................................... 8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Large-scale mining ........................................................................................................................... 8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Smelters, refiners and traders ......................................................................................................... 8 </w:t>
      </w:r>
      <w:r>
        <w:rPr>
          <w:rFonts w:ascii="Arial,Bold" w:hAnsi="Arial,Bold" w:eastAsia="Arial,Bold"/>
          <w:b/>
          <w:i w:val="0"/>
          <w:color w:val="000000"/>
          <w:sz w:val="20"/>
        </w:rPr>
        <w:t xml:space="preserve">Organised crime and illegal armed group involvement in Colombia’s economy ........................ 11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Principal illegal armed groups and criminal organisations ................................................................ 11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The Revolutionary Armed Forces of Colombia - FARC ................................................................. 11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The National Liberation Army – ELN ............................................................................................. 12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Criminal Gangs – BACRIM ............................................................................................................ 12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Characteristics of illicit economies .................................................................................................... 13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Illegal drugs .................................................................................................................................... 13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Illegal mining .................................................................................................................................. 14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Contraband and money laundering in Colombia ........................................................................... 15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Linkages between the drug trafficking and the gold trade ............................................................. 16 </w:t>
      </w:r>
      <w:r>
        <w:rPr>
          <w:rFonts w:ascii="Arial,Bold" w:hAnsi="Arial,Bold" w:eastAsia="Arial,Bold"/>
          <w:b/>
          <w:i w:val="0"/>
          <w:color w:val="000000"/>
          <w:sz w:val="20"/>
        </w:rPr>
        <w:t xml:space="preserve">Annex II risks in Colombia ................................................................................................................. 19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Proposed typologies for the involvement of organised crime and armed groups in the gold trade .. 19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Direct Participation ......................................................................................................................... 19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Indirect participation ....................................................................................................................... 20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Financing illegal armed groups and serious human rights abuses ................................................... 23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Fiscal considerations of illegal mining, including tax evasion, smuggling, and money laundering ... 23 </w:t>
      </w:r>
      <w:r>
        <w:rPr>
          <w:rFonts w:ascii="Arial,Bold" w:hAnsi="Arial,Bold" w:eastAsia="Arial,Bold"/>
          <w:b/>
          <w:i w:val="0"/>
          <w:color w:val="000000"/>
          <w:sz w:val="20"/>
        </w:rPr>
        <w:t xml:space="preserve">Entry points for promoting the OECD Due diligence Guidance..................................................... 26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Current government initiatives to promote responsible mineral production and trade ...................... 26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Security concerns .......................................................................................................................... 28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Due diligence ................................................................................................................................. 28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Private sector and community-based responsible gold supply chains .............................................. 28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Law enforcement and military strategies to deter armed actor involvement in the gold trade .......... 29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Fighting the influence of illegal armed groups over illegal miners ................................................. 29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Protection and Risk Assessments for the Mining Sector ............................................................... 31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Curbing money laundering through the supply chain of gold ........................................................ 32 </w:t>
      </w:r>
      <w:r>
        <w:rPr>
          <w:rFonts w:ascii="Arial,Bold" w:hAnsi="Arial,Bold" w:eastAsia="Arial,Bold"/>
          <w:b/>
          <w:i w:val="0"/>
          <w:color w:val="000000"/>
          <w:sz w:val="20"/>
        </w:rPr>
        <w:t xml:space="preserve">Preliminary Conclusions .................................................................................................................... 33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Challenges ......................................................................................................................................... 33 </w:t>
      </w:r>
      <w:r>
        <w:rPr>
          <w:rFonts w:ascii="Arial" w:hAnsi="Arial" w:eastAsia="Arial"/>
          <w:b w:val="0"/>
          <w:i w:val="0"/>
          <w:color w:val="000000"/>
          <w:sz w:val="20"/>
        </w:rPr>
        <w:t>Opportunities ..................................................................................................................................... 34</w:t>
      </w:r>
    </w:p>
    <w:p>
      <w:pPr>
        <w:autoSpaceDN w:val="0"/>
        <w:autoSpaceDE w:val="0"/>
        <w:widowControl/>
        <w:spacing w:line="233" w:lineRule="auto" w:before="1040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1 </w:t>
      </w:r>
    </w:p>
    <w:p>
      <w:pPr>
        <w:sectPr>
          <w:pgSz w:w="11906" w:h="16838"/>
          <w:pgMar w:top="710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19480" cy="21335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9480" cy="2133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488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OECD Due Diligence Guidance for Responsible Supply Chains of Minerals from Conflict-Affected </w:t>
      </w:r>
      <w:r>
        <w:rPr>
          <w:rFonts w:ascii="Calibri" w:hAnsi="Calibri" w:eastAsia="Calibri"/>
          <w:b w:val="0"/>
          <w:i w:val="0"/>
          <w:color w:val="000000"/>
          <w:sz w:val="22"/>
        </w:rPr>
        <w:t>and High-Risk Areas</w:t>
      </w:r>
      <w:r>
        <w:rPr>
          <w:rFonts w:ascii="Calibri" w:hAnsi="Calibri" w:eastAsia="Calibri"/>
          <w:b w:val="0"/>
          <w:i w:val="0"/>
          <w:color w:val="000000"/>
          <w:sz w:val="14"/>
        </w:rPr>
        <w:t>1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(hereafter OECD Due Diligence Guidance for Minerals) provides detailed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recommendations to help companies respect human rights and avoid contributing to conflict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through their mineral purchasing decisions and practices. The Due Diligence Guidance is for use by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any company potentially sourcing minerals or metals from conflict-affected and high-risk areas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>is global in scope. Colombia adhered to the OECD Due Diligence Guidance for Minerals</w:t>
      </w:r>
      <w:r>
        <w:rPr>
          <w:rFonts w:ascii="Calibri" w:hAnsi="Calibri" w:eastAsia="Calibri"/>
          <w:b w:val="0"/>
          <w:i w:val="0"/>
          <w:color w:val="000000"/>
          <w:sz w:val="14"/>
        </w:rPr>
        <w:t>2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in May 2012. </w:t>
      </w:r>
    </w:p>
    <w:p>
      <w:pPr>
        <w:autoSpaceDN w:val="0"/>
        <w:autoSpaceDE w:val="0"/>
        <w:widowControl/>
        <w:spacing w:line="245" w:lineRule="auto" w:before="17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To support implementation efforts by producing countries, the OECD commissioned a baseline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assessment of the gold supply chain in Colombia. The aim of the baseline assessment is to analyse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gold mining sector in Colombia and the potential to build responsible mineral supply chains 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defined in the Due Diligence Guidance for Minerals. The assessment should furthermore assess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stakeholders’ awareness of supply chain risks, the Due Diligence Guidance and the level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implementation – if any - of due diligence initiatives and related government initiatives that could be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leveraged. The assessment should lead to strategic recommendations on how to advance </w:t>
      </w:r>
      <w:r>
        <w:rPr>
          <w:rFonts w:ascii="Calibri" w:hAnsi="Calibri" w:eastAsia="Calibri"/>
          <w:b w:val="0"/>
          <w:i w:val="0"/>
          <w:color w:val="000000"/>
          <w:sz w:val="22"/>
        </w:rPr>
        <w:t>responsible sourcing in the gold sector in a manner that makes a positive contribution to socio-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economic development of producer countries and communities. </w:t>
      </w:r>
    </w:p>
    <w:p>
      <w:pPr>
        <w:autoSpaceDN w:val="0"/>
        <w:autoSpaceDE w:val="0"/>
        <w:widowControl/>
        <w:spacing w:line="245" w:lineRule="auto" w:before="17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following overview report is the first of a series of baseline assessment and aims to develop an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initial approach and analysis for how risks outlined in Annex II of the OECD Due Diligence Guidance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for Minerals are relevant in the Colombian context. The research for this report was undertaken by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independent experts in 2015 and is based on previous research, new analysis of secondary sources, </w:t>
      </w:r>
      <w:r>
        <w:rPr>
          <w:rFonts w:ascii="Calibri" w:hAnsi="Calibri" w:eastAsia="Calibri"/>
          <w:b w:val="0"/>
          <w:i w:val="0"/>
          <w:color w:val="000000"/>
          <w:sz w:val="22"/>
        </w:rPr>
        <w:t>and exploratory interviews with key stakeholders in the mining and security sectors in Colombia.</w:t>
      </w:r>
      <w:r>
        <w:rPr>
          <w:rFonts w:ascii="Calibri" w:hAnsi="Calibri" w:eastAsia="Calibri"/>
          <w:b w:val="0"/>
          <w:i w:val="0"/>
          <w:color w:val="000000"/>
          <w:sz w:val="14"/>
        </w:rPr>
        <w:t xml:space="preserve">3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This initial report will be complemented by five regional case studies (phase II) and a concluding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report (phase III) assessing ongoing due diligence and traceability projects and outlining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recommendations on how these can be leveraged, improved and scaled up. </w:t>
      </w:r>
    </w:p>
    <w:p>
      <w:pPr>
        <w:autoSpaceDN w:val="0"/>
        <w:autoSpaceDE w:val="0"/>
        <w:widowControl/>
        <w:spacing w:line="233" w:lineRule="auto" w:before="6796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2 </w:t>
      </w:r>
    </w:p>
    <w:p>
      <w:pPr>
        <w:autoSpaceDN w:val="0"/>
        <w:autoSpaceDE w:val="0"/>
        <w:widowControl/>
        <w:spacing w:line="233" w:lineRule="auto" w:before="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 Foreword</w:t>
      </w:r>
    </w:p>
    <w:p>
      <w:pPr>
        <w:sectPr>
          <w:pgSz w:w="11906" w:h="16838"/>
          <w:pgMar w:top="720" w:right="1362" w:bottom="36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p>
      <w:pPr>
        <w:autoSpaceDN w:val="0"/>
        <w:autoSpaceDE w:val="0"/>
        <w:widowControl/>
        <w:spacing w:line="240" w:lineRule="auto" w:before="0" w:after="162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57680" cy="21335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21335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2"/>
        <w:gridCol w:w="4552"/>
      </w:tblGrid>
      <w:tr>
        <w:trPr>
          <w:trHeight w:hRule="exact" w:val="11422"/>
        </w:trPr>
        <w:tc>
          <w:tcPr>
            <w:tcW w:type="dxa" w:w="58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0" w:right="11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1286" w:after="0"/>
              <w:ind w:left="0" w:right="11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1016" w:after="0"/>
              <w:ind w:left="0" w:right="11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1552" w:after="0"/>
              <w:ind w:left="0" w:right="11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38" w:lineRule="auto" w:before="1018" w:after="0"/>
              <w:ind w:left="0" w:right="11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1286" w:after="0"/>
              <w:ind w:left="0" w:right="11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1014" w:after="0"/>
              <w:ind w:left="0" w:right="11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748" w:after="0"/>
              <w:ind w:left="0" w:right="11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</w:tc>
        <w:tc>
          <w:tcPr>
            <w:tcW w:type="dxa" w:w="8500"/>
            <w:tcBorders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140" w:right="4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In 2014, the mining sector represented around 2% of Colombia’s GDP and by the third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quarter of 2015, foreign investment in the mining industry represented 7% of all foreign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direct investment. In 2014, the World Gold Council ranked Colombia as the 6th gold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producer in Latin America and the 19th in the world. In the last ten years, gold production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tripled, reaching approximately 57 tonnes in 2014. </w:t>
            </w:r>
          </w:p>
          <w:p>
            <w:pPr>
              <w:autoSpaceDN w:val="0"/>
              <w:autoSpaceDE w:val="0"/>
              <w:widowControl/>
              <w:spacing w:line="245" w:lineRule="auto" w:before="186" w:after="0"/>
              <w:ind w:left="140" w:right="4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Small and mid-scale miners, most of them without a mining title, produce most of the gold in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Colombia. According to official figures, in 2014 large-scale operations accounted for only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12% of gold production and the total number of mining title holders were responsible for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only 17% of production. </w:t>
            </w:r>
          </w:p>
          <w:p>
            <w:pPr>
              <w:autoSpaceDN w:val="0"/>
              <w:autoSpaceDE w:val="0"/>
              <w:widowControl/>
              <w:spacing w:line="247" w:lineRule="auto" w:before="166" w:after="0"/>
              <w:ind w:left="140" w:right="2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>In the last decade conditions have become increasingly ripe for illegal armed groups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1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and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criminal organisations to seek rents from mining and other extractive activities. The success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by the Colombian government in weakening the military and financial structures of illegal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armed groups, the hike in the international price of gold and other minerals and the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difficulties in maintaining a steady flow of funds from drug production and trafficking have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provided incentives for illegal armed groups to seek resources elsewhere. </w:t>
            </w:r>
          </w:p>
          <w:p>
            <w:pPr>
              <w:autoSpaceDN w:val="0"/>
              <w:autoSpaceDE w:val="0"/>
              <w:widowControl/>
              <w:spacing w:line="245" w:lineRule="auto" w:before="182" w:after="0"/>
              <w:ind w:left="140" w:right="2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Linkages between drug trafficking and the gold trade are not specific to Colombia. Neither is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the fact that natural resources - especially illegal gold production - provide income to illegal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armed groups. However, the fact that in Colombia drug trafficking, illegal armed groups and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gold production and trade converge is distinctive. </w:t>
            </w:r>
          </w:p>
          <w:p>
            <w:pPr>
              <w:autoSpaceDN w:val="0"/>
              <w:autoSpaceDE w:val="0"/>
              <w:widowControl/>
              <w:spacing w:line="245" w:lineRule="auto" w:before="182" w:after="0"/>
              <w:ind w:left="140" w:right="2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Although the presence and influence of illegal armed groups and criminal organisations have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been reduced as a result of government action, those groups have consolidated their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influence over illegal miners in a number of regions and are deriving significant revenues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from illegal mining. In 2015 the Colombian Ministry of Finance estimated that illegal mining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could generate as much as USD 5 billion in revenues per year. </w:t>
            </w:r>
          </w:p>
          <w:p>
            <w:pPr>
              <w:autoSpaceDN w:val="0"/>
              <w:autoSpaceDE w:val="0"/>
              <w:widowControl/>
              <w:spacing w:line="245" w:lineRule="auto" w:before="184" w:after="0"/>
              <w:ind w:left="140" w:right="4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In recent years, the way illegal armed groups extract rents from the supply chain of gold has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become more complex, diverse and sophisticated. Today armed groups have more control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over production stages, use sophisticated methods of extortion, tax fraud, and money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laundering, and are involved in smuggling of contraband of gold. </w:t>
            </w:r>
          </w:p>
          <w:p>
            <w:pPr>
              <w:autoSpaceDN w:val="0"/>
              <w:autoSpaceDE w:val="0"/>
              <w:widowControl/>
              <w:spacing w:line="247" w:lineRule="auto" w:before="182" w:after="0"/>
              <w:ind w:left="140" w:right="4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As illegal armed groups and criminal organisations seek to establish a foothold in mining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regions, violence rates against civilians, including forced displacements, murders and other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human rights abuses, have also increased. </w:t>
            </w:r>
          </w:p>
          <w:p>
            <w:pPr>
              <w:autoSpaceDN w:val="0"/>
              <w:autoSpaceDE w:val="0"/>
              <w:widowControl/>
              <w:spacing w:line="245" w:lineRule="auto" w:before="182" w:after="0"/>
              <w:ind w:left="140" w:right="2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While it is apparent that the supply chain in Colombia faces a number of risks and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challenges, authorities are increasingly acknowledging them and implementing a wide array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of measures to address them. In the past years, Colombian authorities have been rolling out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 series of initiatives that aim to improve traceability of the country’s gold supply chain. </w:t>
            </w:r>
          </w:p>
        </w:tc>
      </w:tr>
    </w:tbl>
    <w:p>
      <w:pPr>
        <w:autoSpaceDN w:val="0"/>
        <w:autoSpaceDE w:val="0"/>
        <w:widowControl/>
        <w:spacing w:line="245" w:lineRule="auto" w:before="60" w:after="0"/>
        <w:ind w:left="0" w:right="32" w:firstLine="0"/>
        <w:jc w:val="both"/>
      </w:pPr>
      <w:r>
        <w:rPr>
          <w:rFonts w:ascii="Arial" w:hAnsi="Arial" w:eastAsia="Arial"/>
          <w:b w:val="0"/>
          <w:i w:val="0"/>
          <w:color w:val="000000"/>
          <w:sz w:val="13"/>
        </w:rPr>
        <w:t>1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In Colombia the term ‘illegal armed groups’ is used interchangeably with what the OECD Due Diligence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Guidance refers to as ‘non-state armed groups’; these are groups challenging the state’s monopoly of the use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of force. Colombian authorities prefer the term ‘illegal armed groups’ to underline their illegal nature;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throughout this report, we hence use the term ‘illegal armed groups’. The second terminology distinction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made by Colombian authorities relates to the objectives of the non-state actor. Left-wing guerrillas have been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called both ‘narco-terrorist’ and ‘rebel organisations’. Meanwhile, other illegal armed groups, such as the 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BACRIM and drug trafficking networks, are associated with the term ‘criminal organisations’ or ‘gangs’. To </w:t>
      </w:r>
      <w:r>
        <w:rPr>
          <w:rFonts w:ascii="Calibri" w:hAnsi="Calibri" w:eastAsia="Calibri"/>
          <w:b w:val="0"/>
          <w:i w:val="0"/>
          <w:color w:val="000000"/>
          <w:sz w:val="20"/>
        </w:rPr>
        <w:t>avoid confusion, we also use similar distinctions in the text.</w:t>
      </w:r>
    </w:p>
    <w:p>
      <w:pPr>
        <w:autoSpaceDN w:val="0"/>
        <w:autoSpaceDE w:val="0"/>
        <w:widowControl/>
        <w:spacing w:line="233" w:lineRule="auto" w:before="256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3 </w:t>
      </w:r>
    </w:p>
    <w:p>
      <w:pPr>
        <w:autoSpaceDN w:val="0"/>
        <w:autoSpaceDE w:val="0"/>
        <w:widowControl/>
        <w:spacing w:line="233" w:lineRule="auto" w:before="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 Executive summary</w:t>
      </w:r>
    </w:p>
    <w:p>
      <w:pPr>
        <w:sectPr>
          <w:pgSz w:w="11906" w:h="16838"/>
          <w:pgMar w:top="720" w:right="1362" w:bottom="36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4552"/>
        <w:gridCol w:w="4552"/>
      </w:tblGrid>
      <w:tr>
        <w:trPr>
          <w:trHeight w:hRule="exact" w:val="4004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1554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1014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</w:tc>
        <w:tc>
          <w:tcPr>
            <w:tcW w:type="dxa" w:w="8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140" w:right="2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Among those initiatives, the government has prioritised the implementation of strategies to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promote the formalisation and legalisation of what is still a highly informal gold sector. Some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of the most notable measures include the implementation of the Single Registry for Mineral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Traders, expected to provide traceability and chain of custody information, effort to provide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oversight of all legal mining sites, and a revamped programs to formalise small-scale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informal miners. </w:t>
            </w:r>
          </w:p>
          <w:p>
            <w:pPr>
              <w:autoSpaceDN w:val="0"/>
              <w:autoSpaceDE w:val="0"/>
              <w:widowControl/>
              <w:spacing w:line="245" w:lineRule="auto" w:before="184" w:after="0"/>
              <w:ind w:left="140" w:right="4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The government has also increased its efforts to curb the influence of illegal armed groups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and criminal organisations over gold mining operations. Targeted operations by security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forces and prosecutors, better inter-institutional coordination and improved assessments by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intelligence agencies, have yielded important results. </w:t>
            </w:r>
          </w:p>
          <w:p>
            <w:pPr>
              <w:autoSpaceDN w:val="0"/>
              <w:autoSpaceDE w:val="0"/>
              <w:widowControl/>
              <w:spacing w:line="247" w:lineRule="auto" w:before="182" w:after="0"/>
              <w:ind w:left="140" w:right="4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Against this backdrop, efforts – particularly by companies - to work towards responsible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mineral supply chains and improve due diligence along the supply chain of gold by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implementing the OECD Due Diligence Guidance is particularly pertinent. </w:t>
            </w:r>
          </w:p>
        </w:tc>
      </w:tr>
    </w:tbl>
    <w:p>
      <w:pPr>
        <w:autoSpaceDN w:val="0"/>
        <w:autoSpaceDE w:val="0"/>
        <w:widowControl/>
        <w:spacing w:line="233" w:lineRule="auto" w:before="10230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4 </w:t>
      </w:r>
    </w:p>
    <w:p>
      <w:pPr>
        <w:sectPr>
          <w:pgSz w:w="11906" w:h="16838"/>
          <w:pgMar w:top="716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79700" cy="21335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133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48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Gold mining in Colombia dates back to the fifth century B.C. and flourished until the sixteenth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century A.D. Before the arrival of the Spanish conquistadors in the fifteenth century, indigenous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communities who lived in what is now Colombia were masters in producing gold works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artefacts. During the time of Spanish rule over Colombia (sixteenth to nineteenth centuries)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number of gold mines throughout the country produced significant amounts of gold. In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seventeenth century, rebel slaves established themselves in remote regions and engaged in artisanal </w:t>
      </w:r>
      <w:r>
        <w:rPr>
          <w:rFonts w:ascii="Calibri" w:hAnsi="Calibri" w:eastAsia="Calibri"/>
          <w:b w:val="0"/>
          <w:i w:val="0"/>
          <w:color w:val="000000"/>
          <w:sz w:val="22"/>
        </w:rPr>
        <w:t>gold mining. Until the 20</w:t>
      </w:r>
      <w:r>
        <w:rPr>
          <w:rFonts w:ascii="Calibri" w:hAnsi="Calibri" w:eastAsia="Calibri"/>
          <w:b w:val="0"/>
          <w:i w:val="0"/>
          <w:color w:val="000000"/>
          <w:sz w:val="14"/>
        </w:rPr>
        <w:t>th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century, about a third of world gold production was extracted from </w:t>
      </w:r>
      <w:r>
        <w:rPr>
          <w:rFonts w:ascii="Calibri" w:hAnsi="Calibri" w:eastAsia="Calibri"/>
          <w:b w:val="0"/>
          <w:i w:val="0"/>
          <w:color w:val="000000"/>
          <w:sz w:val="22"/>
        </w:rPr>
        <w:t>Colombia. During most of the 20</w:t>
      </w:r>
      <w:r>
        <w:rPr>
          <w:rFonts w:ascii="Calibri" w:hAnsi="Calibri" w:eastAsia="Calibri"/>
          <w:b w:val="0"/>
          <w:i w:val="0"/>
          <w:color w:val="000000"/>
          <w:sz w:val="14"/>
        </w:rPr>
        <w:t>th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century, Colombia produced between five to twenty tonnes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gold annually (Colombian Mining Information System, 2015). Since the mid-2000s, however,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Colombian authorities have promoted investment in the mining sector, which has become an </w:t>
      </w:r>
      <w:r>
        <w:rPr>
          <w:rFonts w:ascii="Calibri" w:hAnsi="Calibri" w:eastAsia="Calibri"/>
          <w:b w:val="0"/>
          <w:i w:val="0"/>
          <w:color w:val="000000"/>
          <w:sz w:val="22"/>
        </w:rPr>
        <w:t>important source of income for the Colombian economy. The role of gold: Regions of production, type of mining and production levels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38800" cy="18161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1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2014, the mining sector represented around 2% of Colombia’s GDP and by the third quarter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2015, foreign investment in the mining industry represented 7% of all foreign direct investment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(Colombian Central Bank, 2015; Ministry of Mines and Energy, 2015; National Statistical Department,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2015). Investment in mining activities and growth in production have had a positive impact in terms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 economic growth. Within the mining sector, coal production represents approximately 75% of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sector’s activity, nickel 5%, gold 5%, and other minerals (silver, platinum, tin, non-metallic minerals) </w:t>
      </w:r>
      <w:r>
        <w:rPr>
          <w:rFonts w:ascii="Calibri" w:hAnsi="Calibri" w:eastAsia="Calibri"/>
          <w:b w:val="0"/>
          <w:i w:val="0"/>
          <w:color w:val="000000"/>
          <w:sz w:val="22"/>
        </w:rPr>
        <w:t>15%.</w:t>
      </w:r>
      <w:r>
        <w:rPr>
          <w:rFonts w:ascii="Calibri" w:hAnsi="Calibri" w:eastAsia="Calibri"/>
          <w:b w:val="0"/>
          <w:i w:val="0"/>
          <w:color w:val="000000"/>
          <w:sz w:val="14"/>
        </w:rPr>
        <w:t>4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While not yet a major international producer, Colombia’s gold mining sector has grown in the last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decade. In 2014, the World Gold Council ranked Colombia as the 6th gold producer in Latin America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and the 19th in the world (World Gold Council, 2014). In the last ten years, gold production tripled.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According to official figures, Colombian gold production achieved approximately 65 tonnes in 2012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but decreased to 57 tonnes in 2014 (Colombian Mining Information System, 2015), likely the result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 the drop of global gold prices and more control on contraband gold coming into the country. </w:t>
      </w:r>
      <w:r>
        <w:rPr>
          <w:rFonts w:ascii="Calibri" w:hAnsi="Calibri" w:eastAsia="Calibri"/>
          <w:b w:val="0"/>
          <w:i w:val="0"/>
          <w:color w:val="000000"/>
          <w:sz w:val="22"/>
        </w:rPr>
        <w:t>Exports reached USD 474 million dollars in 2014.</w:t>
      </w:r>
      <w:r>
        <w:rPr>
          <w:rFonts w:ascii="Calibri" w:hAnsi="Calibri" w:eastAsia="Calibri"/>
          <w:b w:val="0"/>
          <w:i w:val="0"/>
          <w:color w:val="000000"/>
          <w:sz w:val="14"/>
        </w:rPr>
        <w:t>5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By 2012, gold exports had topped coffee exports,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becoming the third largest traded commodity from Colombia after oil and coal.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Though there are small production sites throughout the country, gold production is concentrated 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 few regions. Close to one third of Colombia’s departments (equivalent of provinces) are considered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gold producers. Antioquia, Chocó and Bolivar are the top three, followed by Cauca, Caldas, Córdoba,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Nariño, Tolima, Valle del Cauca, and Santander. While there are small-scale and artisanal mining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operations in more than 430 municipalities, gold production in terms of volumes is concentrated in </w:t>
      </w:r>
      <w:r>
        <w:rPr>
          <w:rFonts w:ascii="Calibri" w:hAnsi="Calibri" w:eastAsia="Calibri"/>
          <w:b w:val="0"/>
          <w:i w:val="0"/>
          <w:color w:val="000000"/>
          <w:sz w:val="22"/>
        </w:rPr>
        <w:t>approximately 30 of them.</w:t>
      </w:r>
      <w:r>
        <w:rPr>
          <w:rFonts w:ascii="Calibri" w:hAnsi="Calibri" w:eastAsia="Calibri"/>
          <w:b w:val="0"/>
          <w:i w:val="0"/>
          <w:color w:val="000000"/>
          <w:sz w:val="14"/>
        </w:rPr>
        <w:t>6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About 60% of gold production is alluvial and 40 % underground.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Colombia’s main gold producer departments are also regions where indigenous (e.g. Emberas,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Zenues, Nasa) and Afro-Colombian people live. Some of those communities are opposed to any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extractive activities in their territories, while others sustain their livelihoods thanks to the artisanal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activities undertaken on their collective lands.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>Looking to the future, the government has established Strategic Areas for Mining (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Areas Estratégicas </w:t>
      </w:r>
      <w:r>
        <w:rPr>
          <w:rFonts w:ascii="Calibri" w:hAnsi="Calibri" w:eastAsia="Calibri"/>
          <w:b w:val="0"/>
          <w:i/>
          <w:color w:val="000000"/>
          <w:sz w:val="22"/>
        </w:rPr>
        <w:t>Mineras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) covering 17.6 million hectares, where under a concept of technical, environmental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social responsibility, it hopes to develop the exploitation of strategic minerals  such as uranium, iron </w:t>
      </w:r>
      <w:r>
        <w:rPr>
          <w:rFonts w:ascii="Calibri" w:hAnsi="Calibri" w:eastAsia="Calibri"/>
          <w:b w:val="0"/>
          <w:i w:val="0"/>
          <w:color w:val="000000"/>
          <w:sz w:val="22"/>
        </w:rPr>
        <w:t>ore, platinum and coltan (Ministry of Mines and Energy, 2012)</w:t>
      </w:r>
      <w:r>
        <w:rPr>
          <w:rFonts w:ascii="Calibri" w:hAnsi="Calibri" w:eastAsia="Calibri"/>
          <w:b w:val="0"/>
          <w:i w:val="0"/>
          <w:color w:val="222222"/>
          <w:sz w:val="22"/>
        </w:rPr>
        <w:t>.</w:t>
      </w:r>
      <w:r>
        <w:rPr>
          <w:rFonts w:ascii="Calibri" w:hAnsi="Calibri" w:eastAsia="Calibri"/>
          <w:b w:val="0"/>
          <w:i w:val="0"/>
          <w:color w:val="000000"/>
          <w:sz w:val="14"/>
        </w:rPr>
        <w:t>7</w:t>
      </w:r>
    </w:p>
    <w:p>
      <w:pPr>
        <w:autoSpaceDN w:val="0"/>
        <w:autoSpaceDE w:val="0"/>
        <w:widowControl/>
        <w:spacing w:line="252" w:lineRule="auto" w:before="24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Most gold production in Colombia is largely informal, small scale and without a mining title.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According to figures from the National Mining Agency, in 2013 mining title holders were responsible </w:t>
      </w:r>
    </w:p>
    <w:p>
      <w:pPr>
        <w:autoSpaceDN w:val="0"/>
        <w:autoSpaceDE w:val="0"/>
        <w:widowControl/>
        <w:spacing w:line="233" w:lineRule="auto" w:before="506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5 </w:t>
      </w:r>
    </w:p>
    <w:p>
      <w:pPr>
        <w:autoSpaceDN w:val="0"/>
        <w:autoSpaceDE w:val="0"/>
        <w:widowControl/>
        <w:spacing w:line="233" w:lineRule="auto" w:before="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 Colombia’s gold mining sector</w:t>
      </w:r>
    </w:p>
    <w:p>
      <w:pPr>
        <w:sectPr>
          <w:pgSz w:w="11906" w:h="16838"/>
          <w:pgMar w:top="720" w:right="1362" w:bottom="36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50" w:lineRule="auto" w:before="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>for only 17% of the total production (ANM, 2015).</w:t>
      </w:r>
      <w:r>
        <w:rPr>
          <w:rFonts w:ascii="Calibri" w:hAnsi="Calibri" w:eastAsia="Calibri"/>
          <w:b w:val="0"/>
          <w:i w:val="0"/>
          <w:color w:val="000000"/>
          <w:sz w:val="14"/>
        </w:rPr>
        <w:t>8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Authorities attributed the remaining 83%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artisanal miners, miners that have applied to legalisation or formalisation programs, or traditional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small-scale miners that requested the creation of special mining reserve areas </w:t>
      </w:r>
      <w:r>
        <w:rPr>
          <w:rFonts w:ascii="Calibri" w:hAnsi="Calibri" w:eastAsia="Calibri"/>
          <w:b w:val="0"/>
          <w:i w:val="0"/>
          <w:color w:val="000000"/>
          <w:sz w:val="14"/>
        </w:rPr>
        <w:t>9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(Ministry of Mines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and Energy, 2015). </w:t>
      </w:r>
    </w:p>
    <w:p>
      <w:pPr>
        <w:autoSpaceDN w:val="0"/>
        <w:autoSpaceDE w:val="0"/>
        <w:widowControl/>
        <w:spacing w:line="197" w:lineRule="auto" w:before="34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 Legislation and reality: an attempt to differentiate between types of mining </w:t>
      </w:r>
    </w:p>
    <w:p>
      <w:pPr>
        <w:autoSpaceDN w:val="0"/>
        <w:autoSpaceDE w:val="0"/>
        <w:widowControl/>
        <w:spacing w:line="240" w:lineRule="auto" w:before="20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561330" cy="18034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180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2" w:after="0"/>
        <w:ind w:left="0" w:right="2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There are different interpretations of what is meant by </w:t>
      </w:r>
      <w:r>
        <w:rPr>
          <w:rFonts w:ascii="Calibri" w:hAnsi="Calibri" w:eastAsia="Calibri"/>
          <w:b/>
          <w:i w:val="0"/>
          <w:color w:val="000000"/>
          <w:sz w:val="22"/>
        </w:rPr>
        <w:t>illegal mining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. From a strictly normative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point of view, only miners that have a title and an environmental license are producing gold legally.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2001 Mining Code notes that “the right to explore and exploit mines that are state property can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only be granted through a concession title registered in the National Mining Registry” (Law 685, art.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14, 2001). </w:t>
      </w:r>
    </w:p>
    <w:p>
      <w:pPr>
        <w:autoSpaceDN w:val="0"/>
        <w:tabs>
          <w:tab w:pos="360" w:val="left"/>
          <w:tab w:pos="720" w:val="left"/>
        </w:tabs>
        <w:autoSpaceDE w:val="0"/>
        <w:widowControl/>
        <w:spacing w:line="247" w:lineRule="auto" w:before="24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However, Colombian legislation has gradually introduced a number of exceptions to this rule: </w:t>
      </w:r>
      <w:r>
        <w:tab/>
      </w: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Applicants to legalisation or formalisation processes – the first between 2002 and 2004 and </w:t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second after 2010 - and applicants to special traditional small-scale mining reserve areas </w:t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can continue to produce gold legally while their application is reviewed. </w:t>
      </w:r>
    </w:p>
    <w:p>
      <w:pPr>
        <w:autoSpaceDN w:val="0"/>
        <w:tabs>
          <w:tab w:pos="720" w:val="left"/>
        </w:tabs>
        <w:autoSpaceDE w:val="0"/>
        <w:widowControl/>
        <w:spacing w:line="250" w:lineRule="auto" w:before="0" w:after="0"/>
        <w:ind w:left="36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tab/>
      </w:r>
      <w:r>
        <w:rPr>
          <w:rFonts w:ascii="Calibri" w:hAnsi="Calibri" w:eastAsia="Calibri"/>
          <w:b w:val="0"/>
          <w:i/>
          <w:color w:val="000000"/>
          <w:sz w:val="22"/>
        </w:rPr>
        <w:t>Barequeros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registered in their municipality’s mayor’s office can also produce gold without a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title (Decrees 276 of 17 February 2015, 0933 of 9 May 2013 and 2390 of 24 October 2002). </w:t>
      </w:r>
    </w:p>
    <w:p>
      <w:pPr>
        <w:autoSpaceDN w:val="0"/>
        <w:autoSpaceDE w:val="0"/>
        <w:widowControl/>
        <w:spacing w:line="245" w:lineRule="auto" w:before="24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Administrative delays in processing legalisation requests and special reserve area applications have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made it harder to differentiate between legal and illegal miners. Given that until 2010, only a small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number of legalisation and formalisation applications had been fully reviewed, miners that applied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to those programs were allowed to continue operating due to a lack of an administrative resolution,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and not because they fulfilled legal requirements (Ministry of Mines and Energy, 2014). In fact, some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 those miners continue to employ practices that go against environmental legislation, such as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one seeking to ban the use of mercury by 2018 (Law 1658 of 15 July 2013). To further complicate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matters, mayors had until recently not been diligent in requiring </w:t>
      </w:r>
      <w:r>
        <w:rPr>
          <w:rFonts w:ascii="Calibri" w:hAnsi="Calibri" w:eastAsia="Calibri"/>
          <w:b w:val="0"/>
          <w:i/>
          <w:color w:val="000000"/>
          <w:sz w:val="22"/>
        </w:rPr>
        <w:t>barequeros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to register with their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offices. Mining communities that were consulted noted that this has often created confusion </w:t>
      </w:r>
      <w:r>
        <w:rPr>
          <w:rFonts w:ascii="Calibri" w:hAnsi="Calibri" w:eastAsia="Calibri"/>
          <w:b w:val="0"/>
          <w:i w:val="0"/>
          <w:color w:val="000000"/>
          <w:sz w:val="22"/>
        </w:rPr>
        <w:t>amongst law enforcement officers as to whether or not these miners are allowed to legally operate.</w:t>
      </w:r>
    </w:p>
    <w:p>
      <w:pPr>
        <w:autoSpaceDN w:val="0"/>
        <w:autoSpaceDE w:val="0"/>
        <w:widowControl/>
        <w:spacing w:line="245" w:lineRule="auto" w:before="238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Another important source of confusion stems from the difference between </w:t>
      </w:r>
      <w:r>
        <w:rPr>
          <w:rFonts w:ascii="Calibri" w:hAnsi="Calibri" w:eastAsia="Calibri"/>
          <w:b/>
          <w:i w:val="0"/>
          <w:color w:val="000000"/>
          <w:sz w:val="22"/>
        </w:rPr>
        <w:t>informal mining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criminal mining. Authorities have launched an offensive against ‘criminal mining’ but have not yet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clarified what the term means. Although mining without a title – barring exceptions - is illegal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constitutes a criminal offense, the term </w:t>
      </w:r>
      <w:r>
        <w:rPr>
          <w:rFonts w:ascii="Calibri" w:hAnsi="Calibri" w:eastAsia="Calibri"/>
          <w:b/>
          <w:i w:val="0"/>
          <w:color w:val="000000"/>
          <w:sz w:val="22"/>
        </w:rPr>
        <w:t>criminal mining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is more closely related to operations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controlled or targeted by illegal armed groups and criminal organisations to extract rents. While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criminal mining usually refers to smaller-scale operations, if a large-scale company colludes with an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armed group to facilitate its operations, this could be considered to fit this definition. </w:t>
      </w:r>
    </w:p>
    <w:p>
      <w:pPr>
        <w:autoSpaceDN w:val="0"/>
        <w:autoSpaceDE w:val="0"/>
        <w:widowControl/>
        <w:spacing w:line="233" w:lineRule="auto" w:before="3770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6 </w:t>
      </w:r>
    </w:p>
    <w:p>
      <w:pPr>
        <w:sectPr>
          <w:pgSz w:w="11906" w:h="16838"/>
          <w:pgMar w:top="700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Arial,Bold" w:hAnsi="Arial,Bold" w:eastAsia="Arial,Bold"/>
          <w:b/>
          <w:i w:val="0"/>
          <w:color w:val="000000"/>
          <w:sz w:val="20"/>
        </w:rPr>
        <w:t xml:space="preserve">Figure 1: Different types of mining in Colombia </w:t>
      </w:r>
    </w:p>
    <w:p>
      <w:pPr>
        <w:autoSpaceDN w:val="0"/>
        <w:autoSpaceDE w:val="0"/>
        <w:widowControl/>
        <w:spacing w:line="240" w:lineRule="auto" w:before="23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23890" cy="449326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93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auto" w:before="15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Actors involved in the gold sector: ASM, medium and large-scale companies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24830" cy="18161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181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24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Colombia’s mining supply chain has traditionally been highly informal and few actors hold formal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mining titles. A mining census undertaken by Colombia’s National Statistics Department in 1988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noted that close to 80% of the mining units surveyed could be categorised as informal or subsistence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mining (DANE, 1988). Almost three decades later, the levels of illegal mining remained high.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mining census carried out by the Ministry of Mines and Energy between 2010 and 2011 concluded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that 63% of the 14,355 mining units surveyed operated without a title (Ministry of Mines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>Energy, 2012).</w:t>
      </w:r>
      <w:r>
        <w:rPr>
          <w:rFonts w:ascii="Calibri" w:hAnsi="Calibri" w:eastAsia="Calibri"/>
          <w:b w:val="0"/>
          <w:i w:val="0"/>
          <w:color w:val="000000"/>
          <w:sz w:val="14"/>
        </w:rPr>
        <w:t>10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The absence of legal mining titles is especially prevalent in gold mining, where out </w:t>
      </w:r>
      <w:r>
        <w:rPr>
          <w:rFonts w:ascii="Calibri" w:hAnsi="Calibri" w:eastAsia="Calibri"/>
          <w:b w:val="0"/>
          <w:i w:val="0"/>
          <w:color w:val="000000"/>
          <w:sz w:val="22"/>
        </w:rPr>
        <w:t>of 4,133 mining units surveyed, 87% operated without title.</w:t>
      </w:r>
      <w:r>
        <w:rPr>
          <w:rFonts w:ascii="Calibri" w:hAnsi="Calibri" w:eastAsia="Calibri"/>
          <w:b w:val="0"/>
          <w:i w:val="0"/>
          <w:color w:val="000000"/>
          <w:sz w:val="14"/>
        </w:rPr>
        <w:t>11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Until recently, Colombia did not have a clear classification of mining based on scale of operations. An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initial attempt by the government to classify large-scale, medium-scale and small-scale mining based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on amounts of raw material extracted (Decree 2655, of 18 December 1988) was abandoned in 2001.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To facilitate the design and implementation of differentiated policies, the government has returned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to a classification based on the amounts of mineral (in this case gold) extracted. The new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classification differentiates between subsistence gold miners (up to 20g of gold produced monthly),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small-scale gold mining (15,000 tonnes per year for underground operations and 250,000 meters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cubed for open pit operations), medium-scale gold (up to 300,000 tonnes per year for underground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operations or 1.3 million meter cubes for open pit operations) and large-scale miners beyond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300,000 tonnes (Ministry of Mines and Energy, 2015). </w:t>
      </w:r>
    </w:p>
    <w:p>
      <w:pPr>
        <w:autoSpaceDN w:val="0"/>
        <w:autoSpaceDE w:val="0"/>
        <w:widowControl/>
        <w:spacing w:line="233" w:lineRule="auto" w:before="406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7 </w:t>
      </w:r>
    </w:p>
    <w:p>
      <w:pPr>
        <w:sectPr>
          <w:pgSz w:w="11906" w:h="16838"/>
          <w:pgMar w:top="720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28240" cy="15113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151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48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addition to being informal, most of the gold is produced by small and mid-scale miners. Based 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number of workers they employed, the 2010-2011 mining census estimated that 69% of gold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miners surveyed could be classified as small-scale, 30% as mid-scale and 1% as large-scale miners </w:t>
      </w:r>
      <w:r>
        <w:rPr>
          <w:rFonts w:ascii="Calibri" w:hAnsi="Calibri" w:eastAsia="Calibri"/>
          <w:b w:val="0"/>
          <w:i w:val="0"/>
          <w:color w:val="000000"/>
          <w:sz w:val="22"/>
        </w:rPr>
        <w:t>(Ministry of Mines and Energy 2012).</w:t>
      </w:r>
      <w:r>
        <w:rPr>
          <w:rFonts w:ascii="Calibri" w:hAnsi="Calibri" w:eastAsia="Calibri"/>
          <w:b w:val="0"/>
          <w:i w:val="0"/>
          <w:color w:val="000000"/>
          <w:sz w:val="14"/>
        </w:rPr>
        <w:t>12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In addition, close to 90% of small and mid-scale mining units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surveyed operated without a mining title. Most of those miners who employ only manual means like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panning are called </w:t>
      </w:r>
      <w:r>
        <w:rPr>
          <w:rFonts w:ascii="Calibri" w:hAnsi="Calibri" w:eastAsia="Calibri"/>
          <w:b w:val="0"/>
          <w:i/>
          <w:color w:val="000000"/>
          <w:sz w:val="22"/>
        </w:rPr>
        <w:t>barequeros.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Interestingly, Colombian legislation allows those </w:t>
      </w:r>
      <w:r>
        <w:rPr>
          <w:rFonts w:ascii="Calibri" w:hAnsi="Calibri" w:eastAsia="Calibri"/>
          <w:b w:val="0"/>
          <w:i/>
          <w:color w:val="000000"/>
          <w:sz w:val="22"/>
        </w:rPr>
        <w:t>barequeros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operate without a mining title as long as they register with the local mayor’s office. Due to their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informal nature, </w:t>
      </w:r>
      <w:r>
        <w:rPr>
          <w:rFonts w:ascii="Calibri" w:hAnsi="Calibri" w:eastAsia="Calibri"/>
          <w:b w:val="0"/>
          <w:i/>
          <w:color w:val="000000"/>
          <w:sz w:val="22"/>
        </w:rPr>
        <w:t>barequeros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have traditionally been difficult to register. Since 2015, efforts by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Ministry of Mines to ensure that </w:t>
      </w:r>
      <w:r>
        <w:rPr>
          <w:rFonts w:ascii="Calibri" w:hAnsi="Calibri" w:eastAsia="Calibri"/>
          <w:b w:val="0"/>
          <w:i/>
          <w:color w:val="000000"/>
          <w:sz w:val="22"/>
        </w:rPr>
        <w:t>barequeros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are registered have resulted in over 85,000 registrations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(ANM, 2015). </w:t>
      </w:r>
    </w:p>
    <w:p>
      <w:pPr>
        <w:autoSpaceDN w:val="0"/>
        <w:autoSpaceDE w:val="0"/>
        <w:widowControl/>
        <w:spacing w:line="245" w:lineRule="auto" w:before="244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distinction between </w:t>
      </w:r>
      <w:r>
        <w:rPr>
          <w:rFonts w:ascii="Calibri" w:hAnsi="Calibri" w:eastAsia="Calibri"/>
          <w:b w:val="0"/>
          <w:i/>
          <w:color w:val="000000"/>
          <w:sz w:val="22"/>
        </w:rPr>
        <w:t>barequeros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small-scale and mid-scale miners is often blurry and hard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measure in Colombia. A recent survey of informal, small-scale miners by Fedesarrollo, a local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economic think-tank financed by the Inter-American Development Bank, based on the same sample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and categories established in the 2010-2011 mining census, shows that close to a quarter of </w:t>
      </w:r>
      <w:r>
        <w:rPr>
          <w:rFonts w:ascii="Calibri" w:hAnsi="Calibri" w:eastAsia="Calibri"/>
          <w:b w:val="0"/>
          <w:i/>
          <w:color w:val="000000"/>
          <w:sz w:val="22"/>
        </w:rPr>
        <w:t>barequeros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employed heavy machinery (bulldozers or dredges) and close to half admitted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employing some type of mechanic tool (e.g. generators, pumps, etc.) (Goñi et al., 2014: 10).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Estimates range between 15,000 families and 1 million people living off small-scale gold mining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(Guiza, 2010: 223). The Ministry of Mines and Energy estimates that small-scale mining without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mining title could generate over 50,000 jobs (Grand, 2015). Estimates of artisanal and small scale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gold production vary from 5 to 30 tonnes per year. In an effort to reduce this ambiguity, the new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classification issued by the government defines “subsistence mining” (an equivalent term to </w:t>
      </w:r>
      <w:r>
        <w:rPr>
          <w:rFonts w:ascii="Calibri" w:hAnsi="Calibri" w:eastAsia="Calibri"/>
          <w:b w:val="0"/>
          <w:i/>
          <w:color w:val="000000"/>
          <w:sz w:val="22"/>
        </w:rPr>
        <w:t>barequero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) as being alluvial, undertaken with manual tools (e.g. spades, sifts), and without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machinery (e.g. water pumps) (Ministry of Mines and Energy, 2015, b).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There are a number of informal service providers that facilitate the production of gold for small-scale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miners. Basic processing services are provided by the 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entable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or </w:t>
      </w:r>
      <w:r>
        <w:rPr>
          <w:rFonts w:ascii="Calibri" w:hAnsi="Calibri" w:eastAsia="Calibri"/>
          <w:b w:val="0"/>
          <w:i/>
          <w:color w:val="000000"/>
          <w:sz w:val="22"/>
        </w:rPr>
        <w:t>planta de beneficio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a small-scale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processing facility with grinders, basic sorting machinery and basic chemical procedures to produce </w:t>
      </w:r>
      <w:r>
        <w:rPr>
          <w:rFonts w:ascii="Calibri" w:hAnsi="Calibri" w:eastAsia="Calibri"/>
          <w:b w:val="0"/>
          <w:i w:val="0"/>
          <w:color w:val="000000"/>
          <w:sz w:val="22"/>
        </w:rPr>
        <w:t>750 fine gold.  Large-scale mining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24280" cy="15113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24280" cy="151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Only a handful of large-scale mining projects are producing gold in Colombia. Authorities report that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only three companies – one local and two multinationals – are currently producing. These large-scale </w:t>
      </w:r>
      <w:r>
        <w:rPr>
          <w:rFonts w:ascii="Calibri" w:hAnsi="Calibri" w:eastAsia="Calibri"/>
          <w:b w:val="0"/>
          <w:i w:val="0"/>
          <w:color w:val="000000"/>
          <w:sz w:val="22"/>
        </w:rPr>
        <w:t>operations accounted for close to 12% of gold production in 2014.</w:t>
      </w:r>
      <w:r>
        <w:rPr>
          <w:rFonts w:ascii="Calibri" w:hAnsi="Calibri" w:eastAsia="Calibri"/>
          <w:b w:val="0"/>
          <w:i w:val="0"/>
          <w:color w:val="000000"/>
          <w:sz w:val="14"/>
        </w:rPr>
        <w:t>13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Most gold produced by these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large-scale companies goes directly from their operations to international refiners located abroad. 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addition, there are at least four or five mid to large-scale gold mining projects – most spearheaded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by international mining companies - that are still in exploration stages, undertaking financial viability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studies or awaiting the required licensing. Between 60 and 70 junior mining companies – most of </w:t>
      </w:r>
      <w:r>
        <w:rPr>
          <w:rFonts w:ascii="Calibri" w:hAnsi="Calibri" w:eastAsia="Calibri"/>
          <w:b w:val="0"/>
          <w:i w:val="0"/>
          <w:color w:val="000000"/>
          <w:sz w:val="22"/>
        </w:rPr>
        <w:t>them multinationals – are undertaking exploration throughout the country.  Smelters, refiners and traders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63089" cy="15112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63089" cy="151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Most of the gold produced in Colombia is sold to a myriad of small, mid-scale and large gold traders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until it is exported. Small and mid-scale miners usually sell to </w:t>
      </w:r>
      <w:r>
        <w:rPr>
          <w:rFonts w:ascii="Calibri" w:hAnsi="Calibri" w:eastAsia="Calibri"/>
          <w:b w:val="0"/>
          <w:i/>
          <w:color w:val="000000"/>
          <w:sz w:val="22"/>
        </w:rPr>
        <w:t>compra-ventas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or </w:t>
      </w:r>
      <w:r>
        <w:rPr>
          <w:rFonts w:ascii="Calibri" w:hAnsi="Calibri" w:eastAsia="Calibri"/>
          <w:b w:val="0"/>
          <w:i/>
          <w:color w:val="000000"/>
          <w:sz w:val="22"/>
        </w:rPr>
        <w:t>comercializadoras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small-scale gold traders operating in the same or neighbouring municipalities where the gold is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produced. Pricing is set by these shops; they take the international price of gold as reference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deduct a small percentage for payment of royalties. Only a small portion of the gold produced by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small-scale miners is sold directly to international traders or smelters/refiners located in urban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centres (namely Cali and Medellín). </w:t>
      </w:r>
    </w:p>
    <w:p>
      <w:pPr>
        <w:autoSpaceDN w:val="0"/>
        <w:autoSpaceDE w:val="0"/>
        <w:widowControl/>
        <w:spacing w:line="233" w:lineRule="auto" w:before="480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8 </w:t>
      </w:r>
    </w:p>
    <w:p>
      <w:pPr>
        <w:autoSpaceDN w:val="0"/>
        <w:autoSpaceDE w:val="0"/>
        <w:widowControl/>
        <w:spacing w:line="233" w:lineRule="auto" w:before="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 Artisanal and small-scale mining (ASM)</w:t>
      </w:r>
    </w:p>
    <w:p>
      <w:pPr>
        <w:sectPr>
          <w:pgSz w:w="11906" w:h="16838"/>
          <w:pgMar w:top="720" w:right="1362" w:bottom="36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26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26" w:firstLine="0"/>
        <w:jc w:val="both"/>
      </w:pPr>
      <w:r>
        <w:rPr>
          <w:rFonts w:ascii="Calibri" w:hAnsi="Calibri" w:eastAsia="Calibri"/>
          <w:b w:val="0"/>
          <w:i/>
          <w:color w:val="000000"/>
          <w:sz w:val="22"/>
        </w:rPr>
        <w:t>Compra-ventas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and </w:t>
      </w:r>
      <w:r>
        <w:rPr>
          <w:rFonts w:ascii="Calibri" w:hAnsi="Calibri" w:eastAsia="Calibri"/>
          <w:b w:val="0"/>
          <w:i/>
          <w:color w:val="000000"/>
          <w:sz w:val="22"/>
        </w:rPr>
        <w:t>comercializadoras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usually sell to international traders 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(comercializadoras </w:t>
      </w:r>
      <w:r>
        <w:rPr>
          <w:rFonts w:ascii="Calibri" w:hAnsi="Calibri" w:eastAsia="Calibri"/>
          <w:b w:val="0"/>
          <w:i/>
          <w:color w:val="000000"/>
          <w:sz w:val="22"/>
        </w:rPr>
        <w:t>internacionales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) – entities established in the 1990s to promote exports of Colombian goods in return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for tax benefits – which are often refiners/smelters themselves and account for most of the gold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exports to international refiners located in the US, Switzerland and, to a lesser extent, India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>other destinations.</w:t>
      </w:r>
      <w:r>
        <w:rPr>
          <w:rFonts w:ascii="Calibri" w:hAnsi="Calibri" w:eastAsia="Calibri"/>
          <w:b w:val="0"/>
          <w:i w:val="0"/>
          <w:color w:val="000000"/>
          <w:sz w:val="14"/>
        </w:rPr>
        <w:t>14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Increasingly strict customs, financial, tax and traceability regulations have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resulted in the closing of various international traders: from more than 15 registered in 2013, only 5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or 6 are still operating. There is also anecdotal evidence of contraband gold coming from and leaving </w:t>
      </w:r>
      <w:r>
        <w:rPr>
          <w:rFonts w:ascii="Calibri" w:hAnsi="Calibri" w:eastAsia="Calibri"/>
          <w:b w:val="0"/>
          <w:i w:val="0"/>
          <w:color w:val="000000"/>
          <w:sz w:val="22"/>
        </w:rPr>
        <w:t>to Panama, Ecuador and Venezuela.</w:t>
      </w:r>
      <w:r>
        <w:rPr>
          <w:rFonts w:ascii="Calibri" w:hAnsi="Calibri" w:eastAsia="Calibri"/>
          <w:b w:val="0"/>
          <w:i w:val="0"/>
          <w:color w:val="000000"/>
          <w:sz w:val="14"/>
        </w:rPr>
        <w:t>15</w:t>
      </w:r>
    </w:p>
    <w:p>
      <w:pPr>
        <w:autoSpaceDN w:val="0"/>
        <w:autoSpaceDE w:val="0"/>
        <w:widowControl/>
        <w:spacing w:line="197" w:lineRule="auto" w:before="302" w:after="552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Figure 2: Type of gold exports in 2014 </w:t>
      </w:r>
    </w:p>
    <w:p>
      <w:pPr>
        <w:sectPr>
          <w:pgSz w:w="11906" w:h="16838"/>
          <w:pgMar w:top="844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0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17700" cy="20701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070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top="844" w:right="1362" w:bottom="476" w:left="1440" w:header="720" w:footer="720" w:gutter="0"/>
          <w:cols w:num="2" w:equalWidth="0">
            <w:col w:w="4680" w:space="0"/>
            <w:col w:w="442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55700" cy="1016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7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27100" cy="1270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7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11200" cy="1270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20" w:after="0"/>
        <w:ind w:left="5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74800" cy="1143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00" w:after="0"/>
        <w:ind w:left="5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93800" cy="1270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70"/>
        <w:sectPr>
          <w:type w:val="nextColumn"/>
          <w:pgSz w:w="11906" w:h="16838"/>
          <w:pgMar w:top="844" w:right="1362" w:bottom="476" w:left="1440" w:header="720" w:footer="720" w:gutter="0"/>
          <w:cols w:num="2" w:equalWidth="0">
            <w:col w:w="4680" w:space="0"/>
            <w:col w:w="4424" w:space="0"/>
          </w:cols>
          <w:docGrid w:linePitch="360"/>
        </w:sectPr>
      </w:pPr>
    </w:p>
    <w:p>
      <w:pPr>
        <w:autoSpaceDN w:val="0"/>
        <w:autoSpaceDE w:val="0"/>
        <w:widowControl/>
        <w:spacing w:line="262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Source: Legiscomex, Export data for tariff item 7108120000 and 7108130000, 2014 </w:t>
      </w:r>
    </w:p>
    <w:p>
      <w:pPr>
        <w:autoSpaceDN w:val="0"/>
        <w:autoSpaceDE w:val="0"/>
        <w:widowControl/>
        <w:spacing w:line="197" w:lineRule="auto" w:before="838" w:after="31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Figure 3: Countries importing Colombian gold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4552"/>
        <w:gridCol w:w="4552"/>
      </w:tblGrid>
      <w:tr>
        <w:trPr>
          <w:trHeight w:hRule="exact" w:val="3624"/>
        </w:trPr>
        <w:tc>
          <w:tcPr>
            <w:tcW w:type="dxa" w:w="4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86" w:val="left"/>
              </w:tabs>
              <w:autoSpaceDE w:val="0"/>
              <w:widowControl/>
              <w:spacing w:line="264" w:lineRule="auto" w:before="60" w:after="0"/>
              <w:ind w:left="156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2%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>1%</w:t>
            </w:r>
          </w:p>
          <w:p>
            <w:pPr>
              <w:autoSpaceDN w:val="0"/>
              <w:tabs>
                <w:tab w:pos="740" w:val="left"/>
                <w:tab w:pos="3588" w:val="left"/>
              </w:tabs>
              <w:autoSpaceDE w:val="0"/>
              <w:widowControl/>
              <w:spacing w:line="240" w:lineRule="auto" w:before="0" w:after="0"/>
              <w:ind w:left="420" w:right="288" w:firstLine="0"/>
              <w:jc w:val="left"/>
            </w:pP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1930400" cy="20828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0" cy="208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68%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>29%</w:t>
            </w:r>
          </w:p>
        </w:tc>
        <w:tc>
          <w:tcPr>
            <w:tcW w:type="dxa" w:w="3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754" w:after="0"/>
              <w:ind w:left="37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>US</w:t>
            </w:r>
          </w:p>
          <w:p>
            <w:pPr>
              <w:autoSpaceDN w:val="0"/>
              <w:autoSpaceDE w:val="0"/>
              <w:widowControl/>
              <w:spacing w:line="264" w:lineRule="auto" w:before="418" w:after="0"/>
              <w:ind w:left="37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>Switzerland</w:t>
            </w:r>
          </w:p>
          <w:p>
            <w:pPr>
              <w:autoSpaceDN w:val="0"/>
              <w:autoSpaceDE w:val="0"/>
              <w:widowControl/>
              <w:spacing w:line="264" w:lineRule="auto" w:before="418" w:after="0"/>
              <w:ind w:left="37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>India</w:t>
            </w:r>
          </w:p>
          <w:p>
            <w:pPr>
              <w:autoSpaceDN w:val="0"/>
              <w:autoSpaceDE w:val="0"/>
              <w:widowControl/>
              <w:spacing w:line="264" w:lineRule="auto" w:before="418" w:after="0"/>
              <w:ind w:left="37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>France,Italy,HongKong,</w:t>
            </w:r>
          </w:p>
          <w:p>
            <w:pPr>
              <w:autoSpaceDN w:val="0"/>
              <w:autoSpaceDE w:val="0"/>
              <w:widowControl/>
              <w:spacing w:line="264" w:lineRule="auto" w:before="0" w:after="0"/>
              <w:ind w:left="37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>Turkey,Belgium,Spain,</w:t>
            </w:r>
          </w:p>
          <w:p>
            <w:pPr>
              <w:autoSpaceDN w:val="0"/>
              <w:autoSpaceDE w:val="0"/>
              <w:widowControl/>
              <w:spacing w:line="264" w:lineRule="auto" w:before="0" w:after="0"/>
              <w:ind w:left="37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>Panama</w:t>
            </w:r>
          </w:p>
        </w:tc>
      </w:tr>
    </w:tbl>
    <w:p>
      <w:pPr>
        <w:autoSpaceDN w:val="0"/>
        <w:autoSpaceDE w:val="0"/>
        <w:widowControl/>
        <w:spacing w:line="264" w:lineRule="auto" w:before="360" w:after="0"/>
        <w:ind w:left="5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>S</w:t>
      </w:r>
      <w:r>
        <w:rPr>
          <w:rFonts w:ascii="Calibri" w:hAnsi="Calibri" w:eastAsia="Calibri"/>
          <w:b w:val="0"/>
          <w:i w:val="0"/>
          <w:color w:val="000000"/>
          <w:sz w:val="20"/>
        </w:rPr>
        <w:t>ource: Legiscomex, Export data for tariff item 7108120000 and 7108130000, 2014</w:t>
      </w:r>
    </w:p>
    <w:p>
      <w:pPr>
        <w:autoSpaceDN w:val="0"/>
        <w:autoSpaceDE w:val="0"/>
        <w:widowControl/>
        <w:spacing w:line="233" w:lineRule="auto" w:before="1020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9 </w:t>
      </w:r>
    </w:p>
    <w:p>
      <w:pPr>
        <w:sectPr>
          <w:type w:val="continuous"/>
          <w:pgSz w:w="11906" w:h="16838"/>
          <w:pgMar w:top="844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1435100</wp:posOffset>
            </wp:positionV>
            <wp:extent cx="8394700" cy="48895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394700" cy="4889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0"/>
        </w:rPr>
        <w:t>Figure 4: The Gold Supply Chain in Colombia</w:t>
      </w:r>
    </w:p>
    <w:p>
      <w:pPr>
        <w:autoSpaceDN w:val="0"/>
        <w:autoSpaceDE w:val="0"/>
        <w:widowControl/>
        <w:spacing w:line="230" w:lineRule="exact" w:before="730" w:after="0"/>
        <w:ind w:left="1152" w:right="11664" w:firstLine="0"/>
        <w:jc w:val="center"/>
      </w:pPr>
      <w:r>
        <w:rPr>
          <w:rFonts w:ascii="Arial,Bold" w:hAnsi="Arial,Bold" w:eastAsia="Arial,Bold"/>
          <w:b/>
          <w:i w:val="0"/>
          <w:color w:val="000000"/>
          <w:sz w:val="20"/>
        </w:rPr>
        <w:t xml:space="preserve">Large-scale </w:t>
      </w:r>
      <w:r>
        <w:br/>
      </w:r>
      <w:r>
        <w:rPr>
          <w:rFonts w:ascii="Arial,Bold" w:hAnsi="Arial,Bold" w:eastAsia="Arial,Bold"/>
          <w:b/>
          <w:i w:val="0"/>
          <w:color w:val="000000"/>
          <w:sz w:val="20"/>
        </w:rPr>
        <w:t>mining</w:t>
      </w:r>
    </w:p>
    <w:p>
      <w:pPr>
        <w:autoSpaceDN w:val="0"/>
        <w:autoSpaceDE w:val="0"/>
        <w:widowControl/>
        <w:spacing w:line="240" w:lineRule="exact" w:before="672" w:after="0"/>
        <w:ind w:left="1008" w:right="11520" w:firstLine="0"/>
        <w:jc w:val="center"/>
      </w:pPr>
      <w:r>
        <w:rPr>
          <w:rFonts w:ascii="Arial,Bold" w:hAnsi="Arial,Bold" w:eastAsia="Arial,Bold"/>
          <w:b/>
          <w:i w:val="0"/>
          <w:color w:val="FFFFFF"/>
          <w:sz w:val="20"/>
        </w:rPr>
        <w:t xml:space="preserve">Medium-scale </w:t>
      </w:r>
      <w:r>
        <w:br/>
      </w:r>
      <w:r>
        <w:rPr>
          <w:rFonts w:ascii="Arial,Bold" w:hAnsi="Arial,Bold" w:eastAsia="Arial,Bold"/>
          <w:b/>
          <w:i w:val="0"/>
          <w:color w:val="FFFFFF"/>
          <w:sz w:val="20"/>
        </w:rPr>
        <w:t xml:space="preserve">mining </w:t>
      </w:r>
    </w:p>
    <w:p>
      <w:pPr>
        <w:autoSpaceDN w:val="0"/>
        <w:autoSpaceDE w:val="0"/>
        <w:widowControl/>
        <w:spacing w:line="230" w:lineRule="exact" w:before="750" w:after="4"/>
        <w:ind w:left="7488" w:right="5040" w:firstLine="0"/>
        <w:jc w:val="center"/>
      </w:pPr>
      <w:r>
        <w:rPr>
          <w:rFonts w:ascii="Arial,Bold" w:hAnsi="Arial,Bold" w:eastAsia="Arial,Bold"/>
          <w:b/>
          <w:i w:val="0"/>
          <w:color w:val="FFFFFF"/>
          <w:sz w:val="20"/>
        </w:rPr>
        <w:t xml:space="preserve">International </w:t>
      </w:r>
      <w:r>
        <w:br/>
      </w:r>
      <w:r>
        <w:rPr>
          <w:rFonts w:ascii="Arial,Bold" w:hAnsi="Arial,Bold" w:eastAsia="Arial,Bold"/>
          <w:b/>
          <w:i w:val="0"/>
          <w:color w:val="FFFFFF"/>
          <w:sz w:val="20"/>
        </w:rPr>
        <w:t xml:space="preserve">Gold Trader  /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0.0" w:type="dxa"/>
      </w:tblPr>
      <w:tblGrid>
        <w:gridCol w:w="4679"/>
        <w:gridCol w:w="4679"/>
        <w:gridCol w:w="4679"/>
      </w:tblGrid>
      <w:tr>
        <w:trPr>
          <w:trHeight w:hRule="exact" w:val="224"/>
        </w:trPr>
        <w:tc>
          <w:tcPr>
            <w:tcW w:type="dxa" w:w="4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2" w:after="0"/>
              <w:ind w:left="62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Small-scale </w:t>
            </w:r>
          </w:p>
        </w:tc>
        <w:tc>
          <w:tcPr>
            <w:tcW w:type="dxa" w:w="5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" w:after="0"/>
              <w:ind w:left="0" w:right="2100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Smelter </w:t>
            </w:r>
          </w:p>
        </w:tc>
        <w:tc>
          <w:tcPr>
            <w:tcW w:type="dxa" w:w="3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56" w:after="0"/>
              <w:ind w:left="0" w:right="210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Jewellers </w:t>
            </w:r>
          </w:p>
        </w:tc>
      </w:tr>
      <w:tr>
        <w:trPr>
          <w:trHeight w:hRule="exact" w:val="100"/>
        </w:trPr>
        <w:tc>
          <w:tcPr>
            <w:tcW w:type="dxa" w:w="4679"/>
            <w:vMerge/>
            <w:tcBorders/>
          </w:tcPr>
          <w:p/>
        </w:tc>
        <w:tc>
          <w:tcPr>
            <w:tcW w:type="dxa" w:w="5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1872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>(</w:t>
            </w: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>Comercializa</w:t>
            </w:r>
          </w:p>
        </w:tc>
        <w:tc>
          <w:tcPr>
            <w:tcW w:type="dxa" w:w="4679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4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84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mining </w:t>
            </w:r>
          </w:p>
        </w:tc>
        <w:tc>
          <w:tcPr>
            <w:tcW w:type="dxa" w:w="4679"/>
            <w:vMerge/>
            <w:tcBorders/>
          </w:tcPr>
          <w:p/>
        </w:tc>
        <w:tc>
          <w:tcPr>
            <w:tcW w:type="dxa" w:w="4679"/>
            <w:vMerge/>
            <w:tcBorders/>
          </w:tcPr>
          <w:p/>
        </w:tc>
      </w:tr>
      <w:tr>
        <w:trPr>
          <w:trHeight w:hRule="exact" w:val="250"/>
        </w:trPr>
        <w:tc>
          <w:tcPr>
            <w:tcW w:type="dxa" w:w="4679"/>
            <w:vMerge/>
            <w:tcBorders/>
          </w:tcPr>
          <w:p/>
        </w:tc>
        <w:tc>
          <w:tcPr>
            <w:tcW w:type="dxa" w:w="5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4" w:after="0"/>
              <w:ind w:left="0" w:right="2248" w:firstLine="0"/>
              <w:jc w:val="right"/>
            </w:pP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 xml:space="preserve">dora </w:t>
            </w:r>
          </w:p>
        </w:tc>
        <w:tc>
          <w:tcPr>
            <w:tcW w:type="dxa" w:w="467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8" w:lineRule="exact" w:before="0" w:after="14"/>
        <w:ind w:left="7488" w:right="5088" w:firstLine="0"/>
        <w:jc w:val="right"/>
      </w:pPr>
      <w:r>
        <w:rPr>
          <w:rFonts w:ascii="Arial,BoldItalic" w:hAnsi="Arial,BoldItalic" w:eastAsia="Arial,BoldItalic"/>
          <w:b/>
          <w:i/>
          <w:color w:val="FFFFFF"/>
          <w:sz w:val="20"/>
        </w:rPr>
        <w:t xml:space="preserve">Internacional </w:t>
      </w:r>
      <w:r>
        <w:br/>
      </w:r>
      <w:r>
        <w:rPr>
          <w:rFonts w:ascii="Arial,BoldItalic" w:hAnsi="Arial,BoldItalic" w:eastAsia="Arial,BoldItalic"/>
          <w:b/>
          <w:i/>
          <w:color w:val="FFFFFF"/>
          <w:sz w:val="20"/>
        </w:rPr>
        <w:t>/ Fundidoras</w:t>
      </w:r>
      <w:r>
        <w:rPr>
          <w:rFonts w:ascii="Arial,Bold" w:hAnsi="Arial,Bold" w:eastAsia="Arial,Bold"/>
          <w:b/>
          <w:i w:val="0"/>
          <w:color w:val="FFFFFF"/>
          <w:sz w:val="20"/>
        </w:rPr>
        <w:t xml:space="preserve">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80.0" w:type="dxa"/>
      </w:tblPr>
      <w:tblGrid>
        <w:gridCol w:w="4679"/>
        <w:gridCol w:w="4679"/>
        <w:gridCol w:w="4679"/>
      </w:tblGrid>
      <w:tr>
        <w:trPr>
          <w:trHeight w:hRule="exact" w:val="268"/>
        </w:trPr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6" w:after="0"/>
              <w:ind w:left="0" w:right="878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Mine </w:t>
            </w:r>
          </w:p>
        </w:tc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6" w:after="0"/>
              <w:ind w:left="61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Small-scale </w:t>
            </w:r>
          </w:p>
        </w:tc>
        <w:tc>
          <w:tcPr>
            <w:tcW w:type="dxa" w:w="4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0" w:right="1300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International </w:t>
            </w:r>
          </w:p>
        </w:tc>
      </w:tr>
      <w:tr>
        <w:trPr>
          <w:trHeight w:hRule="exact" w:val="250"/>
        </w:trPr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8" w:after="0"/>
              <w:ind w:left="0" w:right="550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smelthouse </w:t>
            </w:r>
          </w:p>
        </w:tc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8" w:after="0"/>
              <w:ind w:left="57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local traders </w:t>
            </w:r>
          </w:p>
        </w:tc>
        <w:tc>
          <w:tcPr>
            <w:tcW w:type="dxa" w:w="4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1498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Refiners </w:t>
            </w:r>
          </w:p>
        </w:tc>
      </w:tr>
      <w:tr>
        <w:trPr>
          <w:trHeight w:hRule="exact" w:val="248"/>
        </w:trPr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4" w:after="0"/>
              <w:ind w:left="0" w:right="620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>(</w:t>
            </w: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>Entables</w:t>
            </w: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) </w:t>
            </w:r>
          </w:p>
        </w:tc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0" w:right="2142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and </w:t>
            </w:r>
          </w:p>
        </w:tc>
        <w:tc>
          <w:tcPr>
            <w:tcW w:type="dxa" w:w="467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2" w:lineRule="exact" w:before="0" w:after="2"/>
        <w:ind w:left="0" w:right="7260" w:firstLine="0"/>
        <w:jc w:val="right"/>
      </w:pPr>
      <w:r>
        <w:rPr>
          <w:rFonts w:ascii="Arial,Bold" w:hAnsi="Arial,Bold" w:eastAsia="Arial,Bold"/>
          <w:b/>
          <w:i w:val="0"/>
          <w:color w:val="FFFFFF"/>
          <w:sz w:val="20"/>
        </w:rPr>
        <w:t xml:space="preserve">consolidators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0.0" w:type="dxa"/>
      </w:tblPr>
      <w:tblGrid>
        <w:gridCol w:w="3509"/>
        <w:gridCol w:w="3509"/>
        <w:gridCol w:w="3509"/>
        <w:gridCol w:w="3509"/>
      </w:tblGrid>
      <w:tr>
        <w:trPr>
          <w:trHeight w:hRule="exact" w:val="208"/>
        </w:trPr>
        <w:tc>
          <w:tcPr>
            <w:tcW w:type="dxa" w:w="3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32" w:after="0"/>
              <w:ind w:left="59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Subsistence </w:t>
            </w:r>
          </w:p>
        </w:tc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434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>(</w:t>
            </w: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>Comercializa-</w:t>
            </w:r>
          </w:p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86" w:after="0"/>
              <w:ind w:left="438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Subsidiary </w:t>
            </w:r>
          </w:p>
        </w:tc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140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Technology </w:t>
            </w:r>
          </w:p>
        </w:tc>
      </w:tr>
      <w:tr>
        <w:trPr>
          <w:trHeight w:hRule="exact" w:val="240"/>
        </w:trPr>
        <w:tc>
          <w:tcPr>
            <w:tcW w:type="dxa" w:w="3509"/>
            <w:vMerge/>
            <w:tcBorders/>
          </w:tcPr>
          <w:p/>
        </w:tc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6" w:after="0"/>
              <w:ind w:left="0" w:right="396" w:firstLine="0"/>
              <w:jc w:val="right"/>
            </w:pP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>doras, compra-</w:t>
            </w:r>
          </w:p>
        </w:tc>
        <w:tc>
          <w:tcPr>
            <w:tcW w:type="dxa" w:w="3509"/>
            <w:vMerge/>
            <w:tcBorders/>
          </w:tcPr>
          <w:p/>
        </w:tc>
        <w:tc>
          <w:tcPr>
            <w:tcW w:type="dxa" w:w="3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4" w:after="0"/>
              <w:ind w:left="0" w:right="178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companies </w:t>
            </w:r>
          </w:p>
        </w:tc>
      </w:tr>
      <w:tr>
        <w:trPr>
          <w:trHeight w:hRule="exact" w:val="160"/>
        </w:trPr>
        <w:tc>
          <w:tcPr>
            <w:tcW w:type="dxa" w:w="3509"/>
            <w:vMerge/>
            <w:tcBorders/>
          </w:tcPr>
          <w:p/>
        </w:tc>
        <w:tc>
          <w:tcPr>
            <w:tcW w:type="dxa" w:w="3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0" w:right="708" w:firstLine="0"/>
              <w:jc w:val="right"/>
            </w:pP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>ventas</w:t>
            </w: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) </w:t>
            </w:r>
          </w:p>
        </w:tc>
        <w:tc>
          <w:tcPr>
            <w:tcW w:type="dxa" w:w="3509"/>
            <w:vMerge/>
            <w:tcBorders/>
          </w:tcPr>
          <w:p/>
        </w:tc>
        <w:tc>
          <w:tcPr>
            <w:tcW w:type="dxa" w:w="3509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3509"/>
            <w:vMerge/>
            <w:tcBorders/>
          </w:tcPr>
          <w:p/>
        </w:tc>
        <w:tc>
          <w:tcPr>
            <w:tcW w:type="dxa" w:w="3509"/>
            <w:vMerge/>
            <w:tcBorders/>
          </w:tcPr>
          <w:p/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" w:after="0"/>
              <w:ind w:left="61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trading </w:t>
            </w:r>
          </w:p>
        </w:tc>
        <w:tc>
          <w:tcPr>
            <w:tcW w:type="dxa" w:w="3509"/>
            <w:vMerge/>
            <w:tcBorders/>
          </w:tcPr>
          <w:p/>
        </w:tc>
      </w:tr>
      <w:tr>
        <w:trPr>
          <w:trHeight w:hRule="exact" w:val="216"/>
        </w:trPr>
        <w:tc>
          <w:tcPr>
            <w:tcW w:type="dxa" w:w="3509"/>
            <w:vMerge/>
            <w:tcBorders/>
          </w:tcPr>
          <w:p/>
        </w:tc>
        <w:tc>
          <w:tcPr>
            <w:tcW w:type="dxa" w:w="3509"/>
            <w:vMerge/>
            <w:tcBorders/>
          </w:tcPr>
          <w:p/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9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company in </w:t>
            </w:r>
          </w:p>
        </w:tc>
        <w:tc>
          <w:tcPr>
            <w:tcW w:type="dxa" w:w="3509"/>
            <w:vMerge/>
            <w:tcBorders/>
          </w:tcPr>
          <w:p/>
        </w:tc>
      </w:tr>
      <w:tr>
        <w:trPr>
          <w:trHeight w:hRule="exact" w:val="252"/>
        </w:trPr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" w:after="0"/>
              <w:ind w:left="0" w:right="1714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mining </w:t>
            </w:r>
          </w:p>
        </w:tc>
        <w:tc>
          <w:tcPr>
            <w:tcW w:type="dxa" w:w="3509"/>
            <w:vMerge/>
            <w:tcBorders/>
          </w:tcPr>
          <w:p/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0" w:after="0"/>
              <w:ind w:left="438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Free Trade </w:t>
            </w:r>
          </w:p>
        </w:tc>
        <w:tc>
          <w:tcPr>
            <w:tcW w:type="dxa" w:w="350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2" w:lineRule="exact" w:before="8" w:after="0"/>
        <w:ind w:left="0" w:right="5630" w:firstLine="0"/>
        <w:jc w:val="right"/>
      </w:pPr>
      <w:r>
        <w:rPr>
          <w:rFonts w:ascii="Arial,Bold" w:hAnsi="Arial,Bold" w:eastAsia="Arial,Bold"/>
          <w:b/>
          <w:i w:val="0"/>
          <w:color w:val="FFFFFF"/>
          <w:sz w:val="20"/>
        </w:rPr>
        <w:t xml:space="preserve">Area </w:t>
      </w:r>
    </w:p>
    <w:p>
      <w:pPr>
        <w:autoSpaceDN w:val="0"/>
        <w:autoSpaceDE w:val="0"/>
        <w:widowControl/>
        <w:spacing w:line="235" w:lineRule="auto" w:before="1796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10 </w:t>
      </w:r>
    </w:p>
    <w:p>
      <w:pPr>
        <w:sectPr>
          <w:pgSz w:w="16838" w:h="11906"/>
          <w:pgMar w:top="740" w:right="1362" w:bottom="47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70450" cy="42545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425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2" w:lineRule="auto" w:before="0" w:after="0"/>
        <w:ind w:left="108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Principal illegal armed groups and criminal organisations16</w:t>
      </w:r>
    </w:p>
    <w:p>
      <w:pPr>
        <w:autoSpaceDN w:val="0"/>
        <w:autoSpaceDE w:val="0"/>
        <w:widowControl/>
        <w:spacing w:line="240" w:lineRule="auto" w:before="19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282440" cy="181609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816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1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Colombia the term ‘illegal armed groups’ is used interchangeably with what the OECD Due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Diligence Guidance refers to as non-state armed groups; these are groups challenging the state’s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monopoly of the use of force. Colombian authorities prefer the term ‘illegal armed groups’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underline their illegal nature; throughout this report, we hence use the term ‘illegal armed groups’.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second terminology distinction made by Colombian authorities relates to the objectives of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non-state actor. Left-wing guerrillas have been called both ‘narco-terrorist’ and ‘rebel organisations’.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Meanwhile, other illegal armed groups, such as the BACRIM and drug trafficking networks, are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associated with the term ‘criminal organisations’ or ‘gangs’. To avoid confusion, we also use similar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distinctions in the text. The Revolutionary Armed Forces of Colombia -FARC 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366770" cy="151129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151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48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>The Revolutionary Armed Forces of Colombia (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Fuerzas Armadas Revolucionarias de Colombia – </w:t>
      </w:r>
      <w:r>
        <w:rPr>
          <w:rFonts w:ascii="Calibri" w:hAnsi="Calibri" w:eastAsia="Calibri"/>
          <w:b w:val="0"/>
          <w:i/>
          <w:color w:val="000000"/>
          <w:sz w:val="22"/>
        </w:rPr>
        <w:t>FAR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C), a Marxist guerrilla that emerged in the mid-1960s, remains Colombia’s main guerrilla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sizable security threat despite losing much of the military might it had accumulated in the 1980s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90s. As a result of a sustained 12-year military campaign against the group, official sources estimate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FARC went from having close to 20,700 combatants in the early 2000s to between 6,700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>8,000 men today.</w:t>
      </w:r>
      <w:r>
        <w:rPr>
          <w:rFonts w:ascii="Calibri" w:hAnsi="Calibri" w:eastAsia="Calibri"/>
          <w:b w:val="0"/>
          <w:i w:val="0"/>
          <w:color w:val="000000"/>
          <w:sz w:val="14"/>
        </w:rPr>
        <w:t>17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Despite suffering major blows in the past five years, the FARC maintains its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hierarchical military structure led by a 7 member Secretariat and a 25 member Joint Chiefs,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made up of 7 blocs (equivalent of divisions) and 50 to 70 active fronts (equivalent of battalions)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(Ministry of Defence, 2013). Since October 2012, this guerrilla has been engaged in talks with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Colombian government in Cuba to negotiate an end to five decades of conflict. </w:t>
      </w:r>
    </w:p>
    <w:p>
      <w:pPr>
        <w:autoSpaceDN w:val="0"/>
        <w:autoSpaceDE w:val="0"/>
        <w:widowControl/>
        <w:spacing w:line="245" w:lineRule="auto" w:before="24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Under increasing pressure from security forces, FARC units have gradually retreated to their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traditional strongholds in peripheral rural areas, particularly along the borders with neighbouring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countries, isolated mountainous regions, and tropical jungle plains. In early 2015, the Ministry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Defence reported that this guerrilla only had the capacity to launch attacks in 12% of Colombia’s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1,012 municipalities. The FARC has also returned to guerrilla hit-and-run tactics by smaller combat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units that refrain from combat and use of improvised explosive devices and sharpshooters to attack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oil pipelines and security force garrisons.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FARC also adjusted its finances to these new conditions. In the late 1980s and early 90s, it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gradually diversified its sources of income to include taxation on activities related to illegal drug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production and trafficking, extortion of banking, transport, mining, electricity and oil companies, 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addition to more traditional sources like kidnapping and cattle theft. Since 2003, estimates of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FARC’s annual income range between USD 60 million and USD 500 million according to security force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reports and independent analysts (Insight Crime, 2005; La Silla Vacía, 2012). By the early 2000s,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analysts estimated that between 50% and 80% of the FARC income was derived from activities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related to drug production and trafficking, followed by kidnapping, extortion and cattle theft.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This breakdown appears to have changed in recent years as the FARC moved away from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kidnappings, drug production dropped and guerrilla units became smaller and more mobile. Today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authorities believe that drugs remain the FARC’s main source of income, but are now closely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followed in many regions by income from illegal mining and extortion. The Colombian National </w:t>
      </w:r>
    </w:p>
    <w:p>
      <w:pPr>
        <w:autoSpaceDN w:val="0"/>
        <w:autoSpaceDE w:val="0"/>
        <w:widowControl/>
        <w:spacing w:line="233" w:lineRule="auto" w:before="368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11 </w:t>
      </w:r>
    </w:p>
    <w:p>
      <w:pPr>
        <w:autoSpaceDN w:val="0"/>
        <w:autoSpaceDE w:val="0"/>
        <w:widowControl/>
        <w:spacing w:line="233" w:lineRule="auto" w:before="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 Organised crime and illegal armed group involvement in Colombia’s economy</w:t>
      </w:r>
    </w:p>
    <w:p>
      <w:pPr>
        <w:sectPr>
          <w:pgSz w:w="11906" w:h="16838"/>
          <w:pgMar w:top="960" w:right="1362" w:bottom="36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0"/>
        <w:ind w:left="0" w:right="0"/>
      </w:pPr>
    </w:p>
    <w:p>
      <w:pPr>
        <w:autoSpaceDN w:val="0"/>
        <w:autoSpaceDE w:val="0"/>
        <w:widowControl/>
        <w:spacing w:line="252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Police contends that the proceeds from illegal mining could be close to surpassing those from drug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trafficking in the near future. </w:t>
      </w:r>
    </w:p>
    <w:p>
      <w:pPr>
        <w:autoSpaceDN w:val="0"/>
        <w:autoSpaceDE w:val="0"/>
        <w:widowControl/>
        <w:spacing w:line="264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The National Liberation Army –ELN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33930" cy="151129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151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48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>The National Liberation Army (</w:t>
      </w:r>
      <w:r>
        <w:rPr>
          <w:rFonts w:ascii="Calibri" w:hAnsi="Calibri" w:eastAsia="Calibri"/>
          <w:b w:val="0"/>
          <w:i/>
          <w:color w:val="000000"/>
          <w:sz w:val="22"/>
        </w:rPr>
        <w:t>Ejercito de Liberación Nacional – ELN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), Colombia’s second largest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guerrilla group, emerged in the 1960s inspired by the Cuban Revolution and liberation theology. Like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FARC, this group has also seen a gradual decline, but maintains capacity to engage in sporadic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military operations in a limited number of regions. Official reports and independent think tanks note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that the ELN went from having over 4,500 combatants in the early 2000s, to between 1,500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2,500 in 2014 (Nuñez and Vargas, 2015; Ministry of Defence, 2015). Since January 2014, the ELN has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been engaged in confidential exploratory talks with government officials with an aim to define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terms of an official negotiation process. </w:t>
      </w:r>
    </w:p>
    <w:p>
      <w:pPr>
        <w:autoSpaceDN w:val="0"/>
        <w:autoSpaceDE w:val="0"/>
        <w:widowControl/>
        <w:spacing w:line="245" w:lineRule="auto" w:before="24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For the past six years, the ELN has been seeking to re-establish its territorial presence. Following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failure of talks with the government between 2006 and 2008, the ELN attempted to revamp its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military operations, resulting in a hike in attacks against oil pipelines (particularly in regions along </w:t>
      </w:r>
      <w:r>
        <w:rPr>
          <w:rFonts w:ascii="Calibri" w:hAnsi="Calibri" w:eastAsia="Calibri"/>
          <w:b w:val="0"/>
          <w:i w:val="0"/>
          <w:color w:val="000000"/>
          <w:sz w:val="22"/>
        </w:rPr>
        <w:t>the border with Venezuela), kidnappings, the use of landmines, controls on local transport, and hit-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and-run attacks against security forces (Nuñez and Vargas, 2015; Echandía, 2013).  Moreover,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ELN resolved its differences with the FARC, reducing tensions between its units on the ground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even resulting in military cooperation in some regions. Despite this renewed activity, reports by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security forces and independent think-tanks show that this guerrilla only has presence in 7% to 9%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Colombia’s municipalities (Nuñez and Vargas, 2015, Ministry of Defence, 2015). </w:t>
      </w:r>
    </w:p>
    <w:p>
      <w:pPr>
        <w:autoSpaceDN w:val="0"/>
        <w:autoSpaceDE w:val="0"/>
        <w:widowControl/>
        <w:spacing w:line="245" w:lineRule="auto" w:before="24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ELN has also been forced to diversify its sources of financing as it attempts to regain its military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standing. Traditionally, the ELN derived close to 60% of its income from extortion – particularly 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mining and oil producing regions - and 25% from kidnapping (Rangel, 2000). Unlike the FARC, this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smaller guerrilla historically resisted receiving revenues from drug production and trafficking.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However, during the last eight years, the ELN has started taxing drug production activities in some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areas where its units operate. Today, security forces estimate that between 10% and 15% of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ELN’s income could come from drug production activities. Extortion – especially in oil producing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regions - remains an important source of income for the ELN, but the ‘taxation’ of illegal mining is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increasingly becoming an important earner for this group (Guiza, 2010; Massé and Camargo, 2012).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According to the National Police, it is already the main source of income for fronts operating 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Southern Bolivar. </w:t>
      </w:r>
    </w:p>
    <w:p>
      <w:pPr>
        <w:autoSpaceDN w:val="0"/>
        <w:autoSpaceDE w:val="0"/>
        <w:widowControl/>
        <w:spacing w:line="264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Criminal Gangs –BACRIM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66239" cy="151129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66239" cy="151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>Today, the two left-wing guerrillas are matched by the threat of the Criminal Gangs (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Bandas </w:t>
      </w:r>
      <w:r>
        <w:rPr>
          <w:rFonts w:ascii="Calibri" w:hAnsi="Calibri" w:eastAsia="Calibri"/>
          <w:b w:val="0"/>
          <w:i/>
          <w:color w:val="000000"/>
          <w:sz w:val="22"/>
        </w:rPr>
        <w:t>Criminales – BACRIM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). The BACRIM emerged following the demobilisation between 2003 and 2006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 32,000 members of paramilitary groups formed during the 1980s to combat guerrillas. Initially led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by a core group of former paramilitary mid-level commanders and criminal kingpins, the BACRIM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have sought to maintain and expand their control over the illegal revenues of their former outfits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(Massé et al., 2010).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evolution of these groups has been marked by infighting, alliances and pacts of non-aggression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between them (Massé, 2011) as well as with the FARC and the ELN in certain regions (McDermott,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2014). They went from 22 small armed structures with local presence in 2007, to 5 criminal networks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articulating actions by a number of local armed franchises in 14% of Colombia’s municipalities by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2013. The largest and most powerful of these networks today are the Urabeños, followed by the </w:t>
      </w:r>
    </w:p>
    <w:p>
      <w:pPr>
        <w:autoSpaceDN w:val="0"/>
        <w:autoSpaceDE w:val="0"/>
        <w:widowControl/>
        <w:spacing w:line="233" w:lineRule="auto" w:before="448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12 </w:t>
      </w:r>
    </w:p>
    <w:p>
      <w:pPr>
        <w:sectPr>
          <w:pgSz w:w="11906" w:h="16838"/>
          <w:pgMar w:top="710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0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3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Paisas, Rastrojos, ERPAC (divided in two smaller factions) and Aguilas Negras. They have shown great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resilience to offensives by security forces: despite losing most of their original leadership and 18,000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 their rank and file to captures or deaths between 2010 and 2014, they still maintain over 2,500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men in their ranks, not counting their support networks (Ministry of Defence, 2015). </w:t>
      </w:r>
    </w:p>
    <w:p>
      <w:pPr>
        <w:autoSpaceDN w:val="0"/>
        <w:autoSpaceDE w:val="0"/>
        <w:widowControl/>
        <w:spacing w:line="245" w:lineRule="auto" w:before="24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Dedicated to controlling illegal economies, these groups employ territorial control and coercion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while maintaining a low profile. Unlike their predecessors, these groups try to avoid combat with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other factions or security forces and only operate in larger uniformed units in rural areas where they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want to exercise a more strict territorial control over drug trafficking corridors (UNDSS, 2014). Their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territorial presence is dictated by the existence of illegal economies, particularly drug production,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transport, trafficking and small-scale retail in urban centres. Rather than subverting authority like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paramilitary groups did, the BACRIM coerce local authorities and community leaders through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threats, or co-opt them through bribes. These groups are known for offering bribes – sometimes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successfully - to security force officials working at the local level to turn a blind eye and even warn </w:t>
      </w:r>
      <w:r>
        <w:rPr>
          <w:rFonts w:ascii="Calibri" w:hAnsi="Calibri" w:eastAsia="Calibri"/>
          <w:b w:val="0"/>
          <w:i w:val="0"/>
          <w:color w:val="000000"/>
          <w:sz w:val="22"/>
        </w:rPr>
        <w:t>them about operations against them (El Colombiano, 2013).</w:t>
      </w:r>
      <w:r>
        <w:rPr>
          <w:rFonts w:ascii="Calibri" w:hAnsi="Calibri" w:eastAsia="Calibri"/>
          <w:b w:val="0"/>
          <w:i w:val="0"/>
          <w:color w:val="000000"/>
          <w:sz w:val="14"/>
        </w:rPr>
        <w:t>18</w:t>
      </w:r>
    </w:p>
    <w:p>
      <w:pPr>
        <w:autoSpaceDN w:val="0"/>
        <w:autoSpaceDE w:val="0"/>
        <w:widowControl/>
        <w:spacing w:line="245" w:lineRule="auto" w:before="24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BACRIM derive their income from a combination of transnational criminal activities and local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economies. While they maintain control over some areas where illicit crops are farmed, these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groups are specially immersed in drug production/refinement, transport and trafficking through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their networks of contacts in Central America, the Andean Region, the US, Africa and Europe. They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are also involved in money laundering through the financial sector, contraband, purchase of goods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(e.g. real estate), and investments in productive sectors (e.g. mining). At a local level, BACRIM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franchises regulate illegal economies, such as informal transport services, groceries markets,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contraband through extortion. </w:t>
      </w:r>
    </w:p>
    <w:p>
      <w:pPr>
        <w:autoSpaceDN w:val="0"/>
        <w:autoSpaceDE w:val="0"/>
        <w:widowControl/>
        <w:spacing w:line="262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Characteristics of illicit economiesIllegal drugs</w:t>
      </w:r>
    </w:p>
    <w:p>
      <w:pPr>
        <w:autoSpaceDN w:val="0"/>
        <w:autoSpaceDE w:val="0"/>
        <w:widowControl/>
        <w:spacing w:line="240" w:lineRule="auto" w:before="19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86990" cy="181609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1816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00100" cy="151129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51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2" w:after="0"/>
        <w:ind w:left="0" w:right="2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Colombia has a long history of illicit crop farming, drug production, trafficking and money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laundering. During the 1980s, cocaine production and trafficking surged as the country’s main illegal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economy. Cocaine production in Colombia has nevertheless dropped by half since 2007, though it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remains one of the two world’s largest cocaine producers with an estimated production of 200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tonnes a year and a major hub for drug trafficking operations (UNODC, 2014). Official estimates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revenue from drug production and trafficking activities range between USD 13.6 and 18 billion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(Mejía and Rico, 2010; Arevalo and Ortega, 2013).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armed groups and criminal organisations have influence over different parts of the drug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supply chain. The FARC exercises principally control over farmers and the first stages of cocaine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production (coca paste and cocaine base), although it is also reported to be directly involved 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cocaine production, transport of drugs, and providing protection for other drug trafficking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organisations (McDermott, 2014). The BACRIM exercise some sporadic control over coca farmers,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but their main focus is on cocaine production, drug transport, and brokering deals with transnational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criminal organisations. From the vertical integration of the cartels in the 1990s, traffickers have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evolved into highly atomised networks. Colombian networks are now linked to Mexican cartels, local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criminal outfits in Central America and the Andean Region. Even terrorist organisations, such 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Hezbollah, and international arms traders are believed to derive financing from drug trafficking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organisations in South America (Newman, 2011). </w:t>
      </w:r>
    </w:p>
    <w:p>
      <w:pPr>
        <w:autoSpaceDN w:val="0"/>
        <w:autoSpaceDE w:val="0"/>
        <w:widowControl/>
        <w:spacing w:line="252" w:lineRule="auto" w:before="24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Diversification of trafficking routes and means of transport has allowed them to evade law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enforcement operations. According to the UN Office on Drugs and Crime, preliminary studies show </w:t>
      </w:r>
    </w:p>
    <w:p>
      <w:pPr>
        <w:autoSpaceDN w:val="0"/>
        <w:autoSpaceDE w:val="0"/>
        <w:widowControl/>
        <w:spacing w:line="233" w:lineRule="auto" w:before="400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13 </w:t>
      </w:r>
    </w:p>
    <w:p>
      <w:pPr>
        <w:sectPr>
          <w:pgSz w:w="11906" w:h="16838"/>
          <w:pgMar w:top="710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0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that some of those same routes are being used to bring equipment and supplies in for illegal mining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(UNODC, 2014). Until the mid-1990s, the Caribbean and Central America corridor was their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preferred trafficking route, but new routes through the Pacific, Venezuela, Ecuador, Peru,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Western Africa have grown in importance. While the US remains their main destination, since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1990s the European markets, including eastern European countries, have offered viable alternatives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when prices shift or demand drops (Mini Dublin Group, 2015). </w:t>
      </w:r>
    </w:p>
    <w:p>
      <w:pPr>
        <w:autoSpaceDN w:val="0"/>
        <w:autoSpaceDE w:val="0"/>
        <w:widowControl/>
        <w:spacing w:line="264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Illegal mining 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95350" cy="15113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51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2" w:after="0"/>
        <w:ind w:left="0" w:right="2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the last decade conditions have become increasingly ripe for illegal armed groups and criminal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organisations to seek rents from mining and other extractive activities. The hike in the international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price of gold and other minerals and the difficulties in maintaining a steady flow of funds from drug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production and trafficking have provided incentives to seek resources elsewhere. </w:t>
      </w:r>
    </w:p>
    <w:p>
      <w:pPr>
        <w:autoSpaceDN w:val="0"/>
        <w:autoSpaceDE w:val="0"/>
        <w:widowControl/>
        <w:spacing w:line="245" w:lineRule="auto" w:before="24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During the late 1980s, both the FARC and ELN expanded their presence to mining areas, where they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had contact with small-scale miner associations and trade unions and extorted mining companies.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Similarly, in the mid-1990s a small group of paramilitary factions – the precursors of the BACRIM -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had consolidated their presence in mining regions where they invested directly in illegal mines,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made agreements with informal miners and coerced mayors into giving them part of their royalty </w:t>
      </w:r>
      <w:r>
        <w:rPr>
          <w:rFonts w:ascii="Calibri" w:hAnsi="Calibri" w:eastAsia="Calibri"/>
          <w:b w:val="0"/>
          <w:i w:val="0"/>
          <w:color w:val="000000"/>
          <w:sz w:val="22"/>
        </w:rPr>
        <w:t>payments (El Tiempo, 2010).</w:t>
      </w:r>
      <w:r>
        <w:rPr>
          <w:rFonts w:ascii="Calibri" w:hAnsi="Calibri" w:eastAsia="Calibri"/>
          <w:b w:val="0"/>
          <w:i w:val="0"/>
          <w:color w:val="000000"/>
          <w:sz w:val="14"/>
        </w:rPr>
        <w:t>19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Today, illegal armed groups and criminal organisations are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conveniently located in remote areas where illegal mining operations have traditionally operated,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allowing them to quickly turn to it as an alternative source of income (Guiza, 2010; Giraldo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Muñoz, 2012; Indepaz, 2012; Massé and Camargo, 2012). </w:t>
      </w:r>
    </w:p>
    <w:p>
      <w:pPr>
        <w:autoSpaceDN w:val="0"/>
        <w:autoSpaceDE w:val="0"/>
        <w:widowControl/>
        <w:spacing w:line="245" w:lineRule="auto" w:before="24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armed groups have consolidated their influence over illegal miners in a number of regions. By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late 2012, the Attorney General’s Office estimated that out of the 489 municipalities with presence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 illegal mining, almost 40% had presence of the FARC, the ELN or the BACRIM. The FARC alone was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believed to have presence in over 100 municipalities with illegal mining. More recently,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Colombian National Police identified 81 municipalities (out of 1,123) where illegal armed groups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criminal organisations have direct influence over illegal miners, representing less than 10% of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territory. The FARC is reported to have a presence in 52 of them, the ELN in 17 and the BACRIM in 49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(Ministry of Defence, 2015). Authorities contend that members of the FARC and the ELN have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infiltrated, and on occasion instigated, protests by illegal miners against the presence of large-scale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companies and insufficient government attention to their demands (RCN, 2013; interviews with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active and retired law enforcement officials, 2015.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armed groups are deriving significant revenues from illegal mining. The National Planning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Department believes that illegal mining could generate between USD 2 and 3 billion in revenues per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year (El Tiempo, 2015). Studies estimate that the FARC’s income from extortion to illegal miners 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Antioquia could be as high as USD 2 million a month (Giraldo and Muñoz, 2012; McDermott, 2013).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Security force sources note that both the FARC and the ELN leadership have given explicit order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their commanders on the ground to establish mechanisms to increase revenues from illegal mining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the areas where they operate (Martinez, 2015). </w:t>
      </w:r>
    </w:p>
    <w:p>
      <w:pPr>
        <w:autoSpaceDN w:val="0"/>
        <w:autoSpaceDE w:val="0"/>
        <w:widowControl/>
        <w:spacing w:line="245" w:lineRule="auto" w:before="24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mining is also increasingly overlapping with legally titled mining areas. A recent survey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undertaken by local economic think-tank Fedesarrollo and financed by the Inter-American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Development Bank of local authorities in 18 municipalities where illegal mining is being carried out,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notes that in at least half of those regions, legal title holders have clashed – sometimes resulting 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forceful evictions or relocations by security forces - with illegal miners who have settled in their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property (Goñi et al., 2014). Almost 90% of local authorities surveyed also reported large migrations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 informal miners and a third of them mentioned conflicts between incoming informal miners and </w:t>
      </w:r>
    </w:p>
    <w:p>
      <w:pPr>
        <w:autoSpaceDN w:val="0"/>
        <w:autoSpaceDE w:val="0"/>
        <w:widowControl/>
        <w:spacing w:line="233" w:lineRule="auto" w:before="350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14 </w:t>
      </w:r>
    </w:p>
    <w:p>
      <w:pPr>
        <w:sectPr>
          <w:pgSz w:w="11906" w:h="16838"/>
          <w:pgMar w:top="710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0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settled traditional informal miners over mining sites. Although legally constituted companies are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increasingly working with authorities to facilitate the formalisation of illegal miners settled in their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properties (see Chapter IV. A.), there is anecdotal evidence that their presence has attracted illegal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armed groups and criminal organisations and increased risk levels for legally constituted mining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operations (interviews with company security officials). </w:t>
      </w:r>
    </w:p>
    <w:p>
      <w:pPr>
        <w:autoSpaceDN w:val="0"/>
        <w:autoSpaceDE w:val="0"/>
        <w:widowControl/>
        <w:spacing w:line="245" w:lineRule="auto" w:before="24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lack of capacity and means of local authorities in areas of illegal mining has also provided fertile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ground for illegal armed groups and criminal organisations. Giraldo notes that gold producing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municipalities have traditionally had below average results in terms of efficiency, service delivery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and bureaucratic management (Giraldo, 2013). More importantly, he finds evidence that local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authorities and landowners have received bribes from miners in return for tolerating illegal mining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(Giraldo, 2013). Contrary to other regions around the world where informal and illegal mining takes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place, Colombian security forces are not involved in illegal mining activities, yet local miners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authorities acknowledge the complicity of some members of security forces, particularly low level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officials, who receive bribes for allowing machinery, chemicals and other supplies to reach illegal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mining sites, ultimately benefiting illegal armed groups (Colombian Air Force, 2015; Attorney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General’s Office - </w:t>
      </w:r>
      <w:r>
        <w:rPr>
          <w:rFonts w:ascii="Calibri" w:hAnsi="Calibri" w:eastAsia="Calibri"/>
          <w:b w:val="0"/>
          <w:i/>
          <w:color w:val="000000"/>
          <w:sz w:val="22"/>
        </w:rPr>
        <w:t>Fiscalía General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2015; Interviews with local miners). </w:t>
      </w:r>
    </w:p>
    <w:p>
      <w:pPr>
        <w:autoSpaceDN w:val="0"/>
        <w:autoSpaceDE w:val="0"/>
        <w:widowControl/>
        <w:spacing w:line="197" w:lineRule="auto" w:before="34" w:after="0"/>
        <w:ind w:left="72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 Contraband and money laundering in Colombia</w:t>
      </w:r>
    </w:p>
    <w:p>
      <w:pPr>
        <w:autoSpaceDN w:val="0"/>
        <w:autoSpaceDE w:val="0"/>
        <w:widowControl/>
        <w:spacing w:line="240" w:lineRule="auto" w:before="20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24810" cy="15113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51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addition to a growing formal economy, Colombia has entrenched informal and illegal economies.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While it is hard to estimate the size of Colombia’s ‘grey economy’, - informal and illegal underground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transactions -, tax authorities in 2007 estimated that around half of all financial transactions in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primary, external and service sectors, all subject to value added taxation, were not being reported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fiscal authorities (Lasso, 2007). Another symptom of an entrenched informal economy is the parallel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growth of both formal and informal employment. Today the informal job market represents 49%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workforce (National Statistical Department, 2015). </w:t>
      </w:r>
    </w:p>
    <w:p>
      <w:pPr>
        <w:autoSpaceDN w:val="0"/>
        <w:autoSpaceDE w:val="0"/>
        <w:widowControl/>
        <w:spacing w:line="245" w:lineRule="auto" w:before="242" w:after="0"/>
        <w:ind w:left="0" w:right="2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Contraband is a one of the largest sectors of the illegal economy in Colombia. According to recent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studies, close to USD 40 billion in contraband goods could have been smuggled into Colombia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illegally between 1976 and 2012 (Rocha, 2014). In 2013, Colombian tax authorities estimated that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close to USD 6 billion in contraband goods were smuggled into the country. Some of the main goods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smuggled include textiles, fuel, liquor, rice, cigarettes and shoes. The permeability of borders with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neighbouring countries, meagre results in terms of legal proceedings against contraband networks,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local corruption and a social acceptance towards contraband goods, are cited by authorities as some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 the factors that have made this phenomenon difficult to contain (Arevalo and Ortega, 2013).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Moreover, criminal networks often buy goods abroad and smuggle them into Colombia to launder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proceeds of drug trafficking.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Since the 1980s, criminal organisations have established intricate mechanisms to launder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proceeds of illegal economies. In 2014, authorities estimated that the annual proceeds of money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laundering could reach USD 10 billion, close to 3% of Colombian GDP. Criminal organisations have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traditionally laundered money through the financial system or via the real economy. Channelling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financial operations particularly through institutions located in tax havens such as in Panama and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Caribbean, with strict bank secrecy, was one of the preferred mechanisms to repatriate illegal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revenues in the 1990s (Rocha, 2014: 9). As Colombia and other countries have strengthened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mechanisms to monitor suspect transactions in the financial sector, criminal groups have diversified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their laundering operations to include trade based money laundering mechanisms, as well 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investments in the real economy and contraband. </w:t>
      </w:r>
    </w:p>
    <w:p>
      <w:pPr>
        <w:autoSpaceDN w:val="0"/>
        <w:autoSpaceDE w:val="0"/>
        <w:widowControl/>
        <w:spacing w:line="233" w:lineRule="auto" w:before="888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15 </w:t>
      </w:r>
    </w:p>
    <w:p>
      <w:pPr>
        <w:sectPr>
          <w:pgSz w:w="11906" w:h="16838"/>
          <w:pgMar w:top="710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7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8.000000000000114" w:type="dxa"/>
      </w:tblPr>
      <w:tblGrid>
        <w:gridCol w:w="9132"/>
      </w:tblGrid>
      <w:tr>
        <w:trPr>
          <w:trHeight w:hRule="exact" w:val="3518"/>
        </w:trPr>
        <w:tc>
          <w:tcPr>
            <w:tcW w:type="dxa" w:w="8850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6" w:after="196"/>
              <w:ind w:left="136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Trade based money laundering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5.999999999999943" w:type="dxa"/>
            </w:tblPr>
            <w:tblGrid>
              <w:gridCol w:w="4425"/>
              <w:gridCol w:w="4425"/>
            </w:tblGrid>
            <w:tr>
              <w:trPr>
                <w:trHeight w:hRule="exact" w:val="2814"/>
              </w:trPr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18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2"/>
                    </w:rPr>
                    <w:t xml:space="preserve"> Linkages between the drug trafficking and the gold trade</w:t>
                  </w:r>
                </w:p>
              </w:tc>
              <w:tc>
                <w:tcPr>
                  <w:tcW w:type="dxa" w:w="87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60" w:after="0"/>
                    <w:ind w:left="52" w:right="50" w:firstLine="0"/>
                    <w:jc w:val="both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2"/>
                    </w:rPr>
                    <w:t xml:space="preserve">Trade based money laundering prevails as one of the main mechanisms used by criminal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2"/>
                    </w:rPr>
                    <w:t xml:space="preserve">organisations. This practice entails misrepresenting the price, quantity and quality of imports or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2"/>
                    </w:rPr>
                    <w:t xml:space="preserve">exports in order to repatriate proceeds of drug trafficking. Rocha notes that Colombian criminal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2"/>
                    </w:rPr>
                    <w:t xml:space="preserve">organisations have moved from over-invoicing in the 1980s – worth close to 0.5% of GDP -  to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2"/>
                    </w:rPr>
                    <w:t xml:space="preserve">under-invoicing – for close to 1.3% of GDP in the 2000s – two practices that allow criminal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2"/>
                    </w:rPr>
                    <w:t xml:space="preserve">groups to cash in the difference between the real and the invoiced prices to launder proceeds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2"/>
                    </w:rPr>
                    <w:t xml:space="preserve">of drug trafficking  (Rocha, 2014: 9). With a network of international traders and companies in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2"/>
                    </w:rPr>
                    <w:t xml:space="preserve">free trade areas, and similar colluding companies in trading hubs like Panamá and the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2"/>
                    </w:rPr>
                    <w:t xml:space="preserve">Caribbean (El Tiempo, 2014), criminal organisations have managed to use trade to their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2"/>
                    </w:rPr>
                    <w:t>advantage.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578" w:after="0"/>
        <w:ind w:left="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502660" cy="151129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151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0" w:after="0"/>
        <w:ind w:left="28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Linkages between drug trafficking and gold trade are not specific to Colombia. Neither is the fact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that natural resources, especially illegal gold production, provide income to illegal armed groups.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However, the fact that in Colombia, drug trafficking, illegal armed groups and gold production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trade converge is distinctive. </w:t>
      </w:r>
    </w:p>
    <w:p>
      <w:pPr>
        <w:autoSpaceDN w:val="0"/>
        <w:autoSpaceDE w:val="0"/>
        <w:widowControl/>
        <w:spacing w:line="245" w:lineRule="auto" w:before="242" w:after="0"/>
        <w:ind w:left="28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Since the 1980s, drug trafficking organisations have used gold to launder the proceeds of their illegal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ventures. Traditionally, these criminal organisations use drug revenues to purchase gold that was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then brought back to Colombia - smuggled in, or imported as jewels or scrap metal – then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transformed (sometimes with the complicity of local smelters or jewellery dealers) and sold locally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or exported through an international gold trading company (sometimes with their complicity as well)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(Ferrell and Freed, 1989). In early 2014, the DIAN estimated that between 2012 and 2013 US$ 3.3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billion of contraband gold entered Colombia from Panamá, Venezuela, Mexico and Chile. Some of it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is suspected to have been re-exported to launder money. </w:t>
      </w:r>
    </w:p>
    <w:p>
      <w:pPr>
        <w:autoSpaceDN w:val="0"/>
        <w:autoSpaceDE w:val="0"/>
        <w:widowControl/>
        <w:spacing w:line="245" w:lineRule="auto" w:before="216" w:after="0"/>
        <w:ind w:left="28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As noted before, there is evidence that in some regions illegal armed groups are moving away from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cocaine production and into illegal mining. Unlike cocaine, illegal gold production, transport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trading is still only a misdemeanour and it is difficult to prove, which is why judicial authorities only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seldom pursue these kinds of cases (see section IV.C.). In some traditional mining areas (like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departments of Córdoba and Antioquia), the coca boom of the 1980s and 1990s substituted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traditional artisanal mining as a source of income. However, the mining boom of the late 2000s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attracted them back to gold production (Ibañez and Laverde, 2014). </w:t>
      </w:r>
    </w:p>
    <w:p>
      <w:pPr>
        <w:autoSpaceDN w:val="0"/>
        <w:autoSpaceDE w:val="0"/>
        <w:widowControl/>
        <w:spacing w:line="245" w:lineRule="auto" w:before="216" w:after="0"/>
        <w:ind w:left="2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>Unsurprisingly, m</w:t>
      </w:r>
      <w:r>
        <w:rPr>
          <w:rFonts w:ascii="Calibri" w:hAnsi="Calibri" w:eastAsia="Calibri"/>
          <w:b w:val="0"/>
          <w:i w:val="0"/>
          <w:color w:val="222222"/>
          <w:sz w:val="22"/>
        </w:rPr>
        <w:t xml:space="preserve">ining sites that produced very little gold, were quickly reactivated and new </w:t>
      </w:r>
      <w:r>
        <w:rPr>
          <w:rFonts w:ascii="Calibri" w:hAnsi="Calibri" w:eastAsia="Calibri"/>
          <w:b w:val="0"/>
          <w:i w:val="0"/>
          <w:color w:val="222222"/>
          <w:sz w:val="22"/>
        </w:rPr>
        <w:t xml:space="preserve">production sites – most of them illegal- emerged, financed in some cases by the proceeds of drug </w:t>
      </w:r>
      <w:r>
        <w:rPr>
          <w:rFonts w:ascii="Calibri" w:hAnsi="Calibri" w:eastAsia="Calibri"/>
          <w:b w:val="0"/>
          <w:i w:val="0"/>
          <w:color w:val="222222"/>
          <w:sz w:val="22"/>
        </w:rPr>
        <w:t xml:space="preserve">trafficking operations.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revenues are also used to purchase machinery, chemicals and other </w:t>
      </w:r>
      <w:r>
        <w:rPr>
          <w:rFonts w:ascii="Calibri" w:hAnsi="Calibri" w:eastAsia="Calibri"/>
          <w:b w:val="0"/>
          <w:i w:val="0"/>
          <w:color w:val="000000"/>
          <w:sz w:val="22"/>
        </w:rPr>
        <w:t>necessary supplies for small-scale production (GAFISUD, 2010), establish local gold traders (</w:t>
      </w:r>
      <w:r>
        <w:rPr>
          <w:rFonts w:ascii="Calibri" w:hAnsi="Calibri" w:eastAsia="Calibri"/>
          <w:b w:val="0"/>
          <w:i/>
          <w:color w:val="000000"/>
          <w:sz w:val="22"/>
        </w:rPr>
        <w:t>compra-</w:t>
      </w:r>
      <w:r>
        <w:rPr>
          <w:rFonts w:ascii="Calibri" w:hAnsi="Calibri" w:eastAsia="Calibri"/>
          <w:b w:val="0"/>
          <w:i/>
          <w:color w:val="000000"/>
          <w:sz w:val="22"/>
        </w:rPr>
        <w:t>ventas or comercializadoras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) and to purchase gold from illegal miners or small-scale miner </w:t>
      </w:r>
      <w:r>
        <w:rPr>
          <w:rFonts w:ascii="Calibri" w:hAnsi="Calibri" w:eastAsia="Calibri"/>
          <w:b w:val="0"/>
          <w:i w:val="0"/>
          <w:color w:val="000000"/>
          <w:sz w:val="22"/>
        </w:rPr>
        <w:t>associations.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These operations are often done in cash or in-kind (e.g. in return for supplies), making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them difficult to trace (Goñi et.al., 2014). This system of traders then sells to smelters or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international gold traders, legalising the purchase of gold. </w:t>
      </w:r>
    </w:p>
    <w:p>
      <w:pPr>
        <w:autoSpaceDN w:val="0"/>
        <w:autoSpaceDE w:val="0"/>
        <w:widowControl/>
        <w:spacing w:line="252" w:lineRule="auto" w:before="24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Some international gold traders have also been identified as potential vehicles for money laundering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(Interview with officer from the National Tax and Customs Agency, 2015). Authorities are already </w:t>
      </w:r>
    </w:p>
    <w:p>
      <w:pPr>
        <w:autoSpaceDN w:val="0"/>
        <w:autoSpaceDE w:val="0"/>
        <w:widowControl/>
        <w:spacing w:line="233" w:lineRule="auto" w:before="428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16 </w:t>
      </w:r>
    </w:p>
    <w:p>
      <w:pPr>
        <w:sectPr>
          <w:pgSz w:w="11906" w:h="16838"/>
          <w:pgMar w:top="892" w:right="1362" w:bottom="476" w:left="141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0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looking into cases of suspicious purchases through gold traders operating in free trade areas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(Interview with prosecutors from the Attorney General's Office and the officer from the National Tax </w:t>
      </w:r>
      <w:r>
        <w:rPr>
          <w:rFonts w:ascii="Calibri" w:hAnsi="Calibri" w:eastAsia="Calibri"/>
          <w:b w:val="0"/>
          <w:i w:val="0"/>
          <w:color w:val="000000"/>
          <w:sz w:val="22"/>
        </w:rPr>
        <w:t>and Customs Agency, 2015).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Between 2011 and 2013, authorities identified a legally constituted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international gold trader that reported purchases of gold from inexistent suppliers either to justify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fact that the company was sourcing gold from illegal miners or to provide smaller gold traders,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possibly owned by criminal organisations, with the necessary support for transactions that allow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them to justify proceeds and launder money from drug trafficking operations. While no other similar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high profile cases have been publically reported, law enforcement agencies believe that gold traders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remain vulnerable, knowingly or not, to money laundering schemes (Interviews with former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government official and security expert, 2015).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Authorities suspect that without the inflow of illegal revenues, gold production may not have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increased as quickly. For instance, municipalities without proven gold deposits began registering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gold production. Moreover, between 2008 and 2010, Colombian gold exports increased 135%, a </w:t>
      </w:r>
      <w:r>
        <w:rPr>
          <w:rFonts w:ascii="Calibri" w:hAnsi="Calibri" w:eastAsia="Calibri"/>
          <w:b w:val="0"/>
          <w:i w:val="0"/>
          <w:color w:val="000000"/>
          <w:sz w:val="22"/>
        </w:rPr>
        <w:t>much higher percentage than the 68% increase in gold prices over the same period.</w:t>
      </w:r>
    </w:p>
    <w:p>
      <w:pPr>
        <w:autoSpaceDN w:val="0"/>
        <w:autoSpaceDE w:val="0"/>
        <w:widowControl/>
        <w:spacing w:line="233" w:lineRule="auto" w:before="10190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17 </w:t>
      </w:r>
    </w:p>
    <w:p>
      <w:pPr>
        <w:sectPr>
          <w:pgSz w:w="11906" w:h="16838"/>
          <w:pgMar w:top="710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3075940</wp:posOffset>
            </wp:positionH>
            <wp:positionV relativeFrom="page">
              <wp:posOffset>3986529</wp:posOffset>
            </wp:positionV>
            <wp:extent cx="285750" cy="304591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0459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3065780</wp:posOffset>
            </wp:positionH>
            <wp:positionV relativeFrom="page">
              <wp:posOffset>5532120</wp:posOffset>
            </wp:positionV>
            <wp:extent cx="284480" cy="303237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4480" cy="30323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7744459</wp:posOffset>
            </wp:positionH>
            <wp:positionV relativeFrom="page">
              <wp:posOffset>3501390</wp:posOffset>
            </wp:positionV>
            <wp:extent cx="285750" cy="304591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0459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6708140</wp:posOffset>
            </wp:positionH>
            <wp:positionV relativeFrom="page">
              <wp:posOffset>1494790</wp:posOffset>
            </wp:positionV>
            <wp:extent cx="285750" cy="304591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0459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5530850</wp:posOffset>
            </wp:positionH>
            <wp:positionV relativeFrom="page">
              <wp:posOffset>5137150</wp:posOffset>
            </wp:positionV>
            <wp:extent cx="285750" cy="3048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1193800</wp:posOffset>
            </wp:positionV>
            <wp:extent cx="8293100" cy="50038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293100" cy="5003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1878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Figure 5: Typology based on case of an international trader investigated for operations between 2011 and 2013.</w:t>
      </w:r>
    </w:p>
    <w:p>
      <w:pPr>
        <w:autoSpaceDN w:val="0"/>
        <w:autoSpaceDE w:val="0"/>
        <w:widowControl/>
        <w:spacing w:line="233" w:lineRule="auto" w:before="286" w:after="0"/>
        <w:ind w:left="0" w:right="4462" w:firstLine="0"/>
        <w:jc w:val="righ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Fake </w:t>
      </w:r>
    </w:p>
    <w:p>
      <w:pPr>
        <w:autoSpaceDN w:val="0"/>
        <w:tabs>
          <w:tab w:pos="9036" w:val="left"/>
        </w:tabs>
        <w:autoSpaceDE w:val="0"/>
        <w:widowControl/>
        <w:spacing w:line="224" w:lineRule="exact" w:before="0" w:after="0"/>
        <w:ind w:left="1080" w:right="0" w:firstLine="0"/>
        <w:jc w:val="left"/>
      </w:pPr>
      <w:r>
        <w:rPr>
          <w:rFonts w:ascii="Arial,Bold" w:hAnsi="Arial,Bold" w:eastAsia="Arial,Bold"/>
          <w:b/>
          <w:i w:val="0"/>
          <w:color w:val="FFFFFF"/>
          <w:sz w:val="20"/>
        </w:rPr>
        <w:t xml:space="preserve">Gold imported </w:t>
      </w:r>
      <w:r>
        <w:rPr>
          <w:rFonts w:ascii="Arial" w:hAnsi="Arial" w:eastAsia="Arial"/>
          <w:b w:val="0"/>
          <w:i w:val="0"/>
          <w:color w:val="000000"/>
          <w:sz w:val="16"/>
        </w:rPr>
        <w:t>Invoicing</w:t>
      </w:r>
    </w:p>
    <w:p>
      <w:pPr>
        <w:autoSpaceDN w:val="0"/>
        <w:autoSpaceDE w:val="0"/>
        <w:widowControl/>
        <w:spacing w:line="222" w:lineRule="exact" w:before="18" w:after="0"/>
        <w:ind w:left="1186" w:right="0" w:firstLine="0"/>
        <w:jc w:val="left"/>
      </w:pPr>
      <w:r>
        <w:rPr>
          <w:rFonts w:ascii="Arial,Bold" w:hAnsi="Arial,Bold" w:eastAsia="Arial,Bold"/>
          <w:b/>
          <w:i w:val="0"/>
          <w:color w:val="FFFFFF"/>
          <w:sz w:val="20"/>
        </w:rPr>
        <w:t xml:space="preserve">to Colombia </w:t>
      </w:r>
    </w:p>
    <w:p>
      <w:pPr>
        <w:autoSpaceDN w:val="0"/>
        <w:tabs>
          <w:tab w:pos="5024" w:val="left"/>
          <w:tab w:pos="5062" w:val="left"/>
        </w:tabs>
        <w:autoSpaceDE w:val="0"/>
        <w:widowControl/>
        <w:spacing w:line="234" w:lineRule="exact" w:before="1190" w:after="2"/>
        <w:ind w:left="1178" w:right="7776" w:firstLine="0"/>
        <w:jc w:val="left"/>
      </w:pPr>
      <w:r>
        <w:rPr>
          <w:rFonts w:ascii="Arial,Bold" w:hAnsi="Arial,Bold" w:eastAsia="Arial,Bold"/>
          <w:b/>
          <w:i w:val="0"/>
          <w:color w:val="FFFFFF"/>
          <w:sz w:val="20"/>
        </w:rPr>
        <w:t xml:space="preserve">Large-scale, </w:t>
      </w:r>
      <w:r>
        <w:br/>
      </w:r>
      <w:r>
        <w:rPr>
          <w:rFonts w:ascii="Arial,Bold" w:hAnsi="Arial,Bold" w:eastAsia="Arial,Bold"/>
          <w:b/>
          <w:i w:val="0"/>
          <w:color w:val="FFFFFF"/>
          <w:sz w:val="20"/>
        </w:rPr>
        <w:t xml:space="preserve">legal mining </w:t>
      </w:r>
      <w:r>
        <w:br/>
      </w:r>
      <w:r>
        <w:tab/>
      </w:r>
      <w:r>
        <w:tab/>
      </w:r>
      <w:r>
        <w:rPr>
          <w:rFonts w:ascii="Arial,Bold" w:hAnsi="Arial,Bold" w:eastAsia="Arial,Bold"/>
          <w:b/>
          <w:i w:val="0"/>
          <w:color w:val="FFFFFF"/>
          <w:sz w:val="20"/>
        </w:rPr>
        <w:t xml:space="preserve">Legitimate </w:t>
      </w:r>
      <w:r>
        <w:br/>
      </w:r>
      <w:r>
        <w:rPr>
          <w:rFonts w:ascii="Arial,Bold" w:hAnsi="Arial,Bold" w:eastAsia="Arial,Bold"/>
          <w:b/>
          <w:i w:val="0"/>
          <w:color w:val="FFFFFF"/>
          <w:sz w:val="20"/>
        </w:rPr>
        <w:t xml:space="preserve">small-scale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0.0" w:type="dxa"/>
      </w:tblPr>
      <w:tblGrid>
        <w:gridCol w:w="2005"/>
        <w:gridCol w:w="2005"/>
        <w:gridCol w:w="2005"/>
        <w:gridCol w:w="2005"/>
        <w:gridCol w:w="2005"/>
        <w:gridCol w:w="2005"/>
        <w:gridCol w:w="2005"/>
      </w:tblGrid>
      <w:tr>
        <w:trPr>
          <w:trHeight w:hRule="exact" w:val="212"/>
        </w:trPr>
        <w:tc>
          <w:tcPr>
            <w:tcW w:type="dxa" w:w="2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150" w:after="0"/>
              <w:ind w:left="0" w:right="524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Legitimate </w:t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8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Extortion </w:t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local traders </w:t>
            </w:r>
          </w:p>
        </w:tc>
        <w:tc>
          <w:tcPr>
            <w:tcW w:type="dxa" w:w="1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90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Money </w:t>
            </w:r>
          </w:p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06" w:after="0"/>
              <w:ind w:left="47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International </w:t>
            </w:r>
          </w:p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34" w:after="0"/>
              <w:ind w:left="0" w:right="51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Money </w:t>
            </w:r>
          </w:p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04" w:after="0"/>
              <w:ind w:left="49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International </w:t>
            </w:r>
          </w:p>
        </w:tc>
      </w:tr>
      <w:tr>
        <w:trPr>
          <w:trHeight w:hRule="exact" w:val="236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>(</w:t>
            </w: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>Comercializa-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64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" w:after="0"/>
              <w:ind w:left="0" w:right="0" w:firstLine="0"/>
              <w:jc w:val="center"/>
            </w:pP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 xml:space="preserve">doras,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50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Gold Trader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1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26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Laundering</w:t>
            </w:r>
          </w:p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238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0" w:right="0" w:firstLine="0"/>
              <w:jc w:val="center"/>
            </w:pP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>compra-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42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>(</w:t>
            </w: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>Comercializa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202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0" w:right="0" w:firstLine="0"/>
              <w:jc w:val="center"/>
            </w:pP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>ventas</w:t>
            </w: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)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678" w:firstLine="0"/>
              <w:jc w:val="right"/>
            </w:pP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 xml:space="preserve">dora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18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2" w:after="0"/>
              <w:ind w:left="416" w:right="0" w:firstLine="0"/>
              <w:jc w:val="left"/>
            </w:pP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>Internacional</w:t>
            </w: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)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46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474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Refiners </w:t>
            </w:r>
          </w:p>
        </w:tc>
      </w:tr>
      <w:tr>
        <w:trPr>
          <w:trHeight w:hRule="exact" w:val="84"/>
        </w:trPr>
        <w:tc>
          <w:tcPr>
            <w:tcW w:type="dxa" w:w="2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54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Small-scale or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46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330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(2008-2011: </w:t>
            </w:r>
          </w:p>
        </w:tc>
      </w:tr>
      <w:tr>
        <w:trPr>
          <w:trHeight w:hRule="exact" w:val="84"/>
        </w:trPr>
        <w:tc>
          <w:tcPr>
            <w:tcW w:type="dxa" w:w="2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612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artisanal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50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48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100% sold to </w:t>
            </w:r>
          </w:p>
        </w:tc>
      </w:tr>
      <w:tr>
        <w:trPr>
          <w:trHeight w:hRule="exact" w:val="80"/>
        </w:trPr>
        <w:tc>
          <w:tcPr>
            <w:tcW w:type="dxa" w:w="2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0" w:right="696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mining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212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430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US. As of </w:t>
            </w:r>
          </w:p>
        </w:tc>
      </w:tr>
      <w:tr>
        <w:trPr>
          <w:trHeight w:hRule="exact" w:val="244"/>
        </w:trPr>
        <w:tc>
          <w:tcPr>
            <w:tcW w:type="dxa" w:w="2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982" w:after="0"/>
              <w:ind w:left="0" w:right="474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Small-scale </w:t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0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Money </w:t>
            </w:r>
          </w:p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0" w:right="476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Small-scale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50" w:after="0"/>
              <w:ind w:left="0" w:right="384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Subsidiary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2" w:after="0"/>
              <w:ind w:left="41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2014: 80% US, </w:t>
            </w:r>
          </w:p>
        </w:tc>
      </w:tr>
      <w:tr>
        <w:trPr>
          <w:trHeight w:hRule="exact" w:val="232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432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local traders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42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20% India and </w:t>
            </w:r>
          </w:p>
        </w:tc>
      </w:tr>
      <w:tr>
        <w:trPr>
          <w:trHeight w:hRule="exact" w:val="226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846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and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0" w:right="530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>Turkey)*</w:t>
            </w:r>
          </w:p>
        </w:tc>
      </w:tr>
      <w:tr>
        <w:trPr>
          <w:trHeight w:hRule="exact" w:val="74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504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individuals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74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556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trading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56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56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selling small </w:t>
            </w:r>
          </w:p>
        </w:tc>
        <w:tc>
          <w:tcPr>
            <w:tcW w:type="dxa" w:w="1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Laundering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340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company in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554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quantities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2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734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mines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0" w:after="0"/>
              <w:ind w:left="0" w:right="382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Free Trade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63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52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later found to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45"/>
        </w:trPr>
        <w:tc>
          <w:tcPr>
            <w:tcW w:type="dxa" w:w="2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398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controlled by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0" w:after="0"/>
              <w:ind w:left="0" w:right="670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Area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005"/>
            <w:vMerge/>
            <w:tcBorders/>
          </w:tcPr>
          <w:p/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Laundering</w:t>
            </w:r>
          </w:p>
        </w:tc>
        <w:tc>
          <w:tcPr>
            <w:tcW w:type="dxa" w:w="2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4" w:after="0"/>
              <w:ind w:left="0" w:right="470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be fronts or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218"/>
        </w:trPr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412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illegal armed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204"/>
        </w:trPr>
        <w:tc>
          <w:tcPr>
            <w:tcW w:type="dxa" w:w="2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2" w:after="0"/>
              <w:ind w:left="0" w:right="558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groups or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448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having links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88" w:after="0"/>
              <w:ind w:left="476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Capital flow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46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482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for criminal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92"/>
        </w:trPr>
        <w:tc>
          <w:tcPr>
            <w:tcW w:type="dxa" w:w="2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638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criminal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42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organisations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292"/>
        </w:trPr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56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organisations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64" w:lineRule="auto" w:before="50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8"/>
        </w:rPr>
        <w:t>Sources: Legiscomex, Export data for tariff item 7108120000 and 7108130000, 2014; interviews with law enforcement officials, 2015.</w:t>
      </w:r>
    </w:p>
    <w:p>
      <w:pPr>
        <w:autoSpaceDN w:val="0"/>
        <w:autoSpaceDE w:val="0"/>
        <w:widowControl/>
        <w:spacing w:line="235" w:lineRule="auto" w:before="396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18 </w:t>
      </w:r>
    </w:p>
    <w:p>
      <w:pPr>
        <w:sectPr>
          <w:pgSz w:w="16838" w:h="11906"/>
          <w:pgMar w:top="740" w:right="1362" w:bottom="47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3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91080" cy="213359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2133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60" w:val="left"/>
          <w:tab w:pos="720" w:val="left"/>
        </w:tabs>
        <w:autoSpaceDE w:val="0"/>
        <w:widowControl/>
        <w:spacing w:line="247" w:lineRule="auto" w:before="248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This section examines the so-called ‘Annex II risks’ which are the risks companies should consider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when carrying out supply chain due diligence; these risks are outlined in more detail in Annex II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OECD Due Diligence Guidance: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Serious abuses associated with the extraction, transport or trade of minerals;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Direct or indirect support to non-state armed groups;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Direct or indirect support for public or private security forces engaged in illegal activity; </w:t>
      </w:r>
      <w:r>
        <w:tab/>
      </w: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Bribery and the fraudulent misrepresentation of the origin of minerals;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Money laundering and the payment of taxes, fees and royalties due to governments. </w:t>
      </w:r>
    </w:p>
    <w:p>
      <w:pPr>
        <w:autoSpaceDN w:val="0"/>
        <w:autoSpaceDE w:val="0"/>
        <w:widowControl/>
        <w:spacing w:line="250" w:lineRule="auto" w:before="242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This section examines how the context of Colombia and its armed and criminal groups fit with Annex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II risks of the Due Diligence Guidance.  Proposed typologies for the involvement of organised crime and armed groups in the gold trade </w:t>
      </w:r>
    </w:p>
    <w:p>
      <w:pPr>
        <w:autoSpaceDN w:val="0"/>
        <w:autoSpaceDE w:val="0"/>
        <w:widowControl/>
        <w:spacing w:line="240" w:lineRule="auto" w:before="6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842000" cy="181609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16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99210" cy="18161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" cy="181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48" w:after="0"/>
        <w:ind w:left="0" w:right="14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gold mining is not a new phenomenon in Colombia. Fifty years of armed conflict, twenty years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 drug eradication programs and the rise in international gold prices have enticed illegal armed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groups to expand or diversify their activities into illegal mining, either by pressuring, co-opting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exploiting traditional artisanal miners, engaging themselves in mining operations, or using the gold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supply chain to launder the proceeds of other illegal economies. </w:t>
      </w:r>
    </w:p>
    <w:p>
      <w:pPr>
        <w:autoSpaceDN w:val="0"/>
        <w:autoSpaceDE w:val="0"/>
        <w:widowControl/>
        <w:spacing w:line="245" w:lineRule="auto" w:before="242" w:after="0"/>
        <w:ind w:left="0" w:right="14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recent years, however, the way illegal armed groups extract rents from the supply chain of gold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has become more complex, diverse and sophisticated: today armed groups have more control over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production stages, use sophisticated methods of extortion, are involved in smuggling of contraband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gold, use new methods for money laundering, tax avoidance and fraud schemes. </w:t>
      </w:r>
    </w:p>
    <w:p>
      <w:pPr>
        <w:autoSpaceDN w:val="0"/>
        <w:autoSpaceDE w:val="0"/>
        <w:widowControl/>
        <w:spacing w:line="247" w:lineRule="auto" w:before="242" w:after="0"/>
        <w:ind w:left="0" w:right="144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As groups seek to establish a foothold in mining regions, violence rates against civilians, including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forced displacements, murders and other human rights abuses, in part related to mineral production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have increased (Guiza, 2010; CINEP, 2012; Massé and Camargo 2012) .  </w:t>
      </w:r>
      <w:r>
        <w:rPr>
          <w:rFonts w:ascii="Arial" w:hAnsi="Arial" w:eastAsia="Arial"/>
          <w:b w:val="0"/>
          <w:i w:val="0"/>
          <w:color w:val="000000"/>
          <w:sz w:val="20"/>
        </w:rPr>
        <w:t xml:space="preserve"> Direct ParticipationIllegally controlledmines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33170" cy="151129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33170" cy="151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0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78610" cy="149859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1498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2" w:after="0"/>
        <w:ind w:left="0" w:right="14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Small-scale mining is most prone to interference by illegal armed groups. Such groups have used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revenues to purchase bulldozers, dredgers, and other machinery, allowing them to set-up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their own mining operations. Consequently, the sites where illegal armed groups exploit gold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illegally have multiplied throughout the country. In recent years, the FARC has tried to go from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extorting miners to running mines themselves. According to news sources in June 2012,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commander of the FARC’s 53rd front wrote a message to his superiors expressing the need for this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guerrilla to establish a "true policy of mine exploitation" (El Espectador, 2014). The Colombian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National Police recently reported to have found information about proceeds from illegal mining 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80% of the documents seized during operations against the FARC and 65% of the documents seized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from the ELN. </w:t>
      </w:r>
    </w:p>
    <w:p>
      <w:pPr>
        <w:autoSpaceDN w:val="0"/>
        <w:autoSpaceDE w:val="0"/>
        <w:widowControl/>
        <w:spacing w:line="233" w:lineRule="auto" w:before="1004" w:after="0"/>
        <w:ind w:left="0" w:right="136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19 </w:t>
      </w:r>
    </w:p>
    <w:p>
      <w:pPr>
        <w:autoSpaceDN w:val="0"/>
        <w:autoSpaceDE w:val="0"/>
        <w:widowControl/>
        <w:spacing w:line="233" w:lineRule="auto" w:before="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 Annex II risks in Colombia</w:t>
      </w:r>
    </w:p>
    <w:p>
      <w:pPr>
        <w:sectPr>
          <w:pgSz w:w="11906" w:h="16838"/>
          <w:pgMar w:top="960" w:right="1246" w:bottom="36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0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2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These types of operations are usually found in areas where a particular group has established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territorial and population controls. Machinery is usually operated by workers brought from other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regions who seldom mix with traditional artisanal miners. This modus operandi is usually found 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very remote areas, where illegal armed groups have had a long standing presence, and where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authorities have scarce access. </w:t>
      </w:r>
    </w:p>
    <w:p>
      <w:pPr>
        <w:autoSpaceDN w:val="0"/>
        <w:autoSpaceDE w:val="0"/>
        <w:widowControl/>
        <w:spacing w:line="245" w:lineRule="auto" w:before="24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some cases, the actual owners of the mines are former paramilitary leaders, or their straw-men,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that used to control those mines before the demobilisation process. In other cases, it is not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uncommon to see guerrillas or BACRIM reach agreements to divide control of these territories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(Guiza, 2010; Indepaz, 2012; Massé and Camargo, 2012; Giraldo, 2013; Rettberg and Ortiz, 2014). </w:t>
      </w:r>
    </w:p>
    <w:p>
      <w:pPr>
        <w:autoSpaceDN w:val="0"/>
        <w:autoSpaceDE w:val="0"/>
        <w:widowControl/>
        <w:spacing w:line="264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“Criminal-legal” mining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78280" cy="15113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51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armed groups are also suspected of trying to obtain exploration and exploitation permits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through front companies and straw-men. Although there are sporadic reports of this type of conduct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throughout the country, they are especially prevalent in Antioquia and Cordoba (Giraldo and Muñoz,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2012; Massé and Camargo, 2012). </w:t>
      </w:r>
    </w:p>
    <w:p>
      <w:pPr>
        <w:autoSpaceDN w:val="0"/>
        <w:tabs>
          <w:tab w:pos="360" w:val="left"/>
          <w:tab w:pos="720" w:val="left"/>
        </w:tabs>
        <w:autoSpaceDE w:val="0"/>
        <w:widowControl/>
        <w:spacing w:line="245" w:lineRule="auto" w:before="2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Law enforcement officials are also concerned about the potential for large and mid-scale companies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to collude with armed actors as a result of pressures or convenience (Massé and Camargo, 2012).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Since companies can now sign operation contracts that allow small-scale illegal miners to operate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within their concessions, there is concern that in some cases companies could: </w:t>
      </w:r>
      <w:r>
        <w:br/>
      </w:r>
      <w:r>
        <w:tab/>
      </w: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be pressured into signing these contracts by illegal armed groups to allow illegal miners they </w:t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control, to work on their concessions, or </w:t>
      </w:r>
      <w:r>
        <w:br/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company officials could use these contracts as a form of payment to illegal armed groups for </w:t>
      </w:r>
      <w:r>
        <w:rPr>
          <w:rFonts w:ascii="Symbol" w:hAnsi="Symbol" w:eastAsia="Symbol"/>
          <w:b w:val="0"/>
          <w:i w:val="0"/>
          <w:color w:val="000000"/>
          <w:sz w:val="22"/>
        </w:rPr>
        <w:t></w:t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allowing them to operate in a specific area (Interviews with law enforcement officials, </w:t>
      </w:r>
      <w:r>
        <w:tab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company security officials, and local miners, 2015). </w:t>
      </w:r>
    </w:p>
    <w:p>
      <w:pPr>
        <w:autoSpaceDN w:val="0"/>
        <w:autoSpaceDE w:val="0"/>
        <w:widowControl/>
        <w:spacing w:line="264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Indirect participationExtortion of informal, small-scale miners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19530" cy="15113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51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9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18410" cy="151129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51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2" w:after="0"/>
        <w:ind w:left="0" w:right="2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most cases, illegal armed groups are not directly involved in the supply chain and prefer to simply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extract rents from it. As in other conflict-affected countries, providing protection in exchange for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money tends to be one of the most traditional and easiest ways for armed groups to obtain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resources. During the last thirty years, both paramilitaries and guerrilla groups have resorted to this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type of pressure and extortion to finance their struggles (Indepaz, 2012, Massé and Camargo, 2012;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Giraldo, 2013). </w:t>
      </w:r>
    </w:p>
    <w:p>
      <w:pPr>
        <w:autoSpaceDN w:val="0"/>
        <w:autoSpaceDE w:val="0"/>
        <w:widowControl/>
        <w:spacing w:line="245" w:lineRule="auto" w:before="238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way illegal armed groups extort artisanal miners is similar to the way they extort coca farmers.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armed groups charge a “tax” (known locally as </w:t>
      </w:r>
      <w:r>
        <w:rPr>
          <w:rFonts w:ascii="Calibri" w:hAnsi="Calibri" w:eastAsia="Calibri"/>
          <w:b w:val="0"/>
          <w:i/>
          <w:color w:val="000000"/>
          <w:sz w:val="22"/>
        </w:rPr>
        <w:t>vacuna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) for each miner or bulldozer operating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a site, or for each gram of gold produced, in exchange for “protection”. In the case of minerals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such as coltan and tungsten, they are often paid in kind with the mineral extracted (as artisanal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miners usually don’t have much cash) which they later export themselves. These groups also charge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‘tolls’ for each raft along export routes, which are generally the same ones utilised for drug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trafficking. </w:t>
      </w:r>
    </w:p>
    <w:p>
      <w:pPr>
        <w:autoSpaceDN w:val="0"/>
        <w:autoSpaceDE w:val="0"/>
        <w:widowControl/>
        <w:spacing w:line="247" w:lineRule="auto" w:before="242" w:after="0"/>
        <w:ind w:left="0" w:right="2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some cases, illegal armed groups force artisanal miners in remote regions to work for them. 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others, they allow them to work on their own, but they are charged between 5% and 10% of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profits of the sale of gold produced. There are mines in which they charge a fixed tariff and others </w:t>
      </w:r>
    </w:p>
    <w:p>
      <w:pPr>
        <w:autoSpaceDN w:val="0"/>
        <w:autoSpaceDE w:val="0"/>
        <w:widowControl/>
        <w:spacing w:line="233" w:lineRule="auto" w:before="526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20 </w:t>
      </w:r>
    </w:p>
    <w:p>
      <w:pPr>
        <w:sectPr>
          <w:pgSz w:w="11906" w:h="16838"/>
          <w:pgMar w:top="710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0"/>
        <w:ind w:left="0" w:right="0"/>
      </w:pPr>
    </w:p>
    <w:p>
      <w:pPr>
        <w:autoSpaceDN w:val="0"/>
        <w:autoSpaceDE w:val="0"/>
        <w:widowControl/>
        <w:spacing w:line="252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where the amount is based on percentages (Guiza, 2010; Massé and Camargo, 2012; Indepaz, 2012;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Giraldo and Muñoz, 2012). </w:t>
      </w:r>
    </w:p>
    <w:p>
      <w:pPr>
        <w:autoSpaceDN w:val="0"/>
        <w:autoSpaceDE w:val="0"/>
        <w:widowControl/>
        <w:spacing w:line="247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armed groups are also taking advantage of the fact that many actors are involved in the first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stages of the gold production chain. Thus, they have been quick to extort landowners, miners,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owners of 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entables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(see I.B. for definition), and machinery operators.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armed groups are also extorting small-scale legal companies. They can charge between 5%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and 10% of daily profits, between USD 3,000 and USD 5,000 per month for each functioning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backhoe, or charge a monthly fee for the permit to exploit a given site. Nevertheless, according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testimonies, profit margins, over and above extortion payments are still good (interviews with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mining companies). </w:t>
      </w:r>
    </w:p>
    <w:p>
      <w:pPr>
        <w:autoSpaceDN w:val="0"/>
        <w:autoSpaceDE w:val="0"/>
        <w:widowControl/>
        <w:spacing w:line="262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Extortion of mid and large-scale companies</w:t>
      </w:r>
    </w:p>
    <w:p>
      <w:pPr>
        <w:autoSpaceDN w:val="0"/>
        <w:autoSpaceDE w:val="0"/>
        <w:widowControl/>
        <w:spacing w:line="240" w:lineRule="auto" w:before="19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06370" cy="151129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51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48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Beyond illegal mining, foreign mining companies undertaking exploration in Colombia are also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preferred target for extortion by illegal armed groups. Between 2000 and 2003, foreign direct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investment in the mining sector averaged USD 530 million a year. In 2009, that figure exceeded USD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3.05 billion. With a growing presence of large-scale mining companies operating in the country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 increase in investment of these companies, extortion has increased significantly. While there are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no figures by sector, the Ministry of Defence reported a general increase in extortion from 803 cases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2008 to over 4,800 in 2014 (Ministry of Defence, 2014). However, authorities have acknowledged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that companies rarely report extortion due to fears of legal reprimands and increased operational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risks. </w:t>
      </w:r>
    </w:p>
    <w:p>
      <w:pPr>
        <w:autoSpaceDN w:val="0"/>
        <w:autoSpaceDE w:val="0"/>
        <w:widowControl/>
        <w:spacing w:line="245" w:lineRule="auto" w:before="24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armed groups also extract rents from companies by offering them “security” or “protection”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against other illegal armed groups. When multinational companies operate in regions where two or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more illegal armed groups vie for control, the risk of attacks, sabotage, kidnappings, or extortion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against their facilities and their contractors (e.g. suppliers and transport) increases. In other cases,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extortive payments do not involve an overt threat of violence. According to on-site testimonies, 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some cases mining companies voluntarily cooperate with illegal armed groups, who in exchange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provide security against other groups (Massé and Camargo, 2012). </w:t>
      </w:r>
    </w:p>
    <w:p>
      <w:pPr>
        <w:autoSpaceDN w:val="0"/>
        <w:autoSpaceDE w:val="0"/>
        <w:widowControl/>
        <w:spacing w:line="245" w:lineRule="auto" w:before="24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Another form of indirect extortion consists of anticipating the arrival of companies. In some cases,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armed groups offer their help to multinationals to facilitate their entry into the region, thus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ensuring that they will not have any major inconvenience to operate. The illegal armed groups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control the population through threats, preventing any popular and social opposition or unrest once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company starts operating. These groups also recruit workers for companies. Controlling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recruitment enables them to prevent or control strikes (Massé and Camargo, 2012). </w:t>
      </w:r>
    </w:p>
    <w:p>
      <w:pPr>
        <w:autoSpaceDN w:val="0"/>
        <w:autoSpaceDE w:val="0"/>
        <w:widowControl/>
        <w:spacing w:line="247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recent years, illegal armed groups have also been offering other kinds of “services” to the mining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sector. Even though these services are largely legal, illegal armed groups utilise them to pressure,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extort, and thus collect additional resources (Massé and Camargo, 2012). </w:t>
      </w:r>
    </w:p>
    <w:p>
      <w:pPr>
        <w:autoSpaceDN w:val="0"/>
        <w:autoSpaceDE w:val="0"/>
        <w:widowControl/>
        <w:spacing w:line="245" w:lineRule="auto" w:before="24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Mining companies often resort to private security companies for their protection. According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sources interviewed for this study, this has driven illegal armed groups to set up their own security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companies or infiltrate established ones to access and pressure the multinational companies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(interviews with mining companies and private security specialists). Colombia hosts a significant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number of private security companies offering their services to multinational companies. While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there are a few large reputed security companies, there is a number of mid-size security companies </w:t>
      </w:r>
    </w:p>
    <w:p>
      <w:pPr>
        <w:autoSpaceDN w:val="0"/>
        <w:autoSpaceDE w:val="0"/>
        <w:widowControl/>
        <w:spacing w:line="233" w:lineRule="auto" w:before="620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21 </w:t>
      </w:r>
    </w:p>
    <w:p>
      <w:pPr>
        <w:sectPr>
          <w:pgSz w:w="11906" w:h="16838"/>
          <w:pgMar w:top="710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0"/>
        <w:ind w:left="0" w:right="0"/>
      </w:pPr>
    </w:p>
    <w:p>
      <w:pPr>
        <w:autoSpaceDN w:val="0"/>
        <w:autoSpaceDE w:val="0"/>
        <w:widowControl/>
        <w:spacing w:line="252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vulnerable to infiltration – or in some cases established by members of illegal armed groups,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particularly former paramilitaries.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Many of the largest companies in the extractive sector have their own security personnel. There is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anecdotal evidence that some companies have – knowingly or not – recruited former members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armed groups as part of their security staff. This increases the risk that those individuals could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serve as informants for illegal armed groups, especially the BACRIM (Massé and Camargo, 2012).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interest of illegal armed groups in contractor companies is, however, not limited to private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security companies. Other service providers (e.g. transport, food supply) can also serve 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intermediaries to extort multinational companies. According to interviewees for this study certain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contractors belonging to or with links to illegal armed groups, extort mining companies by overbilling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their services (Massé and Camargo, 2012). </w:t>
      </w:r>
    </w:p>
    <w:p>
      <w:pPr>
        <w:autoSpaceDN w:val="0"/>
        <w:autoSpaceDE w:val="0"/>
        <w:widowControl/>
        <w:spacing w:line="264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Illegal collection of royalties from the extractive sector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347720" cy="151129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151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7" w:lineRule="auto" w:before="250" w:after="0"/>
        <w:ind w:left="0" w:right="3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armed groups not only extort large multinational companies, but they have also sought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extract rents from royalty transfers to local authorities. There are different methods to extract rents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from royalties, some direct and others more subtle and indirect.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Corrupt mayors or municipal officials have in the past attempted to artificially inflate gold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production figures – and thus royalty transfers from the national government - in municipalities by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bringing in gold produced in other regions. To do this, they sometimes resort to illegal armed groups,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which demand that a percentage of these royalties be returned to them directly or through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contracts. According to ex-paramilitary commanders and on-site interviews, corrupt mayors have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gone as far as registering contraband gold purchased in other countries with the proceeds of drug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trafficking (El Tiempo, 2010). </w:t>
      </w:r>
    </w:p>
    <w:p>
      <w:pPr>
        <w:autoSpaceDN w:val="0"/>
        <w:autoSpaceDE w:val="0"/>
        <w:widowControl/>
        <w:spacing w:line="264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New interactions: from confrontation to cohabitation and collusion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97020" cy="151129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151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Currently, illegal armed groups seem to be employing a new modus operandi in relation to mining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companies. In several mining regions, these groups are avoiding confronting or engaging large-scale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companies to avoid potentially attracting the attention of security forces (Massé, 2013). This new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strategy of “cohabitation” has changed relations between illegal armed groups and mining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communities, large-scale mining companies and local authorities. Illegal armed groups are less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inclined to use violence against communities or small-scale miners, since this could result in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backlash from security forces. They are also limiting the number of miners from other regions that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can work in their area of operations so as to avoid protests from local miners.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certain mining regions, illegal armed groups, particularly the BACRIM, seem to increasingly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privilege infiltration of local small-scale miner associations, even going as far as promoting their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inclusion in government formalisation programs. This way they can then have control over small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medium scale mining that is no longer illegal. In others regions the opposite occurs: guerrilla groups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threaten informal miners who join formalisations programs. Similarly, those groups appear to be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increasingly opting to coexist with large-scale companies. Companies simply turn a blind eye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mining operations controlled by these groups in their vicinity, and groups avoid engaging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company. As a result, both benefit from the status quo. Unsurprisingly, in many instances, such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collusions also require the complicity of local authorities (Massé, 2013). </w:t>
      </w:r>
    </w:p>
    <w:p>
      <w:pPr>
        <w:autoSpaceDN w:val="0"/>
        <w:autoSpaceDE w:val="0"/>
        <w:widowControl/>
        <w:spacing w:line="233" w:lineRule="auto" w:before="986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22 </w:t>
      </w:r>
    </w:p>
    <w:p>
      <w:pPr>
        <w:sectPr>
          <w:pgSz w:w="11906" w:h="16838"/>
          <w:pgMar w:top="710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56"/>
        <w:ind w:left="0" w:right="0"/>
      </w:pPr>
    </w:p>
    <w:p>
      <w:pPr>
        <w:autoSpaceDN w:val="0"/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 Financing illegal armed groups and serious human rights abuses</w:t>
      </w:r>
    </w:p>
    <w:p>
      <w:pPr>
        <w:autoSpaceDN w:val="0"/>
        <w:autoSpaceDE w:val="0"/>
        <w:widowControl/>
        <w:spacing w:line="240" w:lineRule="auto" w:before="20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766310" cy="181609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1816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0" w:after="0"/>
        <w:ind w:left="0" w:right="2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Multinational mining companies are often establishing operations in areas where illegal armed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groups have committed human rights violations. Members of these communities often claim that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armed groups, particularly the BACRIM, anticipate the arrival of mining companies by clearing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their way to operate without resistance by local communities. </w:t>
      </w:r>
    </w:p>
    <w:p>
      <w:pPr>
        <w:autoSpaceDN w:val="0"/>
        <w:autoSpaceDE w:val="0"/>
        <w:widowControl/>
        <w:spacing w:line="245" w:lineRule="auto" w:before="2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Several reports by human rights organisations have brought attention to the potential link between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human rights violations and the presence of miners, both legal and illegal (Guiza 2010; CINEP, 2012).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Massacres and forced displacement in Bolivar; forced displacement in Antioquia; pressure 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populations in several municipalities in Chocó and Antioquia (Carmen del Darien, Jiguamiando, Cerro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Careperro); threats to community leaders in Nariño who denounce the presence of illegal excavators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or simply refuse to abandon their territories to give way to mining companies in Cauca (Massé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Camargo, 2012); the assassination of an environmentalist that was opposed to surface mining 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Risaralda; and the murder of a public official in Quibdó (El Tiempo, 2014). Local and national media </w:t>
      </w:r>
      <w:r>
        <w:rPr>
          <w:rFonts w:ascii="Calibri" w:hAnsi="Calibri" w:eastAsia="Calibri"/>
          <w:b w:val="0"/>
          <w:i w:val="0"/>
          <w:color w:val="000000"/>
          <w:sz w:val="22"/>
        </w:rPr>
        <w:t>have also reported how illegal actors pressure populations, many of them indigenous or afro-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descendent, to accept the arrival of mining companies in their territories.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Although there is a correlation between the presence of illegal armed groups, violence and mining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operations, it does not necessarily mean that mining is directly causing human rights violations. For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instance, it is often challenging to link forced displacements to the presence of mining companies.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Indeed, there are cases of threats and even murders that have caused displacement. Illegal armed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groups threaten one or two people to cause terror, which provokes a forced displacement of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population, which in turn allows illegal armed groups to directly exploit or offer their collaboration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to companies. However, in areas disputed by more than one illegal armed group, displacements are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more often the result of efforts to control strategic corridors for drug trafficking than favouring gold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extraction by illegal miners or multinationals. In other cases, the relationship is even more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ambiguous. The Ombudsman’s Office claims that the presence of mining companies could attract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armed groups, making it risky for internally displaced persons to return to their lands.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presence of mining companies and illegal miners has also had an impact on the rights of children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and youth. There are reports that illegal armed groups are forcing minors to work in their illegal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mining operations (Palacios y al, 2003; Güiza, 2010). In addition, there is anecdotal evidence that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criminal networks are using girls, some of them underage, for prostitution near mining sites (El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Tiempo, 2013). </w:t>
      </w:r>
    </w:p>
    <w:p>
      <w:pPr>
        <w:autoSpaceDN w:val="0"/>
        <w:autoSpaceDE w:val="0"/>
        <w:widowControl/>
        <w:spacing w:line="264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Fiscal considerations of illegal mining, including tax evasion, smuggling, and money laundering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60390" cy="18161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181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83030" cy="181609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83030" cy="1816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7" w:lineRule="auto" w:before="250" w:after="0"/>
        <w:ind w:left="0" w:right="2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supply chain of gold in Colombia is vulnerable to tax evasion and avoidance, as well as to money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laundering and contraband. Authorities have uncovered a number of concerning trends and are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increasingly implementing initiatives to reduce these risks.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risk of inaccurate payment of royalties and other taxes is particularly high in the case of gold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originating from illegal mines. The 2010-2011 mining census revealed that 62% of miners with titles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paid royalties, while only 18% of those without titles paid this tax. In the gold sector, 46% of legal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title holders paid royalties, while only 17% of those without a title observed these obligations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(Ministry of Mines and Energy, 2012). Although a significant number of small-scale traders reported </w:t>
      </w:r>
    </w:p>
    <w:p>
      <w:pPr>
        <w:autoSpaceDN w:val="0"/>
        <w:autoSpaceDE w:val="0"/>
        <w:widowControl/>
        <w:spacing w:line="233" w:lineRule="auto" w:before="334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23 </w:t>
      </w:r>
    </w:p>
    <w:p>
      <w:pPr>
        <w:sectPr>
          <w:pgSz w:w="11906" w:h="16838"/>
          <w:pgMar w:top="878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0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their purchases and pay royalties, it is difficult to trace if reported amounts coincide with gold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actually produced (Goñi et al, 2014). In addition - enticed by better prices or by corrupt municipal </w:t>
      </w:r>
      <w:r>
        <w:rPr>
          <w:rFonts w:ascii="Calibri" w:hAnsi="Calibri" w:eastAsia="Calibri"/>
          <w:b w:val="0"/>
          <w:i w:val="0"/>
          <w:color w:val="000000"/>
          <w:sz w:val="22"/>
        </w:rPr>
        <w:t>authorities seeking to inflate their municipal gold production figures (Giraldo and Muñoz, 2012)</w:t>
      </w:r>
      <w:r>
        <w:rPr>
          <w:rFonts w:ascii="Arial" w:hAnsi="Arial" w:eastAsia="Arial"/>
          <w:b w:val="0"/>
          <w:i w:val="0"/>
          <w:color w:val="000000"/>
          <w:sz w:val="14"/>
        </w:rPr>
        <w:t>20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-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close to 25% of miners surveyed by </w:t>
      </w:r>
      <w:r>
        <w:rPr>
          <w:rFonts w:ascii="Calibri" w:hAnsi="Calibri" w:eastAsia="Calibri"/>
          <w:b w:val="0"/>
          <w:i/>
          <w:color w:val="000000"/>
          <w:sz w:val="22"/>
        </w:rPr>
        <w:t>Fedesarrollo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and the Inter-American Development Bank in their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2014 study, sell their gold in municipalities other than where it was produced (Goñi et al, 2014).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Miners interviewed noted that some illegal miners sometimes still “legalise” their gold by reporting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it as produced by miners with titles or </w:t>
      </w:r>
      <w:r>
        <w:rPr>
          <w:rFonts w:ascii="Calibri" w:hAnsi="Calibri" w:eastAsia="Calibri"/>
          <w:b w:val="0"/>
          <w:i/>
          <w:color w:val="000000"/>
          <w:sz w:val="22"/>
        </w:rPr>
        <w:t>barequeros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in other municipalities (Interview with miners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from Antioquia, 2015). Authorities have implemented measures to improve traceability, including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requirement of a certificate of origin (see section below on government initiatives), but experts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note that it is difficult to ascertain whether the gold reported was actually produced in a particular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site (Interviews with miners).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While illegal miners represent the highest risk of tax avoidance, legally constituted companies are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also reported to pay inaccurate royalties and taxes. A study showed that large gold mining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companies (i.e. with over 100 workers) are more likely to fulfil their fiscal obligations (Sabogal,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2012). Moreover, until 2011, mining authorities were only undertaking oversight visits to 40%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registered mining titles (National Mining Agency, 2014). Monitoring missions by the National Mining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Agency in 2014 reached 98% of operations with mining titles, revealing that at least 20% had failed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to duly pay royalties or legally required fees (National Mining Agency, 2014).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Further down the supply chain, international gold trading companies are also under scrutiny by tax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authorities for potential tax evasion or tax fraud. In 2012, the DIAN uncovered a group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international trading companies, including gold exporters that issued fake certificates to illegally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profit from VAT rebates (Martínez, 2014).  Since, the DIAN has increased requirements and controls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over international trading companies, resulting in a reduction from over 3,500 companies in 2012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around 250 in 2014 (see IV.C). Authorities have nevertheless expressed their concern that suspicious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companies could find other mechanisms – such as the use of international free trade zones –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continue their operations. </w:t>
      </w:r>
    </w:p>
    <w:p>
      <w:pPr>
        <w:autoSpaceDN w:val="0"/>
        <w:autoSpaceDE w:val="0"/>
        <w:widowControl/>
        <w:spacing w:line="245" w:lineRule="auto" w:before="244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Tax avoidance, evasion and fraud remain latent risks, but there is also a growing concern regarding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vulnerability of the Colombian gold supply chain to money laundering operations. Since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1990s, drug trafficking organisations have used gold to launder the proceeds of their illegal ventures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(El Tiempo, 1994). In 2013, the Comptroller General noted that between 2003 and 2011, gold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exports surpassed reported gold production by 53 tonnes (Rudas and Espitia, 2013), giving credence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to the theory of gold smuggling from abroad. In early 2014, the DIAN estimated that close to 50%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135 tonnes exported by Colombia between 2012 and 2013 could have been smuggled into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country from Panamá, Venezuela, Mexico and Chile and re-exported (Portafolio, 2014). </w:t>
      </w:r>
    </w:p>
    <w:p>
      <w:pPr>
        <w:autoSpaceDN w:val="0"/>
        <w:autoSpaceDE w:val="0"/>
        <w:widowControl/>
        <w:spacing w:line="233" w:lineRule="auto" w:before="4282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24 </w:t>
      </w:r>
    </w:p>
    <w:p>
      <w:pPr>
        <w:sectPr>
          <w:pgSz w:w="11906" w:h="16838"/>
          <w:pgMar w:top="710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2081530</wp:posOffset>
            </wp:positionH>
            <wp:positionV relativeFrom="page">
              <wp:posOffset>2087880</wp:posOffset>
            </wp:positionV>
            <wp:extent cx="231139" cy="231139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1139" cy="2311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3944620</wp:posOffset>
            </wp:positionH>
            <wp:positionV relativeFrom="page">
              <wp:posOffset>2077720</wp:posOffset>
            </wp:positionV>
            <wp:extent cx="231139" cy="231139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1139" cy="2311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3190240</wp:posOffset>
            </wp:positionV>
            <wp:extent cx="231140" cy="234306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1140" cy="23430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2990850</wp:posOffset>
            </wp:positionH>
            <wp:positionV relativeFrom="page">
              <wp:posOffset>4048760</wp:posOffset>
            </wp:positionV>
            <wp:extent cx="231139" cy="228016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1139" cy="2280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5681980</wp:posOffset>
            </wp:positionH>
            <wp:positionV relativeFrom="page">
              <wp:posOffset>2119630</wp:posOffset>
            </wp:positionV>
            <wp:extent cx="231140" cy="23114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1140" cy="2311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1413510</wp:posOffset>
            </wp:positionH>
            <wp:positionV relativeFrom="page">
              <wp:posOffset>4166870</wp:posOffset>
            </wp:positionV>
            <wp:extent cx="231140" cy="234306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1140" cy="23430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7156450</wp:posOffset>
            </wp:positionH>
            <wp:positionV relativeFrom="page">
              <wp:posOffset>2115820</wp:posOffset>
            </wp:positionV>
            <wp:extent cx="231140" cy="23114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1140" cy="2311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2936240</wp:posOffset>
            </wp:positionH>
            <wp:positionV relativeFrom="page">
              <wp:posOffset>1526540</wp:posOffset>
            </wp:positionV>
            <wp:extent cx="384810" cy="284026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28402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4790440</wp:posOffset>
            </wp:positionH>
            <wp:positionV relativeFrom="page">
              <wp:posOffset>1532890</wp:posOffset>
            </wp:positionV>
            <wp:extent cx="267970" cy="26797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7970" cy="2679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7915909</wp:posOffset>
            </wp:positionH>
            <wp:positionV relativeFrom="page">
              <wp:posOffset>1531620</wp:posOffset>
            </wp:positionV>
            <wp:extent cx="406400" cy="4064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6422390</wp:posOffset>
            </wp:positionH>
            <wp:positionV relativeFrom="page">
              <wp:posOffset>1521460</wp:posOffset>
            </wp:positionV>
            <wp:extent cx="287019" cy="287019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7019" cy="2870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4291330</wp:posOffset>
            </wp:positionH>
            <wp:positionV relativeFrom="page">
              <wp:posOffset>2766060</wp:posOffset>
            </wp:positionV>
            <wp:extent cx="229870" cy="202286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9870" cy="20228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7162800</wp:posOffset>
            </wp:positionH>
            <wp:positionV relativeFrom="page">
              <wp:posOffset>2730500</wp:posOffset>
            </wp:positionV>
            <wp:extent cx="233679" cy="282362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3679" cy="28236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952500</wp:posOffset>
            </wp:positionH>
            <wp:positionV relativeFrom="page">
              <wp:posOffset>1270000</wp:posOffset>
            </wp:positionV>
            <wp:extent cx="9131300" cy="48768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131300" cy="4876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426"/>
        <w:ind w:left="2778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Figure 6: Illegal armed groups, criminal organisations and their relations to the gold sector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754"/>
        <w:gridCol w:w="1754"/>
        <w:gridCol w:w="1754"/>
        <w:gridCol w:w="1754"/>
        <w:gridCol w:w="1754"/>
        <w:gridCol w:w="1754"/>
        <w:gridCol w:w="1754"/>
        <w:gridCol w:w="1754"/>
      </w:tblGrid>
      <w:tr>
        <w:trPr>
          <w:trHeight w:hRule="exact" w:val="1712"/>
        </w:trPr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32" w:after="0"/>
              <w:ind w:left="0" w:right="40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Direct </w:t>
            </w:r>
          </w:p>
        </w:tc>
        <w:tc>
          <w:tcPr>
            <w:tcW w:type="dxa" w:w="1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6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Guerrillas 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3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Direct 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78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BACRIM 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9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Launder 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 xml:space="preserve">DTOs 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9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Launder </w:t>
            </w:r>
          </w:p>
        </w:tc>
        <w:tc>
          <w:tcPr>
            <w:tcW w:type="dxa" w:w="2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76" w:after="0"/>
              <w:ind w:left="25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000000"/>
                <w:sz w:val="20"/>
              </w:rPr>
              <w:t>Corruption</w:t>
            </w:r>
          </w:p>
        </w:tc>
      </w:tr>
      <w:tr>
        <w:trPr>
          <w:trHeight w:hRule="exact" w:val="60"/>
        </w:trPr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0" w:right="34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Extortion</w:t>
            </w:r>
          </w:p>
        </w:tc>
        <w:tc>
          <w:tcPr>
            <w:tcW w:type="dxa" w:w="1754"/>
            <w:vMerge/>
            <w:tcBorders/>
          </w:tcPr>
          <w:p/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Extortion</w:t>
            </w:r>
          </w:p>
        </w:tc>
        <w:tc>
          <w:tcPr>
            <w:tcW w:type="dxa" w:w="1754"/>
            <w:vMerge/>
            <w:tcBorders/>
          </w:tcPr>
          <w:p/>
        </w:tc>
        <w:tc>
          <w:tcPr>
            <w:tcW w:type="dxa" w:w="1754"/>
            <w:vMerge/>
            <w:tcBorders/>
          </w:tcPr>
          <w:p/>
        </w:tc>
        <w:tc>
          <w:tcPr>
            <w:tcW w:type="dxa" w:w="1754"/>
            <w:vMerge/>
            <w:tcBorders/>
          </w:tcPr>
          <w:p/>
        </w:tc>
        <w:tc>
          <w:tcPr>
            <w:tcW w:type="dxa" w:w="1754"/>
            <w:vMerge/>
            <w:tcBorders/>
          </w:tcPr>
          <w:p/>
        </w:tc>
        <w:tc>
          <w:tcPr>
            <w:tcW w:type="dxa" w:w="1754"/>
            <w:vMerge/>
            <w:tcBorders/>
          </w:tcPr>
          <w:p/>
        </w:tc>
      </w:tr>
      <w:tr>
        <w:trPr>
          <w:trHeight w:hRule="exact" w:val="246"/>
        </w:trPr>
        <w:tc>
          <w:tcPr>
            <w:tcW w:type="dxa" w:w="1754"/>
            <w:vMerge/>
            <w:tcBorders/>
          </w:tcPr>
          <w:p/>
        </w:tc>
        <w:tc>
          <w:tcPr>
            <w:tcW w:type="dxa" w:w="1754"/>
            <w:vMerge/>
            <w:tcBorders/>
          </w:tcPr>
          <w:p/>
        </w:tc>
        <w:tc>
          <w:tcPr>
            <w:tcW w:type="dxa" w:w="1754"/>
            <w:vMerge/>
            <w:tcBorders/>
          </w:tcPr>
          <w:p/>
        </w:tc>
        <w:tc>
          <w:tcPr>
            <w:tcW w:type="dxa" w:w="1754"/>
            <w:vMerge/>
            <w:tcBorders/>
          </w:tcPr>
          <w:p/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Money</w:t>
            </w:r>
          </w:p>
        </w:tc>
        <w:tc>
          <w:tcPr>
            <w:tcW w:type="dxa" w:w="1754"/>
            <w:vMerge/>
            <w:tcBorders/>
          </w:tcPr>
          <w:p/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Money</w:t>
            </w:r>
          </w:p>
        </w:tc>
        <w:tc>
          <w:tcPr>
            <w:tcW w:type="dxa" w:w="175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4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2005"/>
        <w:gridCol w:w="2005"/>
        <w:gridCol w:w="2005"/>
        <w:gridCol w:w="2005"/>
        <w:gridCol w:w="2005"/>
        <w:gridCol w:w="2005"/>
        <w:gridCol w:w="2005"/>
      </w:tblGrid>
      <w:tr>
        <w:trPr>
          <w:trHeight w:hRule="exact" w:val="246"/>
        </w:trPr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70" w:after="0"/>
              <w:ind w:left="17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Direct </w:t>
            </w:r>
          </w:p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704" w:after="0"/>
              <w:ind w:left="58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Large-scale, </w:t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13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Indirect </w:t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64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Bribes </w:t>
            </w:r>
          </w:p>
        </w:tc>
        <w:tc>
          <w:tcPr>
            <w:tcW w:type="dxa" w:w="2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96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Small-scale </w:t>
            </w:r>
          </w:p>
        </w:tc>
        <w:tc>
          <w:tcPr>
            <w:tcW w:type="dxa" w:w="2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8" w:after="0"/>
              <w:ind w:left="0" w:right="150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Tax </w:t>
            </w:r>
          </w:p>
        </w:tc>
        <w:tc>
          <w:tcPr>
            <w:tcW w:type="dxa" w:w="2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554" w:after="0"/>
              <w:ind w:left="0" w:right="176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International </w:t>
            </w:r>
          </w:p>
        </w:tc>
      </w:tr>
      <w:tr>
        <w:trPr>
          <w:trHeight w:hRule="exact" w:val="534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57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Machines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0" w:right="146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Fraud</w:t>
            </w:r>
          </w:p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374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Refiners </w:t>
            </w:r>
          </w:p>
        </w:tc>
      </w:tr>
      <w:tr>
        <w:trPr>
          <w:trHeight w:hRule="exact" w:val="196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68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Extortion </w:t>
            </w:r>
          </w:p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58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legal mining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6" w:after="0"/>
              <w:ind w:left="544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Service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58" w:after="0"/>
              <w:ind w:left="0" w:right="772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International </w:t>
            </w:r>
          </w:p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66"/>
        </w:trPr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8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or Direct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18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388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providers /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12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Control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92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6" w:after="0"/>
              <w:ind w:left="35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contractors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12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local traders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18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804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Gold Trader </w:t>
            </w:r>
          </w:p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12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>(</w:t>
            </w: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>Comercializa-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18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62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>(</w:t>
            </w: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>Comercializa</w:t>
            </w:r>
          </w:p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12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" w:after="0"/>
              <w:ind w:left="0" w:right="0" w:firstLine="0"/>
              <w:jc w:val="center"/>
            </w:pP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 xml:space="preserve">doras,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18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1152" w:firstLine="0"/>
              <w:jc w:val="right"/>
            </w:pP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 xml:space="preserve">dora </w:t>
            </w:r>
          </w:p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98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0" w:firstLine="0"/>
              <w:jc w:val="center"/>
            </w:pP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>compra-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130"/>
        </w:trPr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0" w:right="2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 xml:space="preserve">Cohabit /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extortion</w:t>
            </w:r>
          </w:p>
        </w:tc>
        <w:tc>
          <w:tcPr>
            <w:tcW w:type="dxa" w:w="2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32" w:after="0"/>
              <w:ind w:left="34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Small-scale 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4" w:after="0"/>
              <w:ind w:left="620" w:right="0" w:firstLine="0"/>
              <w:jc w:val="left"/>
            </w:pP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>Internacional</w:t>
            </w: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) </w:t>
            </w:r>
          </w:p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0" w:firstLine="0"/>
              <w:jc w:val="center"/>
            </w:pPr>
            <w:r>
              <w:rPr>
                <w:rFonts w:ascii="Arial,BoldItalic" w:hAnsi="Arial,BoldItalic" w:eastAsia="Arial,BoldItalic"/>
                <w:b/>
                <w:i/>
                <w:color w:val="FFFFFF"/>
                <w:sz w:val="20"/>
              </w:rPr>
              <w:t>ventas</w:t>
            </w: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>)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  <w:tr>
        <w:trPr>
          <w:trHeight w:hRule="exact" w:val="368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12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Collude</w:t>
            </w:r>
          </w:p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  <w:tc>
          <w:tcPr>
            <w:tcW w:type="dxa" w:w="200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2" w:lineRule="exact" w:before="4" w:after="4"/>
        <w:ind w:left="0" w:right="8472" w:firstLine="0"/>
        <w:jc w:val="right"/>
      </w:pPr>
      <w:r>
        <w:rPr>
          <w:rFonts w:ascii="Arial,Bold" w:hAnsi="Arial,Bold" w:eastAsia="Arial,Bold"/>
          <w:b/>
          <w:i w:val="0"/>
          <w:color w:val="FFFFFF"/>
          <w:sz w:val="20"/>
        </w:rPr>
        <w:t xml:space="preserve">processing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2807"/>
        <w:gridCol w:w="2807"/>
        <w:gridCol w:w="2807"/>
        <w:gridCol w:w="2807"/>
        <w:gridCol w:w="2807"/>
      </w:tblGrid>
      <w:tr>
        <w:trPr>
          <w:trHeight w:hRule="exact" w:val="232"/>
        </w:trPr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32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09600" cy="19050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28" w:after="0"/>
              <w:ind w:left="15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Small-scale </w:t>
            </w:r>
          </w:p>
        </w:tc>
        <w:tc>
          <w:tcPr>
            <w:tcW w:type="dxa" w:w="53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4" w:after="0"/>
              <w:ind w:left="482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plant and smelt </w:t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" w:after="0"/>
              <w:ind w:left="0" w:right="284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Black market </w:t>
            </w:r>
          </w:p>
        </w:tc>
      </w:tr>
      <w:tr>
        <w:trPr>
          <w:trHeight w:hRule="exact" w:val="120"/>
        </w:trPr>
        <w:tc>
          <w:tcPr>
            <w:tcW w:type="dxa" w:w="2807"/>
            <w:vMerge/>
            <w:tcBorders/>
          </w:tcPr>
          <w:p/>
        </w:tc>
        <w:tc>
          <w:tcPr>
            <w:tcW w:type="dxa" w:w="2807"/>
            <w:vMerge/>
            <w:tcBorders/>
          </w:tcPr>
          <w:p/>
        </w:tc>
        <w:tc>
          <w:tcPr>
            <w:tcW w:type="dxa" w:w="53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92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house </w:t>
            </w:r>
          </w:p>
        </w:tc>
        <w:tc>
          <w:tcPr>
            <w:tcW w:type="dxa" w:w="4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404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of gold via </w:t>
            </w:r>
          </w:p>
        </w:tc>
      </w:tr>
      <w:tr>
        <w:trPr>
          <w:trHeight w:hRule="exact" w:val="100"/>
        </w:trPr>
        <w:tc>
          <w:tcPr>
            <w:tcW w:type="dxa" w:w="2807"/>
            <w:vMerge/>
            <w:tcBorders/>
          </w:tcPr>
          <w:p/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5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and artisanal </w:t>
            </w:r>
          </w:p>
        </w:tc>
        <w:tc>
          <w:tcPr>
            <w:tcW w:type="dxa" w:w="5614"/>
            <w:gridSpan w:val="2"/>
            <w:vMerge/>
            <w:tcBorders/>
          </w:tcPr>
          <w:p/>
        </w:tc>
        <w:tc>
          <w:tcPr>
            <w:tcW w:type="dxa" w:w="2807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2807"/>
            <w:vMerge/>
            <w:tcBorders/>
          </w:tcPr>
          <w:p/>
        </w:tc>
        <w:tc>
          <w:tcPr>
            <w:tcW w:type="dxa" w:w="2807"/>
            <w:vMerge/>
            <w:tcBorders/>
          </w:tcPr>
          <w:p/>
        </w:tc>
        <w:tc>
          <w:tcPr>
            <w:tcW w:type="dxa" w:w="102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0" w:right="360" w:firstLine="0"/>
              <w:jc w:val="righ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contraband </w:t>
            </w:r>
          </w:p>
        </w:tc>
      </w:tr>
      <w:tr>
        <w:trPr>
          <w:trHeight w:hRule="exact" w:val="840"/>
        </w:trPr>
        <w:tc>
          <w:tcPr>
            <w:tcW w:type="dxa" w:w="2807"/>
            <w:vMerge/>
            <w:tcBorders/>
          </w:tcPr>
          <w:p/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0" w:after="0"/>
              <w:ind w:left="150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FFFFFF"/>
                <w:sz w:val="20"/>
              </w:rPr>
              <w:t xml:space="preserve">mining </w:t>
            </w:r>
          </w:p>
        </w:tc>
        <w:tc>
          <w:tcPr>
            <w:tcW w:type="dxa" w:w="8421"/>
            <w:gridSpan w:val="3"/>
            <w:vMerge/>
            <w:tcBorders/>
          </w:tcPr>
          <w:p/>
        </w:tc>
      </w:tr>
      <w:tr>
        <w:trPr>
          <w:trHeight w:hRule="exact" w:val="1020"/>
        </w:trPr>
        <w:tc>
          <w:tcPr>
            <w:tcW w:type="dxa" w:w="2807"/>
            <w:vMerge/>
            <w:tcBorders/>
          </w:tcPr>
          <w:p/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98" w:after="0"/>
              <w:ind w:left="28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Flows of gold </w:t>
            </w:r>
          </w:p>
        </w:tc>
        <w:tc>
          <w:tcPr>
            <w:tcW w:type="dxa" w:w="102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14" w:after="0"/>
              <w:ind w:left="5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31139" cy="23114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39" cy="231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 Risk of direct or indirect support to illegal armed groups, criminal gangs or drug trafficking organisations </w:t>
            </w:r>
          </w:p>
        </w:tc>
      </w:tr>
      <w:tr>
        <w:trPr>
          <w:trHeight w:hRule="exact" w:val="460"/>
        </w:trPr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96900" cy="1778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" cy="17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38" w:after="0"/>
              <w:ind w:left="28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Flows of illegal rents 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29870" cy="199389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0" cy="1993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3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38" w:after="0"/>
              <w:ind w:left="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20"/>
              </w:rPr>
              <w:t xml:space="preserve"> Risk of bribery, tax fraud, tax evasion and corruption</w:t>
            </w:r>
          </w:p>
        </w:tc>
      </w:tr>
    </w:tbl>
    <w:p>
      <w:pPr>
        <w:autoSpaceDN w:val="0"/>
        <w:autoSpaceDE w:val="0"/>
        <w:widowControl/>
        <w:spacing w:line="235" w:lineRule="auto" w:before="134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25 </w:t>
      </w:r>
    </w:p>
    <w:p>
      <w:pPr>
        <w:sectPr>
          <w:pgSz w:w="16838" w:h="11906"/>
          <w:pgMar w:top="730" w:right="1362" w:bottom="47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0"/>
        <w:ind w:left="0" w:right="0"/>
      </w:pPr>
    </w:p>
    <w:p>
      <w:pPr>
        <w:autoSpaceDN w:val="0"/>
        <w:autoSpaceDE w:val="0"/>
        <w:widowControl/>
        <w:spacing w:line="264" w:lineRule="auto" w:before="0" w:after="0"/>
        <w:ind w:left="72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Entry points for promoting the OECD Due diligence Guidance</w:t>
      </w:r>
    </w:p>
    <w:p>
      <w:pPr>
        <w:autoSpaceDN w:val="0"/>
        <w:autoSpaceDE w:val="0"/>
        <w:widowControl/>
        <w:spacing w:line="240" w:lineRule="auto" w:before="47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74310" cy="213359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auto" w:before="0" w:after="0"/>
        <w:ind w:left="108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Current government initiatives to promote responsible mineral production and trade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91200" cy="181610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81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7200" cy="181609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16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0" w:after="0"/>
        <w:ind w:left="0" w:right="6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Colombian authorities are rolling out a series of initiatives that aim to improve traceability of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country’s gold supply chain. The government has prioritised the implementation of strategies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promote the formalisation and legalisation of what is still a highly informal gold sector. While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hopeful that these initiatives will mitigate some of the risks outlined above, government officials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acknowledge that challenges remain in their implementation. </w:t>
      </w:r>
    </w:p>
    <w:p>
      <w:pPr>
        <w:autoSpaceDN w:val="0"/>
        <w:autoSpaceDE w:val="0"/>
        <w:widowControl/>
        <w:spacing w:line="245" w:lineRule="auto" w:before="242" w:after="194"/>
        <w:ind w:left="0" w:right="6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main new mechanism to track the provenance of gold is the Single Registry for Mineral Traders </w:t>
      </w:r>
      <w:r>
        <w:rPr>
          <w:rFonts w:ascii="Calibri" w:hAnsi="Calibri" w:eastAsia="Calibri"/>
          <w:b w:val="0"/>
          <w:i w:val="0"/>
          <w:color w:val="000000"/>
          <w:sz w:val="22"/>
        </w:rPr>
        <w:t>(</w:t>
      </w:r>
      <w:r>
        <w:rPr>
          <w:rFonts w:ascii="Calibri" w:hAnsi="Calibri" w:eastAsia="Calibri"/>
          <w:b w:val="0"/>
          <w:i/>
          <w:color w:val="000000"/>
          <w:sz w:val="22"/>
        </w:rPr>
        <w:t>Registro Unico de Comercilaizadores Mineros – RUCOM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). The need for this registry was originally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outlined in President Juan Manuel Santos’ Development Plan for his first term in 2011 as a way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assuring that mineral traders acquire their products from legal producers as defined by Colombian </w:t>
      </w:r>
      <w:r>
        <w:rPr>
          <w:rFonts w:ascii="Calibri" w:hAnsi="Calibri" w:eastAsia="Calibri"/>
          <w:b w:val="0"/>
          <w:i w:val="0"/>
          <w:color w:val="000000"/>
          <w:sz w:val="22"/>
        </w:rPr>
        <w:t>legislation.</w:t>
      </w:r>
      <w:r>
        <w:rPr>
          <w:rFonts w:ascii="Arial" w:hAnsi="Arial" w:eastAsia="Arial"/>
          <w:b w:val="0"/>
          <w:i w:val="0"/>
          <w:color w:val="000000"/>
          <w:sz w:val="14"/>
        </w:rPr>
        <w:t>21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Initially due to start operating in March 2013, the deadline to sign up was extended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January 2014 and finally to January 2015 while authorities refined some of the requirements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built the capacity to manage the registry. The RUCOM introduces a number of new requirements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aimed at improving traceability of minerals produced in Colombia, including: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4570"/>
        <w:gridCol w:w="4570"/>
      </w:tblGrid>
      <w:tr>
        <w:trPr>
          <w:trHeight w:hRule="exact" w:val="4480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816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1084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1084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</w:tc>
        <w:tc>
          <w:tcPr>
            <w:tcW w:type="dxa" w:w="8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140" w:right="22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To register, mineral traders must provide financial statements and tax certificates to the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National Mining Agency. In the case of international gold traders, they must be certified by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the National Tax and Customs Agency. This information will be updated annually and the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ANM will issue a certificate to all registered mineral traders. 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140" w:right="22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Mineral traders are allowed to purchase from: 1) legal mining title holders, 2) illegal miners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who have requested to be included in government legalisation and/or formalisation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programs, 3) </w:t>
            </w:r>
            <w:r>
              <w:rPr>
                <w:rFonts w:ascii="Calibri" w:hAnsi="Calibri" w:eastAsia="Calibri"/>
                <w:b w:val="0"/>
                <w:i/>
                <w:color w:val="000000"/>
                <w:sz w:val="22"/>
              </w:rPr>
              <w:t>barequeros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, 4) miners in special mining districts, 5) collectors of tailings and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other waste rocks (known as </w:t>
            </w:r>
            <w:r>
              <w:rPr>
                <w:rFonts w:ascii="Calibri" w:hAnsi="Calibri" w:eastAsia="Calibri"/>
                <w:b w:val="0"/>
                <w:i/>
                <w:color w:val="000000"/>
                <w:sz w:val="22"/>
              </w:rPr>
              <w:t>chatarreros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), 6) small-scale informal miners sub-contracted by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 legal mining title holder to operate in their territory. 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140" w:right="22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Mineral traders will be required to have official invoices of all their purchases as well as a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Certificate of Origin for all minerals in their inventories. Certificates of Origin will be issued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by authorised producers (outlined above) or the respective </w:t>
            </w:r>
            <w:r>
              <w:rPr>
                <w:rFonts w:ascii="Calibri" w:hAnsi="Calibri" w:eastAsia="Calibri"/>
                <w:b w:val="0"/>
                <w:i/>
                <w:color w:val="000000"/>
                <w:sz w:val="22"/>
              </w:rPr>
              <w:t>entable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, and will include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information about the geographical provenance, the amount of mineral sold and the mineral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trader it was sold to. </w:t>
            </w:r>
          </w:p>
          <w:p>
            <w:pPr>
              <w:autoSpaceDN w:val="0"/>
              <w:autoSpaceDE w:val="0"/>
              <w:widowControl/>
              <w:spacing w:line="252" w:lineRule="auto" w:before="0" w:after="0"/>
              <w:ind w:left="1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Traders holding mineral stocks without a certificate were allowed to sell them before the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end of 2015. </w:t>
            </w:r>
          </w:p>
        </w:tc>
      </w:tr>
    </w:tbl>
    <w:p>
      <w:pPr>
        <w:autoSpaceDN w:val="0"/>
        <w:autoSpaceDE w:val="0"/>
        <w:widowControl/>
        <w:spacing w:line="245" w:lineRule="auto" w:before="182" w:after="0"/>
        <w:ind w:left="0" w:right="6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Authorities have noted that the results of the initial registration process have been positive, but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acknowledge that challenges remain. Over 4,500 mineral traders had signed up by February 2015,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out of which just over 15% failed to meet the requirements. Mayors had also registered over 85,000 </w:t>
      </w:r>
      <w:r>
        <w:rPr>
          <w:rFonts w:ascii="Calibri" w:hAnsi="Calibri" w:eastAsia="Calibri"/>
          <w:b w:val="0"/>
          <w:i/>
          <w:color w:val="000000"/>
          <w:sz w:val="22"/>
        </w:rPr>
        <w:t>barequeros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. </w:t>
      </w:r>
    </w:p>
    <w:p>
      <w:pPr>
        <w:autoSpaceDN w:val="0"/>
        <w:autoSpaceDE w:val="0"/>
        <w:widowControl/>
        <w:spacing w:line="245" w:lineRule="auto" w:before="242" w:after="0"/>
        <w:ind w:left="0" w:right="6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Initial concerns by small-scale miners and traders – who protested against the measure in February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2015 – have been quelled by the issuing of a decree clarifying roles and responsibilities throughout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supply chain and providing a grace period for some of the measures to become effective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(Caracol, 2015). However, questions remain about the willingness and the ability of small-scale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traders to procure gold from authorised producers (as outlined above). Many of the gold producers </w:t>
      </w:r>
    </w:p>
    <w:p>
      <w:pPr>
        <w:autoSpaceDN w:val="0"/>
        <w:autoSpaceDE w:val="0"/>
        <w:widowControl/>
        <w:spacing w:line="233" w:lineRule="auto" w:before="500" w:after="0"/>
        <w:ind w:left="0" w:right="56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26 </w:t>
      </w:r>
    </w:p>
    <w:p>
      <w:pPr>
        <w:sectPr>
          <w:pgSz w:w="11906" w:h="16838"/>
          <w:pgMar w:top="710" w:right="1326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0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2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still do not fit the requirements, and it could take time before they can apply to government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legalisation and formalisation programs. Moreover, while the RUCOM establishes some basic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traceability standards, it is unclear how much of a filter it will provide against money laundering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operations. </w:t>
      </w:r>
    </w:p>
    <w:p>
      <w:pPr>
        <w:autoSpaceDN w:val="0"/>
        <w:autoSpaceDE w:val="0"/>
        <w:widowControl/>
        <w:spacing w:line="245" w:lineRule="auto" w:before="240" w:after="0"/>
        <w:ind w:left="0" w:right="2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Much of the success of the RUCOM will depend on the government’s ability to promote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legalisation and formalisation of illegal/informal miners, so they can legally sell to traders. Due to its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important economic and social impact in local economies, since the 1980s Colombian legislation has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acknowledged the existence of informal miners and introduced programs to facilitate their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legalisation and formalisation, with varying degrees of success. Today, the government is committed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to improve these programs through a number of initiatives, including: </w:t>
      </w:r>
    </w:p>
    <w:p>
      <w:pPr>
        <w:autoSpaceDN w:val="0"/>
        <w:autoSpaceDE w:val="0"/>
        <w:widowControl/>
        <w:spacing w:line="245" w:lineRule="auto" w:before="242" w:after="0"/>
        <w:ind w:left="926" w:right="26" w:hanging="360"/>
        <w:jc w:val="both"/>
      </w:pPr>
      <w:r>
        <w:rPr>
          <w:rFonts w:ascii="Calibri" w:hAnsi="Calibri" w:eastAsia="Calibri"/>
          <w:b/>
          <w:i w:val="0"/>
          <w:color w:val="000000"/>
          <w:sz w:val="22"/>
        </w:rPr>
        <w:t>1)</w:t>
      </w:r>
      <w:r>
        <w:rPr>
          <w:rFonts w:ascii="Calibri" w:hAnsi="Calibri" w:eastAsia="Calibri"/>
          <w:b/>
          <w:i w:val="0"/>
          <w:color w:val="000000"/>
          <w:sz w:val="22"/>
        </w:rPr>
        <w:t>Legalisation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a number of new mechanisms have been designed to facilitate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legalisation of miners that have been working without a title. Miners can now apply for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formalisation sub-contract when having worked since before July 2013 in an area where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mining title has been granted (likely to a large-scale mining company). At least 9 of these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contracts have been signed since 2014 and 20 more are being considered. Title holders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can also return titled land for formalisation purposes. Other traditional mechanisms allow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miners that have worked in a specific area for subsistence purposes to apply for a mining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title as long as they can provide evidence of their traditional presence in the region and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their capacity and plans to continue working there. Until late 2013, legalisation programs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had only succeeded in granting concession contracts to 5% of 3,114 applicants (Ministry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Mines and Energy, 2014:17). The Ministry of Mines and the National Mining Agency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(ANM) are not only looking to review pending applications, but also to establish less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cumbersome mechanisms to apply for a concession contract or a mining title. Currently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both institutions are collaboration on a large-scale data collection effort to characterise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small-scale miners without titles and define how many can be quickly legalised. Finally,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authorities can allocate particular areas as mining reserves for small-scale miners.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approval for the creation of these areas has traditionally been lengthy due to legal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bottlenecks, and it will likely not provide a scalable solution to legalise large numbers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miners in the short term. </w:t>
      </w:r>
    </w:p>
    <w:p>
      <w:pPr>
        <w:autoSpaceDN w:val="0"/>
        <w:autoSpaceDE w:val="0"/>
        <w:widowControl/>
        <w:spacing w:line="245" w:lineRule="auto" w:before="242" w:after="0"/>
        <w:ind w:left="926" w:right="26" w:hanging="360"/>
        <w:jc w:val="both"/>
      </w:pPr>
      <w:r>
        <w:rPr>
          <w:rFonts w:ascii="Calibri" w:hAnsi="Calibri" w:eastAsia="Calibri"/>
          <w:b/>
          <w:i w:val="0"/>
          <w:color w:val="000000"/>
          <w:sz w:val="22"/>
        </w:rPr>
        <w:t>2)</w:t>
      </w:r>
      <w:r>
        <w:rPr>
          <w:rFonts w:ascii="Calibri" w:hAnsi="Calibri" w:eastAsia="Calibri"/>
          <w:b/>
          <w:i w:val="0"/>
          <w:color w:val="000000"/>
          <w:sz w:val="22"/>
        </w:rPr>
        <w:t>Formalisation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: once legalised, the government provides assistance to small-scale miners,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 that they can reach acceptable, legal, economic, environmental and labour standards.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new formalisation policy was launched by the Ministry of Mines and Energy in mid-2014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that will rank mining units in terms of their current level of informality (three levels)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design a working plan catering to their needs. As their first step towards formalisation,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miners will receive assistance to fulfil basic legal requirements – including applying for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mining titles (Ministry of Mines and Energy, 2014). Formalisation will also be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complemented by an ongoing effort by authorities to design policies catering to needs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subsistence, small, mid and large-scale miners. Currently, mining authorities estimate that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formalisation process could take between 3 and 5 years.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According to officials from the Ministry of Mines and Energy, though neither legalisation nor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formalisation mechanisms include explicit mitigation mechanisms for most of the risks outlined 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Annex II (with the exception of the worse forms of child labour and sexual violence against women),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they contend that increasing formalisation will act as a deterrent against influence by illegal armed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groups. Moreover, there is increasing coordination with security forces and law enforcement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agencies to reduce the influence that illegal armed groups and criminal organisations have in areas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were miners are being formalised. </w:t>
      </w:r>
    </w:p>
    <w:p>
      <w:pPr>
        <w:autoSpaceDN w:val="0"/>
        <w:autoSpaceDE w:val="0"/>
        <w:widowControl/>
        <w:spacing w:line="233" w:lineRule="auto" w:before="790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27 </w:t>
      </w:r>
    </w:p>
    <w:p>
      <w:pPr>
        <w:sectPr>
          <w:pgSz w:w="11906" w:h="16838"/>
          <w:pgMar w:top="710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1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60780" cy="149859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1498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Authorities acknowledge that security remains a concern when implementing formalisation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programs. While officers from the Ministry of Mines and Energy participate in a number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coordination bodies with security forces, the operationalisation of these inter-institutional efforts 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ground is often challenging. Security forces will be hard pressed to provide the necessary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protection to shield miners in these programs from the influence of illegal armed groups. In fact,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there are reports about guerrillas issuing threats against informal miners who apply to formalisation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and legalisation programs. </w:t>
      </w:r>
    </w:p>
    <w:p>
      <w:pPr>
        <w:autoSpaceDN w:val="0"/>
        <w:autoSpaceDE w:val="0"/>
        <w:widowControl/>
        <w:spacing w:line="262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Due diligence</w:t>
      </w:r>
    </w:p>
    <w:p>
      <w:pPr>
        <w:autoSpaceDN w:val="0"/>
        <w:autoSpaceDE w:val="0"/>
        <w:widowControl/>
        <w:spacing w:line="240" w:lineRule="auto" w:before="19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149860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149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2" w:after="0"/>
        <w:ind w:left="0" w:right="2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Colombian authorities are also consolidating an array of information sources that will facilitate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undertaking robust due diligence processes. As a by-product of the implementation of the RUCOM,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ANM is expected to publish important information that will also improve traceability and chain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 custody information. For instance, new listings of all authorised mineral producers (as outlined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above) should be made public. The listing of all legal mining title holders will include information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about their production capacity, making it easier to trace potential discrepancies when gold is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exported.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addition to these listings, the National Mining Agency (ANM) is working to compile and publish all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information collected during monitoring and evaluation visits undertaken to all registered title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holders between 2012 and 2014. This information will allow the ANM to cross reference information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with reports from the Comptroller General’s Office and the DIAN to identify any inconsistencies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(National Mining Agency, 2014). In 2014, the ANM reported that these renewed monitoring efforts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had resulted in 53% increase in collection rates of royalties, taxes and other fees compared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previous years (National Mining Agency, 2014). In addition to information on the level of fulfilment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 fiscal responsibilities, data on the characteristics of registered operations, currently in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>National Mining Registry (</w:t>
      </w:r>
      <w:r>
        <w:rPr>
          <w:rFonts w:ascii="Calibri" w:hAnsi="Calibri" w:eastAsia="Calibri"/>
          <w:b w:val="0"/>
          <w:i/>
          <w:color w:val="000000"/>
          <w:sz w:val="22"/>
        </w:rPr>
        <w:t>Registro Minero Nacional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), is also being updated and formatted for easier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public access. The ANM is also working on the implementation of an online registry through which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producers and exporters can pay royalties and taxes and authorities can cross reference data with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RUCOM, ultimately improving the traceability of the purchase and sale of gold (interview with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officials from the Ministry of Mines and Energy). </w:t>
      </w:r>
    </w:p>
    <w:p>
      <w:pPr>
        <w:autoSpaceDN w:val="0"/>
        <w:autoSpaceDE w:val="0"/>
        <w:widowControl/>
        <w:spacing w:line="264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Private sector and community-based responsible gold supply chains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49520" cy="181609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1816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Colombia is on the path of becoming a member of the Extractive Sector Transparency Initiative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(EITI). Since 2010, a tripartite group of private companies, Colombian authorities and civil society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organisations has made progress towards full accession. In 2014, Colombia’s application was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accepted and an action plan was drafted. Close to 22 large-scale oil and mining companies - out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which just two are gold producers – have agreed to participate in an initial evaluation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transparency in tax payments and access to information. Transparency in transport of extractive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sector products and oversight of small-scale mining will not be part of this initial phase. A strong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network of civil society organisations is closely monitoring the implementation of EITI at the local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level. </w:t>
      </w:r>
    </w:p>
    <w:p>
      <w:pPr>
        <w:autoSpaceDN w:val="0"/>
        <w:autoSpaceDE w:val="0"/>
        <w:widowControl/>
        <w:spacing w:line="247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Though the implementation of the action plan is still in its early stages, it has forced authorities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take the issue of active disclosure of information on taxation and royalty payments more seriously.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implementation of EITI has revealed a large deficit of available information on payments of taxes </w:t>
      </w:r>
    </w:p>
    <w:p>
      <w:pPr>
        <w:autoSpaceDN w:val="0"/>
        <w:autoSpaceDE w:val="0"/>
        <w:widowControl/>
        <w:spacing w:line="233" w:lineRule="auto" w:before="262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28 </w:t>
      </w:r>
    </w:p>
    <w:p>
      <w:pPr>
        <w:autoSpaceDN w:val="0"/>
        <w:autoSpaceDE w:val="0"/>
        <w:widowControl/>
        <w:spacing w:line="233" w:lineRule="auto" w:before="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 Security concerns</w:t>
      </w:r>
    </w:p>
    <w:p>
      <w:pPr>
        <w:sectPr>
          <w:pgSz w:w="11906" w:h="16838"/>
          <w:pgMar w:top="940" w:right="1362" w:bottom="36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0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and royalties by companies and institutions. Already efforts like a new royalty payment tracking </w:t>
      </w:r>
      <w:r>
        <w:rPr>
          <w:rFonts w:ascii="Calibri" w:hAnsi="Calibri" w:eastAsia="Calibri"/>
          <w:b w:val="0"/>
          <w:i w:val="0"/>
          <w:color w:val="000000"/>
          <w:sz w:val="22"/>
        </w:rPr>
        <w:t>mechanisms for the public to consult have been designed (</w:t>
      </w:r>
      <w:r>
        <w:rPr>
          <w:rFonts w:ascii="Calibri" w:hAnsi="Calibri" w:eastAsia="Calibri"/>
          <w:b w:val="0"/>
          <w:i/>
          <w:color w:val="000000"/>
          <w:sz w:val="22"/>
        </w:rPr>
        <w:t>Departamento Nacional de Planeación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2015), and further efforts to cross reference these with the data from companies and sub-national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authorities are underway (Interview with members of civil society organisations overseeing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implementation of EITI in Colombia, 2015). </w:t>
      </w:r>
    </w:p>
    <w:p>
      <w:pPr>
        <w:autoSpaceDN w:val="0"/>
        <w:autoSpaceDE w:val="0"/>
        <w:widowControl/>
        <w:spacing w:line="245" w:lineRule="auto" w:before="24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‘Fairmined’ initiatives have also emerged in Colombia, with interesting although limited results.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Particularly interesting is the participation of gold mining associations and cooperatives in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international initiative "Alliance for Responsible Mining” created in 2002, which develops processes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 promoting and supporting artisanal mining communities: “Oro verde” (“Green gold”) in the Chocó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department was the first initiative. Cumbitara’s Small Miners Association and Coodmilla La Llanada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(La Llanada miners cooperative) both in Nariño, Iquira’s cooperative </w:t>
      </w:r>
      <w:r>
        <w:rPr>
          <w:rFonts w:ascii="Calibri" w:hAnsi="Calibri" w:eastAsia="Calibri"/>
          <w:b w:val="0"/>
          <w:i/>
          <w:color w:val="000000"/>
          <w:sz w:val="22"/>
        </w:rPr>
        <w:t>(</w:t>
      </w:r>
      <w:r>
        <w:rPr>
          <w:rFonts w:ascii="Calibri" w:hAnsi="Calibri" w:eastAsia="Calibri"/>
          <w:b w:val="0"/>
          <w:i/>
          <w:color w:val="333333"/>
          <w:sz w:val="22"/>
        </w:rPr>
        <w:t xml:space="preserve">Cooperativa Multiactiva </w:t>
      </w:r>
      <w:r>
        <w:rPr>
          <w:rFonts w:ascii="Calibri" w:hAnsi="Calibri" w:eastAsia="Calibri"/>
          <w:b w:val="0"/>
          <w:i/>
          <w:color w:val="333333"/>
          <w:sz w:val="22"/>
        </w:rPr>
        <w:t>Agrominera)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Huila or ASOMIPUMES in Barranco de Loba (South Bolivar) are other examples. Since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their creation, these responsible mining initiatives, totalling hundreds of miners, have generated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demand for fair trade jewellery and provided an economic incentive for miners to continue using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environmentally and socially responsible methods.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 many regions, these initiatives provide economic incentives to artisanal and small scale miners,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who otherwise would not have sufficient resources to sustain themselves. They can also help miners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remain financially independent – shielding them from financing provided by criminal organisations -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and establish an economically and environmentally viable way of producing gold.  Since jewellers 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Europe and in the US seem ready to pay extra for conflict-free and environmentally sustainable gold,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these initiatives could be scaled up to meet demand. Initiatives like Fairmined could also eventually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attract people living off coca farming and other illegal economies. </w:t>
      </w:r>
    </w:p>
    <w:p>
      <w:pPr>
        <w:autoSpaceDN w:val="0"/>
        <w:autoSpaceDE w:val="0"/>
        <w:widowControl/>
        <w:spacing w:line="245" w:lineRule="auto" w:before="24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growing penetration of illegal and criminal actors in the artisanal and small scale mine sector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makes it difficult for those programs to remain independent. In fact, some criminal actors and local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traders also offer miners a higher price for the gold they purchase from the artisanal miners, in order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to make sure they will not sell their gold to competing actors. Fairmined initiatives therefore face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high risks of being pressured or become infiltrated by criminal actors.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Some international gold traders are also working to mitigate the risks of purchasing from illegal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miners with links to illegal armed groups. A group of international traders has started to implement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basic background checks on some of its 90 suppliers by cross referencing information with law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enforcement lists of suspects (e.g. Clinton List, cases followed by the Attorney General’s Office, lists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 demobilised members of illegal armed groups). Another small-scale trading company decided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make all payments to its suppliers, many of them </w:t>
      </w:r>
      <w:r>
        <w:rPr>
          <w:rFonts w:ascii="Calibri" w:hAnsi="Calibri" w:eastAsia="Calibri"/>
          <w:b w:val="0"/>
          <w:i/>
          <w:color w:val="000000"/>
          <w:sz w:val="22"/>
        </w:rPr>
        <w:t>barequeros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via back accounts to improve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traceability and reduce the risk of extortion. While these initiatives are still experimental in nature,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and there is little evidence yet that they effectively mitigate risk, they signal a certain willingness by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gold traders to improve their due diligence. </w:t>
      </w:r>
    </w:p>
    <w:p>
      <w:pPr>
        <w:autoSpaceDN w:val="0"/>
        <w:autoSpaceDE w:val="0"/>
        <w:widowControl/>
        <w:spacing w:line="197" w:lineRule="auto" w:before="34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 Law enforcement and military strategies to deter armed actor involvement in the gold trade</w:t>
      </w:r>
    </w:p>
    <w:p>
      <w:pPr>
        <w:autoSpaceDN w:val="0"/>
        <w:autoSpaceDE w:val="0"/>
        <w:widowControl/>
        <w:spacing w:line="240" w:lineRule="auto" w:before="20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83250" cy="181609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1816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89660" cy="181610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81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Fighting the influence of illegal armed groups over illegal miners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935729" cy="151129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35729" cy="151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48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Coercive action against illegal mining, particularly in areas where it is a source of financing for illegal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armed groups and criminal organisations, has become a priority for the government of Colombia.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Authorities acknowledge that this has only recently been considered a matter of national security. 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2010, then Chief of Police General Oscar Naranjo, recognised that the problem of illegal mining “had </w:t>
      </w:r>
    </w:p>
    <w:p>
      <w:pPr>
        <w:autoSpaceDN w:val="0"/>
        <w:autoSpaceDE w:val="0"/>
        <w:widowControl/>
        <w:spacing w:line="233" w:lineRule="auto" w:before="384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29 </w:t>
      </w:r>
    </w:p>
    <w:p>
      <w:pPr>
        <w:sectPr>
          <w:pgSz w:w="11906" w:h="16838"/>
          <w:pgMar w:top="710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0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grown exponentially,” and that neither the police nor local mayors had the necessary capacity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address it (El Colombiano, 2013). In an effort to address this, the government introduced a number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 measures in its 2010-2014 development plan to dissuade illegal mining and reduce the risk of it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providing rents to illegal armed groups or criminals. At that time, authorities neither had a precise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knowledge of the downstream market of gold nor how to promote measures by those buyers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prevent money laundering through gold purchases. </w:t>
      </w:r>
    </w:p>
    <w:p>
      <w:pPr>
        <w:autoSpaceDN w:val="0"/>
        <w:autoSpaceDE w:val="0"/>
        <w:widowControl/>
        <w:spacing w:line="245" w:lineRule="auto" w:before="2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Against this backdrop, the government has promoted inter-agency cooperation to combat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influence of illegal armed groups over illegal miners. An initial attempt in 2007 by the Ministry of </w:t>
      </w:r>
      <w:r>
        <w:rPr>
          <w:rFonts w:ascii="Calibri" w:hAnsi="Calibri" w:eastAsia="Calibri"/>
          <w:b w:val="0"/>
          <w:i w:val="0"/>
          <w:color w:val="000000"/>
          <w:sz w:val="22"/>
        </w:rPr>
        <w:t>Mines and Energy to establish an inter-agency body with the Attorney General’s Office (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Fiscalía </w:t>
      </w:r>
      <w:r>
        <w:rPr>
          <w:rFonts w:ascii="Calibri" w:hAnsi="Calibri" w:eastAsia="Calibri"/>
          <w:b w:val="0"/>
          <w:i/>
          <w:color w:val="000000"/>
          <w:sz w:val="22"/>
        </w:rPr>
        <w:t>General</w:t>
      </w:r>
      <w:r>
        <w:rPr>
          <w:rFonts w:ascii="Calibri" w:hAnsi="Calibri" w:eastAsia="Calibri"/>
          <w:b w:val="0"/>
          <w:i w:val="0"/>
          <w:color w:val="000000"/>
          <w:sz w:val="22"/>
        </w:rPr>
        <w:t>), the Inspector General’s Office (</w:t>
      </w:r>
      <w:r>
        <w:rPr>
          <w:rFonts w:ascii="Calibri" w:hAnsi="Calibri" w:eastAsia="Calibri"/>
          <w:b w:val="0"/>
          <w:i/>
          <w:color w:val="000000"/>
          <w:sz w:val="22"/>
        </w:rPr>
        <w:t>Produraduría General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) and the Ministry of Environment was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later disbanded and only worked on a small number of ad-hoc cases. Since 2010, the National Police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included “criminal mining” as one of its priorities in its action plans. While the Police Directorates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Intelligence (DIPOL) and of Rural Security (DICAR), in cooperation with the Attorney General’s Office, </w:t>
      </w:r>
      <w:r>
        <w:rPr>
          <w:rFonts w:ascii="Calibri" w:hAnsi="Calibri" w:eastAsia="Calibri"/>
          <w:b w:val="0"/>
          <w:i w:val="0"/>
          <w:color w:val="000000"/>
          <w:sz w:val="22"/>
        </w:rPr>
        <w:t>worked to contain this phenomenon, it soon became apparent that further resources and inter-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agency cooperation was required. In January 2014, the government established the Unit Against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Criminal Mining (UNIMIC), coordinated by the Directorate of Public Safety and Infrastructure at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Ministry of Defence and spearheaded operationally by the Police Directorate of Rural Security.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complement the work done by UNIMIC, in mid-2015 the government created a new Police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Directorate and a specialised Army Brigade dedicated to the fight against illegal mining with over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1,000 men combined.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These new efforts to tackle the criminal influence over mines have started yielding results. Ministry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 Defence figures show that between January 2010 and 2015 security forces conducted more than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1,000 operations against 3,934 illegal mines, arrested 8,590 suspects, confiscated 1,496 backhoes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and destroyed 205, and seized 920 kilos of gold produced illegally (Ministry of Defence, 2015).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Despite an increase in the amounts of illegal gold seizures, authorities acknowledge that they are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still facing a number of obstacles in their efforts to dissuade illegal mining. Figures reflect some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difficulties that underlie efforts to tackle illegal mining. Securing mining areas puts a strain 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already stretched security force resources. Moreover, interests behind illegal mining have retaliated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against security forces and control officers. In July 2014, an officer from the Controller’s Office was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murdered in Quibdó. She was investigating the fake filing of $13,000 million pesos in royalties from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municipality of Bajo Baudó by 12 fake gold production and trading companies. The DIAN had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given them a $1,100 million pesos in tax returns (El Tiempo, 2014). </w:t>
      </w:r>
    </w:p>
    <w:p>
      <w:pPr>
        <w:autoSpaceDN w:val="0"/>
        <w:autoSpaceDE w:val="0"/>
        <w:widowControl/>
        <w:spacing w:line="245" w:lineRule="auto" w:before="24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role of the Attorney General’s Office, particularly through the establishment of its Unit Against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Natural Resources and Environmental Crimes in 2012, has also been paramount in improving law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enforcement efforts. Since its creation, this unit has conducted more than 6000 investigations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against illegal mining, among which 484 cases related to criminal investigations against illegal gold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mining. However, very few investigations resulted in prosecutions and even less in convictions due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mostly to lack of evidence and low capacity of judicial authorities to process cases. </w:t>
      </w:r>
    </w:p>
    <w:p>
      <w:pPr>
        <w:autoSpaceDN w:val="0"/>
        <w:autoSpaceDE w:val="0"/>
        <w:widowControl/>
        <w:spacing w:line="233" w:lineRule="auto" w:before="2938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30 </w:t>
      </w:r>
    </w:p>
    <w:p>
      <w:pPr>
        <w:sectPr>
          <w:pgSz w:w="11906" w:h="16838"/>
          <w:pgMar w:top="710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0"/>
        <w:ind w:left="0" w:right="0"/>
      </w:pPr>
    </w:p>
    <w:p>
      <w:pPr>
        <w:autoSpaceDN w:val="0"/>
        <w:autoSpaceDE w:val="0"/>
        <w:widowControl/>
        <w:spacing w:line="197" w:lineRule="auto" w:before="0" w:after="254"/>
        <w:ind w:left="0" w:right="2608" w:firstLine="0"/>
        <w:jc w:val="right"/>
      </w:pPr>
      <w:r>
        <w:rPr>
          <w:rFonts w:ascii="Calibri" w:hAnsi="Calibri" w:eastAsia="Calibri"/>
          <w:b/>
          <w:i w:val="0"/>
          <w:color w:val="000000"/>
          <w:sz w:val="22"/>
        </w:rPr>
        <w:t xml:space="preserve">Figure 7: Prosecutions for illegal gold mining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3072"/>
        <w:gridCol w:w="3072"/>
        <w:gridCol w:w="3072"/>
      </w:tblGrid>
      <w:tr>
        <w:trPr>
          <w:trHeight w:hRule="exact" w:val="590"/>
        </w:trPr>
        <w:tc>
          <w:tcPr>
            <w:tcW w:type="dxa" w:w="12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5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144" w:right="144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Number of prosecutions for illegal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gold mining </w:t>
            </w:r>
          </w:p>
        </w:tc>
        <w:tc>
          <w:tcPr>
            <w:tcW w:type="dxa" w:w="41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1008" w:right="864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Number of convictions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for illegal gold mining </w:t>
            </w:r>
          </w:p>
        </w:tc>
      </w:tr>
      <w:tr>
        <w:trPr>
          <w:trHeight w:hRule="exact" w:val="546"/>
        </w:trPr>
        <w:tc>
          <w:tcPr>
            <w:tcW w:type="dxa" w:w="12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2012 </w:t>
            </w:r>
          </w:p>
        </w:tc>
        <w:tc>
          <w:tcPr>
            <w:tcW w:type="dxa" w:w="35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15 </w:t>
            </w:r>
          </w:p>
        </w:tc>
        <w:tc>
          <w:tcPr>
            <w:tcW w:type="dxa" w:w="41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0 </w:t>
            </w:r>
          </w:p>
        </w:tc>
      </w:tr>
      <w:tr>
        <w:trPr>
          <w:trHeight w:hRule="exact" w:val="548"/>
        </w:trPr>
        <w:tc>
          <w:tcPr>
            <w:tcW w:type="dxa" w:w="12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2013 </w:t>
            </w:r>
          </w:p>
        </w:tc>
        <w:tc>
          <w:tcPr>
            <w:tcW w:type="dxa" w:w="35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31 </w:t>
            </w:r>
          </w:p>
        </w:tc>
        <w:tc>
          <w:tcPr>
            <w:tcW w:type="dxa" w:w="41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12 </w:t>
            </w:r>
          </w:p>
        </w:tc>
      </w:tr>
      <w:tr>
        <w:trPr>
          <w:trHeight w:hRule="exact" w:val="548"/>
        </w:trPr>
        <w:tc>
          <w:tcPr>
            <w:tcW w:type="dxa" w:w="124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1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2014 </w:t>
            </w:r>
          </w:p>
        </w:tc>
        <w:tc>
          <w:tcPr>
            <w:tcW w:type="dxa" w:w="3542"/>
            <w:tcBorders>
              <w:start w:sz="4.0" w:val="single" w:color="#000000"/>
              <w:top w:sz="4.0" w:val="single" w:color="#000000"/>
              <w:end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1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20 </w:t>
            </w:r>
          </w:p>
        </w:tc>
        <w:tc>
          <w:tcPr>
            <w:tcW w:type="dxa" w:w="419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1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6 </w:t>
            </w:r>
          </w:p>
        </w:tc>
      </w:tr>
    </w:tbl>
    <w:p>
      <w:pPr>
        <w:autoSpaceDN w:val="0"/>
        <w:autoSpaceDE w:val="0"/>
        <w:widowControl/>
        <w:spacing w:line="264" w:lineRule="auto" w:before="0" w:after="0"/>
        <w:ind w:left="11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>Source: Gener</w:t>
      </w:r>
      <w:r>
        <w:rPr>
          <w:rFonts w:ascii="Calibri" w:hAnsi="Calibri" w:eastAsia="Calibri"/>
          <w:b w:val="0"/>
          <w:i w:val="0"/>
          <w:color w:val="000000"/>
          <w:sz w:val="20"/>
        </w:rPr>
        <w:t>al Attorney’s Office (Fiscalia General de la N</w:t>
      </w: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ación) </w:t>
      </w:r>
    </w:p>
    <w:p>
      <w:pPr>
        <w:autoSpaceDN w:val="0"/>
        <w:autoSpaceDE w:val="0"/>
        <w:widowControl/>
        <w:spacing w:line="252" w:lineRule="auto" w:before="242" w:after="194"/>
        <w:ind w:left="112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Authorities have also introduced normative changes that allow law enforcement agencies to better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dissuade illegal armed groups from controlling illegal miners: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1.9999999999999" w:type="dxa"/>
      </w:tblPr>
      <w:tblGrid>
        <w:gridCol w:w="4608"/>
        <w:gridCol w:w="4608"/>
      </w:tblGrid>
      <w:tr>
        <w:trPr>
          <w:trHeight w:hRule="exact" w:val="5284"/>
        </w:trPr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0" w:right="11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1890" w:after="0"/>
              <w:ind w:left="0" w:right="11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546" w:after="0"/>
              <w:ind w:left="0" w:right="11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818" w:after="0"/>
              <w:ind w:left="0" w:right="11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</w:tc>
        <w:tc>
          <w:tcPr>
            <w:tcW w:type="dxa" w:w="8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140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>Destruction of heavy machinery: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The 2010-2014 National Development Plan proscribed the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use of heavy machinery in mining operations without a proper mining title. Law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enforcement agencies moved quickly to seize machinery in illegal mines (bulldozers and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dredges), but were unable to transport them out of the sites to be placed under the custody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of the mayor’s office or of the judicial police. Once law enforcement officers left, many of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the seized assets were disassembled and reassembled in other mine sites. A decree issued in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2012 allows law enforcement agencies to destroy heavy machinery when they are unable to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seize it and there is enough evidence to ascertain that it was being used in illegal mining.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>Control over imports of heavy machinery: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The DIAN - based on decisions by the Andean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Community (Colombia, Ecuador, Venezuela, Peru and Bolivia) - has also increased its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controls over imports of heavy machinery that could later be used for illegal mining.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>Changes to the criminal code: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In 2013, the Ministry of Defence tabled legislation that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increases the penalties for illegally exploiting mines and allows prosecutors to also target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those involved in the transport, and position of minerals produced illegally. This bill is still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before Congress and has been met by opposition from associations of small-scale miners.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>Control over gold produced illegally: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Gold produced in illegal mines has always been subject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to seizure by authorities, a measure that was seldom enforced. The introduction of the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RUCOM will allow the Police to seize gold from traders that fail to produce a certificate of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origin, improving control over a larger portion of the supply chain. </w:t>
            </w:r>
          </w:p>
        </w:tc>
      </w:tr>
    </w:tbl>
    <w:p>
      <w:pPr>
        <w:autoSpaceDN w:val="0"/>
        <w:autoSpaceDE w:val="0"/>
        <w:widowControl/>
        <w:spacing w:line="245" w:lineRule="auto" w:before="166" w:after="0"/>
        <w:ind w:left="112" w:right="3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 government is also currently working on new legislation to reinforce a comprehensive strategy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to curb the influence of criminal organisations over the supply chain of gold. This new legislation is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expected to include measures that facilitate the suspension of illegal mining operations, allow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authorities to confiscate illegally produced minerals at any point in the supply chain, impose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stronger penalties for environmental crimes, improve control over supplies for mining (e.g.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explosives), facilitate destruction of machinery used in illegal mining, and increase penalties against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miners. </w:t>
      </w:r>
    </w:p>
    <w:p>
      <w:pPr>
        <w:autoSpaceDN w:val="0"/>
        <w:autoSpaceDE w:val="0"/>
        <w:widowControl/>
        <w:spacing w:line="197" w:lineRule="auto" w:before="34" w:after="0"/>
        <w:ind w:left="112" w:right="0" w:firstLine="0"/>
        <w:jc w:val="left"/>
      </w:pPr>
      <w:r>
        <w:rPr>
          <w:rFonts w:ascii="Calibri" w:hAnsi="Calibri" w:eastAsia="Calibri"/>
          <w:b w:val="0"/>
          <w:i/>
          <w:color w:val="000000"/>
          <w:sz w:val="20"/>
        </w:rPr>
        <w:t xml:space="preserve"> Protection and Risk Assessments for the Mining Sector</w:t>
      </w:r>
    </w:p>
    <w:p>
      <w:pPr>
        <w:autoSpaceDN w:val="0"/>
        <w:autoSpaceDE w:val="0"/>
        <w:widowControl/>
        <w:spacing w:line="240" w:lineRule="auto" w:before="204" w:after="0"/>
        <w:ind w:left="1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415029" cy="151129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15029" cy="151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0" w:after="0"/>
        <w:ind w:left="112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Considered a priority sector by the Santos administration, the government has sought to provide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protection for mining, energy and oil and gas assets. The Directorate for Public Safety and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Infrastructure, created by the Ministry of Defence in late 2011, has designed strategies to protect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production facilities, supply lines and transport infrastructure – particularly oil pipelines and power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grids. More importantly perhaps, this new directorate has undertaken – in collaboration with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Colombian Mining Association, the Colombian Oil Association and the Ministry of Mines and Energy - </w:t>
      </w:r>
    </w:p>
    <w:p>
      <w:pPr>
        <w:autoSpaceDN w:val="0"/>
        <w:autoSpaceDE w:val="0"/>
        <w:widowControl/>
        <w:spacing w:line="233" w:lineRule="auto" w:before="298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31 </w:t>
      </w:r>
    </w:p>
    <w:p>
      <w:pPr>
        <w:sectPr>
          <w:pgSz w:w="11906" w:h="16838"/>
          <w:pgMar w:top="740" w:right="1362" w:bottom="476" w:left="132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0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detailed risk assessments for operations in the mining and oil sectors. While not available to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general public, these risk assessments offer an important source of information for companies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identify risks along the supply chain of minerals or oil and gas. To counter these risks, this new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directorate recommends that companies design a protection plan and even sign agreements for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protection protocols with the Ministry of Defence. </w:t>
      </w:r>
    </w:p>
    <w:p>
      <w:pPr>
        <w:autoSpaceDN w:val="0"/>
        <w:autoSpaceDE w:val="0"/>
        <w:widowControl/>
        <w:spacing w:line="264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Curbing money laundering through the supply chain of gold</w:t>
      </w:r>
    </w:p>
    <w:p>
      <w:pPr>
        <w:autoSpaceDN w:val="0"/>
        <w:autoSpaceDE w:val="0"/>
        <w:widowControl/>
        <w:spacing w:line="240" w:lineRule="auto" w:before="1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657600" cy="151130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1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50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Colombia has a robust institutional architecture to fight money laundering and terrorism financing. </w:t>
      </w:r>
      <w:r>
        <w:rPr>
          <w:rFonts w:ascii="Calibri" w:hAnsi="Calibri" w:eastAsia="Calibri"/>
          <w:b w:val="0"/>
          <w:i w:val="0"/>
          <w:color w:val="000000"/>
          <w:sz w:val="22"/>
        </w:rPr>
        <w:t>The Ministry of Finance’s Financial Intelligence Unit (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Unidad de Información y Analisis Financiero - </w:t>
      </w:r>
      <w:r>
        <w:rPr>
          <w:rFonts w:ascii="Calibri" w:hAnsi="Calibri" w:eastAsia="Calibri"/>
          <w:b w:val="0"/>
          <w:i/>
          <w:color w:val="000000"/>
          <w:sz w:val="22"/>
        </w:rPr>
        <w:t>UIAF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) established in 1999 - monitors all suspect operations in the financial and other high risk </w:t>
      </w:r>
      <w:r>
        <w:rPr>
          <w:rFonts w:ascii="Calibri" w:hAnsi="Calibri" w:eastAsia="Calibri"/>
          <w:b w:val="0"/>
          <w:i w:val="0"/>
          <w:color w:val="000000"/>
          <w:sz w:val="22"/>
        </w:rPr>
        <w:t>sectors. The Industry and Trade Authority (</w:t>
      </w:r>
      <w:r>
        <w:rPr>
          <w:rFonts w:ascii="Calibri" w:hAnsi="Calibri" w:eastAsia="Calibri"/>
          <w:b w:val="0"/>
          <w:i/>
          <w:color w:val="000000"/>
          <w:sz w:val="22"/>
        </w:rPr>
        <w:t>Superintendencia de Industria y Comercio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), charged with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overseeing all industries and trade companies, is charged with promoting the implementation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company plans to prevent and report suspicious transactions. The Attorney General’s Unit for Asset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Forfeiture and Money Laundering, charged with prosecuting, has built a capacity to disarticulate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complex money laundering operations. The DIAN’s Anti-Laundering Unit - charged with monitoring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suspicious import/export transaction - as well as Military and Police intelligence directorates -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focused on collecting and analysing intelligence on the source of finances by illegal armed groups –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complete this institutional architecture.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Although most of the information these units produce is confidential, it has helped shed light 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potential areas in the gold supply chain that could be used for money laundering or financing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illegal armed groups. The UIAF, for instance, has uncovered a number of typologies of how criminal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organisations use gold to launder money through international gold traders and the use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contraband gold, amongst others. Similarly, the UIAF, Police Intelligence and Military Intelligence are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increasingly sharing information to build an inter-institutional profile on how illegal armed groups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finance their operations, including through gold production and trading. Finally, collaboration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between the UIAF, the Police and the Attorney General’s office have recently resulted in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processing of Goldex, a prominent international gold trading company suspected of money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laundering and there is hope that other similar operations could soon be indicted. </w:t>
      </w:r>
    </w:p>
    <w:p>
      <w:pPr>
        <w:autoSpaceDN w:val="0"/>
        <w:autoSpaceDE w:val="0"/>
        <w:widowControl/>
        <w:spacing w:line="245" w:lineRule="auto" w:before="242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Authorities have also introduced normative measures to reduce the risk of money laundering in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supply chain of gold. Colombia has been an active member of the Financial Action Task Force 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Money Laundering in South America (GAFILAT), and has the highest rates of compliance of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recommendations issued by this body, including those related to the supply chain of gold. Since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2008, international gold traders are required to divulge all their transactions to the UIAF, and have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their accounts audited and certified. In addition, in 2012 the Ministry of Finance issued a decree that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requires international trading companies to acquire an insurance policy for 2% the value of their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yearly exports. Insurance companies are expected to undertake detailed financial assessments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before issuing the policy, improving oversight over these companies and making it more difficult for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criminal organisations to set up front trading companies. In January 2013, the DIAN issued 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resolution further increasing requirements to authorise operations by international trading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companies, including having a list of suppliers, proven experience in exporting goods, and financial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statements, amongst others. Lists of suppliers could make it easier for authorities to trace the origin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of gold to the sources. </w:t>
      </w:r>
    </w:p>
    <w:p>
      <w:pPr>
        <w:autoSpaceDN w:val="0"/>
        <w:autoSpaceDE w:val="0"/>
        <w:widowControl/>
        <w:spacing w:line="233" w:lineRule="auto" w:before="1964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32 </w:t>
      </w:r>
    </w:p>
    <w:p>
      <w:pPr>
        <w:sectPr>
          <w:pgSz w:w="11906" w:h="16838"/>
          <w:pgMar w:top="710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47570" cy="213359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2133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48" w:after="0"/>
        <w:ind w:left="0" w:right="2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While it is apparent that the supply chain in Colombia faces a number of risks and challenges,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authorities are increasingly acknowledging them and implementing a wide array of measures 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address them. Against this backdrop, efforts – particularly by companies - to work towards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responsible mineral supply chains and improve due diligence along the supply chain of gold by </w:t>
      </w:r>
      <w:r>
        <w:rPr>
          <w:rFonts w:ascii="Calibri" w:hAnsi="Calibri" w:eastAsia="Calibri"/>
          <w:b w:val="0"/>
          <w:i w:val="0"/>
          <w:color w:val="000000"/>
          <w:sz w:val="22"/>
        </w:rPr>
        <w:t>implementing the OECD Due Diligence Guidance are particularly pertinent.  Challenges</w:t>
      </w:r>
    </w:p>
    <w:p>
      <w:pPr>
        <w:autoSpaceDN w:val="0"/>
        <w:autoSpaceDE w:val="0"/>
        <w:widowControl/>
        <w:spacing w:line="240" w:lineRule="auto" w:before="192" w:after="20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66469" cy="196850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66469" cy="19685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4552"/>
        <w:gridCol w:w="4552"/>
      </w:tblGrid>
      <w:tr>
        <w:trPr>
          <w:trHeight w:hRule="exact" w:val="10658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377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38" w:lineRule="auto" w:before="1892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1894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</w:tc>
        <w:tc>
          <w:tcPr>
            <w:tcW w:type="dxa" w:w="8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140" w:right="2" w:firstLine="0"/>
              <w:jc w:val="both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Define the scope of the problem: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implementing due diligence processes in mineral supply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>chains goes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much beyond just making sure minerals are conflict free. In fact, as already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mentioned, the OECD Due Diligence Guidance also deals with serious abuses of human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rights, tax evasion, etc. There are legal and political interpretations of what this means, each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with different implications. Therefore, in Colombia as in other jurisdictions around the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world, the problem is not only to aim for conflict free gold but also gold that is free from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serious human rights abuses, gold that benefits the community that is producing it, that is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legally exported, that has not been used to launder revenues from other criminal activities,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etc. Even though the so called criminal bands or BACRIM are not officially part of the internal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armed conflict, they are very much involved in illegal mining and in extorting mining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companies. And even if peace agreements are signed with the FARC and other guerrillas, the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government of Colombia and international buyers sourcing from this country will still have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to exercise due diligence and progressively eliminate criminal actors from their supply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chains. </w:t>
            </w:r>
          </w:p>
          <w:p>
            <w:pPr>
              <w:autoSpaceDN w:val="0"/>
              <w:autoSpaceDE w:val="0"/>
              <w:widowControl/>
              <w:spacing w:line="245" w:lineRule="auto" w:before="252" w:after="0"/>
              <w:ind w:left="140" w:right="2" w:firstLine="0"/>
              <w:jc w:val="both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The need for a comprehensive assessment of all risks along the supply chain of gold: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noted above, different institutions have identified the influence of illegal armed groups and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criminal organisations at different stages of the supply chain of gold. However, this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information is often fragmented. An inter-institutional effort – bringing together law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enforcement agencies, environmental and mining authorities - to design a comprehensive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risk map for the gold mining sector, could help bridge the current knowledge gap and allow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policy makers to redirect or enhance current strategies. </w:t>
            </w:r>
          </w:p>
          <w:p>
            <w:pPr>
              <w:autoSpaceDN w:val="0"/>
              <w:autoSpaceDE w:val="0"/>
              <w:widowControl/>
              <w:spacing w:line="245" w:lineRule="auto" w:before="252" w:after="0"/>
              <w:ind w:left="140" w:right="2" w:firstLine="0"/>
              <w:jc w:val="both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>Acknowledging risks without stigmatising gold producers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: Although illegal mining is a real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concern for the authorities, the problem is not only illegal mining but also illegality in the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mining sector. Colombian authorities acknowledge that illegal armed groups have influence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over large parts of the supply chain of gold, but there is concern that by pointing this out,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gold producers could be stigmatised vis-à-vis international markets. While it is likely that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only a fraction of gold produced has been tainted, there is currently no estimation of how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big this fraction is. </w:t>
            </w:r>
          </w:p>
          <w:p>
            <w:pPr>
              <w:autoSpaceDN w:val="0"/>
              <w:autoSpaceDE w:val="0"/>
              <w:widowControl/>
              <w:spacing w:line="245" w:lineRule="auto" w:before="254" w:after="0"/>
              <w:ind w:left="140" w:right="2" w:firstLine="0"/>
              <w:jc w:val="both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Aligning law enforcement and formalisation/legalisation efforts: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Criteria to select miners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for formalisation and legalisation programs only consider general security conditions in the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area, but do not include thorough background checks of candidates by law enforcement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agencies. Thus, illegal armed groups and criminal organisations that have invested in gold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mining, processing or trading operations, could end up being legalised. Moreover, there is a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need to shield legitimate small-scale informal miners – particularly those in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legalisation/formalisation programs – from the influence of illegal armed groups by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establishing specific protection programs for them. </w:t>
            </w:r>
          </w:p>
        </w:tc>
      </w:tr>
    </w:tbl>
    <w:p>
      <w:pPr>
        <w:autoSpaceDN w:val="0"/>
        <w:autoSpaceDE w:val="0"/>
        <w:widowControl/>
        <w:spacing w:line="233" w:lineRule="auto" w:before="912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33 </w:t>
      </w:r>
    </w:p>
    <w:p>
      <w:pPr>
        <w:autoSpaceDN w:val="0"/>
        <w:autoSpaceDE w:val="0"/>
        <w:widowControl/>
        <w:spacing w:line="233" w:lineRule="auto" w:before="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 Preliminary Conclusions</w:t>
      </w:r>
    </w:p>
    <w:p>
      <w:pPr>
        <w:sectPr>
          <w:pgSz w:w="11906" w:h="16838"/>
          <w:pgMar w:top="720" w:right="1362" w:bottom="36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0.0" w:type="dxa"/>
      </w:tblPr>
      <w:tblGrid>
        <w:gridCol w:w="4552"/>
        <w:gridCol w:w="4552"/>
      </w:tblGrid>
      <w:tr>
        <w:trPr>
          <w:trHeight w:hRule="exact" w:val="7362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0" w:right="11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1622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1890" w:after="0"/>
              <w:ind w:left="0" w:right="118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</w:tc>
        <w:tc>
          <w:tcPr>
            <w:tcW w:type="dxa" w:w="8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140" w:right="2" w:firstLine="0"/>
              <w:jc w:val="both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>Getting local authorities and small-scale miner associations on board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: local authorities can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have vested interests in the continuation of illegal mining. Their collaboration has often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been hard to come by and they have even acted as spoilers of efforts to formalise illegal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miners and/or tackle criminal influences over the supply chain. In addition, a small but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boisterous group of small-scale miner associations have systematically opposed government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policies and stalled their implementation (e.g. RUCOM). </w:t>
            </w:r>
          </w:p>
          <w:p>
            <w:pPr>
              <w:autoSpaceDN w:val="0"/>
              <w:autoSpaceDE w:val="0"/>
              <w:widowControl/>
              <w:spacing w:line="245" w:lineRule="auto" w:before="314" w:after="0"/>
              <w:ind w:left="128" w:right="2" w:firstLine="0"/>
              <w:jc w:val="both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Formalisation will not necessarily eliminate criminal involvement in small scale mining: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Formalisation and legalisation programs will not make gold produced automatically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responsible, nor conflict free. As noted before, there is anecdotal evidence that criminal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groups encourage the formalisation of small miners, to keep control over them, although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they obtain legal mining titles. As a result, in the future, Colombia could evidence the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existence of formally legal miners that have continued connections with criminal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organisations. </w:t>
            </w:r>
          </w:p>
          <w:p>
            <w:pPr>
              <w:autoSpaceDN w:val="0"/>
              <w:autoSpaceDE w:val="0"/>
              <w:widowControl/>
              <w:spacing w:line="245" w:lineRule="auto" w:before="254" w:after="0"/>
              <w:ind w:left="140" w:right="4" w:firstLine="0"/>
              <w:jc w:val="both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Tackle a deeper problem: corruption.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Colombian authorities acknowledge that corruption,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including in the mining sector, remains a major challenge. According to different studies,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perception of corruption in Colombia is one of the highest in Latin America (Transparency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International, Barometro de las Americas). Entrenched political patronage systems remain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the norm at the local level and have fostered widespread corruption. The highly informal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nature of gold mining in Colombia and the limitations by national authorities to oversee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operations locally has facilitated corruption by local members of security forces and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municipal and departmental officials. Despite efforts by the government to introduce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measures to curb corruption, including an Anti-Corruption Statute and accession the EITI,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there is still need for effective mechanisms to contain corruption. Moreover, as in other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countries, the situation could even get worse in a post conflict situation (Le Billon, 2008,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>2011; Cheng, 2011).</w:t>
            </w: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 Opportunities</w:t>
            </w:r>
          </w:p>
        </w:tc>
      </w:tr>
    </w:tbl>
    <w:p>
      <w:pPr>
        <w:autoSpaceDN w:val="0"/>
        <w:autoSpaceDE w:val="0"/>
        <w:widowControl/>
        <w:spacing w:line="240" w:lineRule="auto" w:before="132" w:after="202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59510" cy="196850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9685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.0" w:type="dxa"/>
      </w:tblPr>
      <w:tblGrid>
        <w:gridCol w:w="4552"/>
        <w:gridCol w:w="4552"/>
      </w:tblGrid>
      <w:tr>
        <w:trPr>
          <w:trHeight w:hRule="exact" w:val="5284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0" w:right="110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1086" w:after="0"/>
              <w:ind w:left="0" w:right="110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38" w:lineRule="auto" w:before="1622" w:after="0"/>
              <w:ind w:left="0" w:right="110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  <w:p>
            <w:pPr>
              <w:autoSpaceDN w:val="0"/>
              <w:autoSpaceDE w:val="0"/>
              <w:widowControl/>
              <w:spacing w:line="240" w:lineRule="auto" w:before="816" w:after="0"/>
              <w:ind w:left="0" w:right="110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</w:tc>
        <w:tc>
          <w:tcPr>
            <w:tcW w:type="dxa" w:w="8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148" w:right="6" w:firstLine="0"/>
              <w:jc w:val="both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>Ongoing efforts to trace the origin of gold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: the implementation of RUCOM offers the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starting point to trace Colombian gold to its original producer. This new registry should offer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key data to improve oversight over parts of the supply chain and identify potential areas that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are more vulnerable to the influence of illegal armed groups. </w:t>
            </w:r>
          </w:p>
          <w:p>
            <w:pPr>
              <w:autoSpaceDN w:val="0"/>
              <w:autoSpaceDE w:val="0"/>
              <w:widowControl/>
              <w:spacing w:line="245" w:lineRule="auto" w:before="254" w:after="0"/>
              <w:ind w:left="148" w:right="4" w:firstLine="0"/>
              <w:jc w:val="both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 xml:space="preserve">Access to information: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the government of Colombia is increasingly committed to providing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effective access to information, which should ease due diligence efforts by companies and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allow for effective monitoring by civil society groups. Information about gold production,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processing and trading is currently being updated and there are plans to make it available for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public consumption. Similar efforts to provide markets with more detailed information about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risks along the supply chain could also help improve due diligence processes. </w:t>
            </w:r>
          </w:p>
          <w:p>
            <w:pPr>
              <w:autoSpaceDN w:val="0"/>
              <w:autoSpaceDE w:val="0"/>
              <w:widowControl/>
              <w:spacing w:line="247" w:lineRule="auto" w:before="254" w:after="0"/>
              <w:ind w:left="148" w:right="2" w:firstLine="0"/>
              <w:jc w:val="both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>Positive wider effects of the peace process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: the potential future signature of a peace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agreement should make it easier to work closely with local populations in remote areas and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thus facilitate promotion of due diligence measures. </w:t>
            </w:r>
          </w:p>
          <w:p>
            <w:pPr>
              <w:autoSpaceDN w:val="0"/>
              <w:autoSpaceDE w:val="0"/>
              <w:widowControl/>
              <w:spacing w:line="247" w:lineRule="auto" w:before="252" w:after="0"/>
              <w:ind w:left="148" w:right="4" w:firstLine="0"/>
              <w:jc w:val="both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>Scaling up of due diligence initiatives: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Due diligence initiatives already exist and other pilot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projects should be enhanced. While it is not always clear that pilot projects are scalable, they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are good testing grounds for on the ground due diligence efforts. </w:t>
            </w:r>
          </w:p>
        </w:tc>
      </w:tr>
    </w:tbl>
    <w:p>
      <w:pPr>
        <w:autoSpaceDN w:val="0"/>
        <w:autoSpaceDE w:val="0"/>
        <w:widowControl/>
        <w:spacing w:line="233" w:lineRule="auto" w:before="944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34 </w:t>
      </w:r>
    </w:p>
    <w:p>
      <w:pPr>
        <w:sectPr>
          <w:pgSz w:w="11906" w:h="16838"/>
          <w:pgMar w:top="716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552"/>
        <w:gridCol w:w="4552"/>
      </w:tblGrid>
      <w:tr>
        <w:trPr>
          <w:trHeight w:hRule="exact" w:val="966"/>
        </w:trPr>
        <w:tc>
          <w:tcPr>
            <w:tcW w:type="dxa" w:w="560"/>
            <w:tcBorders>
              <w:bottom w:sz="3.1999999999999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0" w:right="110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2"/>
              </w:rPr>
              <w:t></w:t>
            </w:r>
          </w:p>
        </w:tc>
        <w:tc>
          <w:tcPr>
            <w:tcW w:type="dxa" w:w="8520"/>
            <w:tcBorders>
              <w:bottom w:sz="3.1999999999999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0" w:after="0"/>
              <w:ind w:left="14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2"/>
              </w:rPr>
              <w:t>Cohabitation: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 Hybrid formulas combining small scale and large scale mining could be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promoted. Experiences already exist in other countries (Côte d’Ivoire). </w:t>
            </w:r>
          </w:p>
        </w:tc>
      </w:tr>
    </w:tbl>
    <w:p>
      <w:pPr>
        <w:autoSpaceDN w:val="0"/>
        <w:autoSpaceDE w:val="0"/>
        <w:widowControl/>
        <w:spacing w:line="250" w:lineRule="auto" w:before="58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3"/>
        </w:rPr>
        <w:t>1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The Guidance is available in English and Spanish, among several other languages: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http://www.oecd.org/daf/inv/mne/mining.htm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2"/>
        </w:rPr>
        <w:t>2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Colombia adhered to the OECD Council Recommendation on Responsible Mineral Supply Chains on 23 May 2012; while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not legally-binding, the Recommendation reflects the common position and political commitment of adhering countries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which include all 34 OECD countries, and 9 non-OECD countries (Argentina, Brazil, Colombia, Costa Rica, Latvia, Lithuania,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Morocco, Peru, and Romania). </w:t>
      </w:r>
    </w:p>
    <w:p>
      <w:pPr>
        <w:autoSpaceDN w:val="0"/>
        <w:autoSpaceDE w:val="0"/>
        <w:widowControl/>
        <w:spacing w:line="295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2"/>
        </w:rPr>
        <w:t>3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Some additional interviews were conducted during the revision process between June and December 2015. </w:t>
      </w:r>
    </w:p>
    <w:p>
      <w:pPr>
        <w:autoSpaceDN w:val="0"/>
        <w:autoSpaceDE w:val="0"/>
        <w:widowControl/>
        <w:spacing w:line="295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2"/>
        </w:rPr>
        <w:t>4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In September 2013, out of 10,158 mining titles registered in government records, 10% (1,050) were for gold production. </w:t>
      </w:r>
    </w:p>
    <w:p>
      <w:pPr>
        <w:autoSpaceDN w:val="0"/>
        <w:autoSpaceDE w:val="0"/>
        <w:widowControl/>
        <w:spacing w:line="245" w:lineRule="auto" w:before="0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Available from :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http://www1.upme.gov.co/sites/default/files/forum_topic/3655/files/sector_minero_colombiano_actual_trayectoria_org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anizacion_industrial_distancia_frontera_tecnologica.pdf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2"/>
        </w:rPr>
        <w:t>5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Export figures are Free on Board. </w:t>
      </w:r>
    </w:p>
    <w:p>
      <w:pPr>
        <w:autoSpaceDN w:val="0"/>
        <w:autoSpaceDE w:val="0"/>
        <w:widowControl/>
        <w:spacing w:line="295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2"/>
        </w:rPr>
        <w:t>6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Nevertheless, around 100 municipalities officially register gold production. </w:t>
      </w:r>
    </w:p>
    <w:p>
      <w:pPr>
        <w:autoSpaceDN w:val="0"/>
        <w:autoSpaceDE w:val="0"/>
        <w:widowControl/>
        <w:spacing w:line="254" w:lineRule="auto" w:before="0" w:after="0"/>
        <w:ind w:left="0" w:right="40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12"/>
        </w:rPr>
        <w:t>7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The National Mining Agency was expected to identify Strategic Mining Areas within five years following the proclamation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of Resolution 180241 of 2012. The State Council is currently reviewing the validity of the Resolution allowing the creation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of Strategic Mining Areas after an NGO filed a law suit arguing that this norm was not consulted with indigenous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communities. </w:t>
      </w:r>
    </w:p>
    <w:p>
      <w:pPr>
        <w:autoSpaceDN w:val="0"/>
        <w:autoSpaceDE w:val="0"/>
        <w:widowControl/>
        <w:spacing w:line="266" w:lineRule="auto" w:before="0" w:after="0"/>
        <w:ind w:left="0" w:right="2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2"/>
        </w:rPr>
        <w:t>8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According to the Ministry of Mines and Energy, miners waiting for their titles to be issued, barequeros, miners working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within special mining reserve areas and illegal miners could account for the additional 83% of production. </w:t>
      </w:r>
    </w:p>
    <w:p>
      <w:pPr>
        <w:autoSpaceDN w:val="0"/>
        <w:autoSpaceDE w:val="0"/>
        <w:widowControl/>
        <w:spacing w:line="252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2"/>
        </w:rPr>
        <w:t>9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Mining communities can request the creation of a Special Reserve Area, where only traditional miners – informal miners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that can prove they have historically ran artisanal operations in a specific area -   are allowed to continue to mine. </w:t>
      </w:r>
      <w:r>
        <w:rPr>
          <w:rFonts w:ascii="Calibri" w:hAnsi="Calibri" w:eastAsia="Calibri"/>
          <w:b w:val="0"/>
          <w:i w:val="0"/>
          <w:color w:val="000000"/>
          <w:sz w:val="12"/>
        </w:rPr>
        <w:t>10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The Ministry of Mines recognised a number of limitations in the information collected, included the presence of illegal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armed groups in some regions, a large variance in the number of municipalities reached and the lack of trust and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knowledge by informants when answering the questionnaire. </w:t>
      </w:r>
    </w:p>
    <w:p>
      <w:pPr>
        <w:autoSpaceDN w:val="0"/>
        <w:autoSpaceDE w:val="0"/>
        <w:widowControl/>
        <w:spacing w:line="269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2"/>
        </w:rPr>
        <w:t>11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Out of the total illegal mining production, 60 % corresponds to gold production, 25% to coltan, 10% to coal and 5% to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tungsten. </w:t>
      </w:r>
    </w:p>
    <w:p>
      <w:pPr>
        <w:autoSpaceDN w:val="0"/>
        <w:autoSpaceDE w:val="0"/>
        <w:widowControl/>
        <w:spacing w:line="269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2"/>
        </w:rPr>
        <w:t>12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The 2010-2011 mining census classified mining units with over 70 employees as large-scale operations, those that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reported having 6 to 70 employees as mid-scale and small-scale-mining, those with no more than 5 employees. </w:t>
      </w:r>
    </w:p>
    <w:p>
      <w:pPr>
        <w:autoSpaceDN w:val="0"/>
        <w:autoSpaceDE w:val="0"/>
        <w:widowControl/>
        <w:spacing w:line="266" w:lineRule="auto" w:before="0" w:after="0"/>
        <w:ind w:left="0" w:right="2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2"/>
        </w:rPr>
        <w:t>13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In addition to these large-scale mining operations, the Ministry of Mines has 349 mining title holders or applicants to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formalisation/legalisation programs that are allowed to produce and trade precious metals, including gold. </w:t>
      </w:r>
    </w:p>
    <w:p>
      <w:pPr>
        <w:autoSpaceDN w:val="0"/>
        <w:autoSpaceDE w:val="0"/>
        <w:widowControl/>
        <w:spacing w:line="266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2"/>
        </w:rPr>
        <w:t>14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Many of the refiners purchasing from Colombian suppliers are members of the London Bullion Market Association and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have strict codes of conduct and due diligence. </w:t>
      </w:r>
    </w:p>
    <w:p>
      <w:pPr>
        <w:autoSpaceDN w:val="0"/>
        <w:autoSpaceDE w:val="0"/>
        <w:widowControl/>
        <w:spacing w:line="298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2"/>
        </w:rPr>
        <w:t>15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Interviews with company officials and local miners associations. </w:t>
      </w:r>
    </w:p>
    <w:p>
      <w:pPr>
        <w:autoSpaceDN w:val="0"/>
        <w:autoSpaceDE w:val="0"/>
        <w:widowControl/>
        <w:spacing w:line="250" w:lineRule="auto" w:before="0" w:after="0"/>
        <w:ind w:left="0" w:right="36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12"/>
        </w:rPr>
        <w:t>16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In Colombia the term illegal armed groups is used interchangeably to refer to non-state armed groups challenging the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state’s monopoly of the use of force. Colombian authorities prefer this terminology to clarify their illegal nature. In the text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we adhere to this terminology to avoid confusion. The second distinction made by Colombian authorities relates to the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objectives of the non-state actor. Left-wing guerrillas have been called both narco-terrorist and rebel organisations.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Meanwhile, other illegal armed groups, such as the BACRIM and drug trafficking networks, are associated with the term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“criminal organisations” or gangs. To avoid confusions, we also use similar distinctions in the text. </w:t>
      </w:r>
    </w:p>
    <w:p>
      <w:pPr>
        <w:autoSpaceDN w:val="0"/>
        <w:autoSpaceDE w:val="0"/>
        <w:widowControl/>
        <w:spacing w:line="252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17 The Ministry of Defence estimates there were 9,600 members of what it calls “terrorist support networks”, or unarmed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members of the FARC providing logistical support in villages close to rural areas where they have presence. </w:t>
      </w:r>
    </w:p>
    <w:p>
      <w:pPr>
        <w:autoSpaceDN w:val="0"/>
        <w:autoSpaceDE w:val="0"/>
        <w:widowControl/>
        <w:spacing w:line="259" w:lineRule="auto" w:before="0" w:after="0"/>
        <w:ind w:left="0" w:right="42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12"/>
        </w:rPr>
        <w:t>18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By November 2013, the Attorney General’s Office’s Unit Against Criminal Gangs was investigating links between criminal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organisations and 208 public officials, including 114 members of security forces and 7 mayors. 44 members of security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forces had already been found guilty of links with these organisations. </w:t>
      </w:r>
    </w:p>
    <w:p>
      <w:pPr>
        <w:autoSpaceDN w:val="0"/>
        <w:autoSpaceDE w:val="0"/>
        <w:widowControl/>
        <w:spacing w:line="295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2"/>
        </w:rPr>
        <w:t>19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In 2010, former paramilitary chief, Salvatore Mancuso, confirmed those allegations. </w:t>
      </w:r>
    </w:p>
    <w:p>
      <w:pPr>
        <w:autoSpaceDN w:val="0"/>
        <w:autoSpaceDE w:val="0"/>
        <w:widowControl/>
        <w:spacing w:line="247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2"/>
        </w:rPr>
        <w:t>20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In 2011, the Colombian government introduced a reform to the way royalties are collected and disbursed to local </w:t>
      </w:r>
      <w:r>
        <w:rPr>
          <w:rFonts w:ascii="Calibri" w:hAnsi="Calibri" w:eastAsia="Calibri"/>
          <w:b w:val="0"/>
          <w:i w:val="0"/>
          <w:color w:val="000000"/>
          <w:sz w:val="18"/>
        </w:rPr>
        <w:t>authorities. A new centralised fund collects all royalty payments and redistributes them to both extractive and non-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extractive municipalities. Since amounts produced are no longer the only factor on defining the amount transferred to local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authorities, the incentive to artificially inflate municipal gold production figures has dropped, but has not disappeared. </w:t>
      </w:r>
      <w:r>
        <w:rPr>
          <w:rFonts w:ascii="Calibri" w:hAnsi="Calibri" w:eastAsia="Calibri"/>
          <w:b w:val="0"/>
          <w:i w:val="0"/>
          <w:color w:val="000000"/>
          <w:sz w:val="12"/>
        </w:rPr>
        <w:t>21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 Article 160 of the 2001 Mining Code already envisaged potential criminal charges against those that produced minerals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without a mining title (with exceptions for ancestral mining practices using no machinery and those mining for personal use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of materials and no commercial purposes) as well as those that processed and traded minerals acquired from operations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without a legal mining title. </w:t>
      </w:r>
    </w:p>
    <w:p>
      <w:pPr>
        <w:autoSpaceDN w:val="0"/>
        <w:autoSpaceDE w:val="0"/>
        <w:widowControl/>
        <w:spacing w:line="233" w:lineRule="auto" w:before="1508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35 </w:t>
      </w:r>
    </w:p>
    <w:p>
      <w:pPr>
        <w:sectPr>
          <w:pgSz w:w="11906" w:h="16838"/>
          <w:pgMar w:top="716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233" w:lineRule="auto" w:before="0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 Bibliography</w:t>
      </w:r>
    </w:p>
    <w:p>
      <w:pPr>
        <w:autoSpaceDN w:val="0"/>
        <w:autoSpaceDE w:val="0"/>
        <w:widowControl/>
        <w:spacing w:line="240" w:lineRule="auto" w:before="129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56970" cy="213360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56970" cy="213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2" w:lineRule="auto" w:before="248" w:after="0"/>
        <w:ind w:left="0" w:right="576" w:firstLine="0"/>
        <w:jc w:val="left"/>
      </w:pPr>
      <w:r>
        <w:rPr>
          <w:rFonts w:ascii="Calibri" w:hAnsi="Calibri" w:eastAsia="Calibri"/>
          <w:b w:val="0"/>
          <w:i w:val="0"/>
          <w:color w:val="222222"/>
          <w:sz w:val="22"/>
        </w:rPr>
        <w:t xml:space="preserve">Arévalo, J., &amp; Ortega, J. (2013).  Comercio  delictivo, lavado  de  activos  y  captura del  Estado. </w:t>
      </w:r>
      <w:r>
        <w:rPr>
          <w:rFonts w:ascii="Calibri" w:hAnsi="Calibri" w:eastAsia="Calibri"/>
          <w:b w:val="0"/>
          <w:i/>
          <w:color w:val="222222"/>
          <w:sz w:val="22"/>
        </w:rPr>
        <w:t xml:space="preserve">Economía criminal y poder político, </w:t>
      </w:r>
      <w:r>
        <w:rPr>
          <w:rFonts w:ascii="Calibri" w:hAnsi="Calibri" w:eastAsia="Calibri"/>
          <w:b w:val="0"/>
          <w:i w:val="0"/>
          <w:color w:val="222222"/>
          <w:sz w:val="22"/>
        </w:rPr>
        <w:t xml:space="preserve">Medellín, Universidad EAFIT, Colciencias. </w:t>
      </w:r>
    </w:p>
    <w:p>
      <w:pPr>
        <w:autoSpaceDN w:val="0"/>
        <w:autoSpaceDE w:val="0"/>
        <w:widowControl/>
        <w:spacing w:line="245" w:lineRule="auto" w:before="24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96" w:history="1">
          <w:r>
            <w:rPr>
              <w:rStyle w:val="Hyperlink"/>
            </w:rPr>
            <w:t xml:space="preserve">Caracol (2015), “Mineros denuncian cierre de compraventas de oro en Antioquia,” 4 February,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96" w:history="1">
          <w:r>
            <w:rPr>
              <w:rStyle w:val="Hyperlink"/>
            </w:rPr>
            <w:t xml:space="preserve">http://webcache.googleusercontent.com/search?q=cache:ZkwJI5h2SpcJ:www.caracol.com.co/notici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96" w:history="1">
          <w:r>
            <w:rPr>
              <w:rStyle w:val="Hyperlink"/>
            </w:rPr>
            <w:t>as/regionales/mineros-denuncian-cierre-de-compraventas-de-oro-en-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96" w:history="1">
          <w:r>
            <w:rPr>
              <w:rStyle w:val="Hyperlink"/>
            </w:rPr>
            <w:t>antioquia/20150204/nota/2618156.aspx+&amp;cd=3&amp;hl=es-419&amp;ct=clnk&amp;gl=co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96" w:history="1">
          <w:r>
            <w:rPr>
              <w:rStyle w:val="Hyperlink"/>
            </w:rPr>
            <w:t xml:space="preserve">(Accessed 15 April 2015) </w:t>
          </w:r>
        </w:hyperlink>
      </w:r>
    </w:p>
    <w:p>
      <w:pPr>
        <w:autoSpaceDN w:val="0"/>
        <w:autoSpaceDE w:val="0"/>
        <w:widowControl/>
        <w:spacing w:line="252" w:lineRule="auto" w:before="244" w:after="0"/>
        <w:ind w:left="0" w:right="432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Cardenas M. and Reina M. (2014), “La Minería en Colombia: Impacto Socioeconómico y Fiscal,”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Fedesarrollo, 8 April 2018. </w:t>
      </w:r>
    </w:p>
    <w:p>
      <w:pPr>
        <w:autoSpaceDN w:val="0"/>
        <w:autoSpaceDE w:val="0"/>
        <w:widowControl/>
        <w:spacing w:line="247" w:lineRule="auto" w:before="242" w:after="0"/>
        <w:ind w:left="0" w:right="432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Central Bank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97" w:history="1">
          <w:r>
            <w:rPr>
              <w:rStyle w:val="Hyperlink"/>
            </w:rPr>
            <w:t>of Colombia (2015), “Flujos de Inversión Extranjera Directa Según Act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ividad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Económica”,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97" w:history="1">
          <w:r>
            <w:rPr>
              <w:rStyle w:val="Hyperlink"/>
            </w:rPr>
            <w:t>http://www.banrep.gov.co/sites/default/files/paginas/C1flujoinv.xls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(Accessed 24 </w:t>
      </w:r>
      <w:r>
        <w:rPr>
          <w:rFonts w:ascii="Calibri" w:hAnsi="Calibri" w:eastAsia="Calibri"/>
          <w:b w:val="0"/>
          <w:i w:val="0"/>
          <w:color w:val="000000"/>
          <w:sz w:val="22"/>
        </w:rPr>
        <w:t>December 20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97" w:history="1">
          <w:r>
            <w:rPr>
              <w:rStyle w:val="Hyperlink"/>
            </w:rPr>
            <w:t xml:space="preserve">15) </w:t>
          </w:r>
        </w:hyperlink>
      </w:r>
    </w:p>
    <w:p>
      <w:pPr>
        <w:autoSpaceDN w:val="0"/>
        <w:autoSpaceDE w:val="0"/>
        <w:widowControl/>
        <w:spacing w:line="250" w:lineRule="auto" w:before="242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CINEP/Programa por la Paz (2012), 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Minería, conflictos sociales y violación de derechos humanos en 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 Colombia.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Bogotá, Informe Especial. </w:t>
      </w:r>
    </w:p>
    <w:p>
      <w:pPr>
        <w:autoSpaceDN w:val="0"/>
        <w:autoSpaceDE w:val="0"/>
        <w:widowControl/>
        <w:spacing w:line="252" w:lineRule="auto" w:before="242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98" w:history="1">
          <w:r>
            <w:rPr>
              <w:rStyle w:val="Hyperlink"/>
            </w:rPr>
            <w:t xml:space="preserve">Colombian Geological Service (2015), “Áreas Estratégicas Mineras”,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98" w:history="1">
          <w:r>
            <w:rPr>
              <w:rStyle w:val="Hyperlink"/>
            </w:rPr>
            <w:t>http://www.sgc.gov.co/Noticias/General/Areas-Estrategicas-Mineras.aspx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(Accessed 15 April 2015) </w:t>
      </w:r>
    </w:p>
    <w:p>
      <w:pPr>
        <w:autoSpaceDN w:val="0"/>
        <w:autoSpaceDE w:val="0"/>
        <w:widowControl/>
        <w:spacing w:line="247" w:lineRule="auto" w:before="242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Echandía C. (2013), “Auge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99" w:history="1">
          <w:r>
            <w:rPr>
              <w:rStyle w:val="Hyperlink"/>
            </w:rPr>
            <w:t>y declive del Ejército de Liberación Nacional (ELN)”, Fundación Ideas par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la Paz, No. 21, November,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99" w:history="1">
          <w:r>
            <w:rPr>
              <w:rStyle w:val="Hyperlink"/>
            </w:rPr>
            <w:t xml:space="preserve">http://cdn.ideaspaz.org/media/website/document/529debc8a48fa.pdf 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>(Accessed 20 March 2015)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99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250" w:lineRule="auto" w:before="242" w:after="0"/>
        <w:ind w:left="0" w:right="2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Echavaria C. (2014), </w:t>
      </w:r>
      <w:r>
        <w:rPr>
          <w:rFonts w:ascii="Calibri" w:hAnsi="Calibri" w:eastAsia="Calibri"/>
          <w:b w:val="0"/>
          <w:i/>
          <w:color w:val="000000"/>
          <w:sz w:val="22"/>
        </w:rPr>
        <w:t>What is legal? Formalising artisanal and small-scale mining in Colombia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IIED,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London and ARM, Colombia. </w:t>
      </w:r>
    </w:p>
    <w:p>
      <w:pPr>
        <w:autoSpaceDN w:val="0"/>
        <w:autoSpaceDE w:val="0"/>
        <w:widowControl/>
        <w:spacing w:line="247" w:lineRule="auto" w:before="242" w:after="0"/>
        <w:ind w:left="0" w:right="2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00" w:history="1">
          <w:r>
            <w:rPr>
              <w:rStyle w:val="Hyperlink"/>
            </w:rPr>
            <w:t xml:space="preserve">El Colombiano (2013), “Bandas salpican a 208 funcionarios”,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0" w:history="1">
          <w:r>
            <w:rPr>
              <w:rStyle w:val="Hyperlink"/>
            </w:rPr>
            <w:t>http://www.elcolombiano.com/bandas_salpican_a_208_funcionarios-PYEC_268025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(Accessed 20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00" w:history="1">
          <w:r>
            <w:rPr>
              <w:rStyle w:val="Hyperlink"/>
            </w:rPr>
            <w:t xml:space="preserve">March 2015) </w:t>
          </w:r>
        </w:hyperlink>
      </w:r>
    </w:p>
    <w:p>
      <w:pPr>
        <w:autoSpaceDN w:val="0"/>
        <w:autoSpaceDE w:val="0"/>
        <w:widowControl/>
        <w:spacing w:line="247" w:lineRule="auto" w:before="242" w:after="0"/>
        <w:ind w:left="0" w:right="2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01" w:history="1">
          <w:r>
            <w:rPr>
              <w:rStyle w:val="Hyperlink"/>
            </w:rPr>
            <w:t xml:space="preserve">El Colombiano (2010), “El dorado de las bandas criminales”, 2 October,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1" w:history="1">
          <w:r>
            <w:rPr>
              <w:rStyle w:val="Hyperlink"/>
            </w:rPr>
            <w:t>http://www.elcolombiano.com/el_dorado_de_las_bandas_criminales-IEEC_106619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(Accessed 15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01" w:history="1">
          <w:r>
            <w:rPr>
              <w:rStyle w:val="Hyperlink"/>
            </w:rPr>
            <w:t xml:space="preserve">April 2015) </w:t>
          </w:r>
        </w:hyperlink>
      </w:r>
    </w:p>
    <w:p>
      <w:pPr>
        <w:autoSpaceDN w:val="0"/>
        <w:autoSpaceDE w:val="0"/>
        <w:widowControl/>
        <w:spacing w:line="247" w:lineRule="auto" w:before="240" w:after="0"/>
        <w:ind w:left="0" w:right="86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02" w:history="1">
          <w:r>
            <w:rPr>
              <w:rStyle w:val="Hyperlink"/>
            </w:rPr>
            <w:t xml:space="preserve">El Espectador (2014) “´Romaña´ en el ajedrez de la paz”, 24 October,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2" w:history="1">
          <w:r>
            <w:rPr>
              <w:rStyle w:val="Hyperlink"/>
            </w:rPr>
            <w:t xml:space="preserve">http://www.elespectador.com/noticias/judicial/romana-el-ajedrez-de-paz-articulo-524086 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02" w:history="1">
          <w:r>
            <w:rPr>
              <w:rStyle w:val="Hyperlink"/>
            </w:rPr>
            <w:t xml:space="preserve">(Accessed 20 March 2015) </w:t>
          </w:r>
        </w:hyperlink>
      </w:r>
    </w:p>
    <w:p>
      <w:pPr>
        <w:autoSpaceDN w:val="0"/>
        <w:autoSpaceDE w:val="0"/>
        <w:widowControl/>
        <w:spacing w:line="247" w:lineRule="auto" w:before="242" w:after="0"/>
        <w:ind w:left="0" w:right="432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03" w:history="1">
          <w:r>
            <w:rPr>
              <w:rStyle w:val="Hyperlink"/>
            </w:rPr>
            <w:t xml:space="preserve">El Espectador (2014), “No me equivoco: el desfalco de la DIAN es de $2 billones,”, 18 May,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3" w:history="1">
          <w:r>
            <w:rPr>
              <w:rStyle w:val="Hyperlink"/>
            </w:rPr>
            <w:t>http://www.eles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3" w:history="1">
          <w:r>
            <w:rPr>
              <w:rStyle w:val="Hyperlink"/>
            </w:rPr>
            <w:t>pectador.com/noticias/judicial/no-me-equivoco-el-desfalco-dian-de-2-billones-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3" w:history="1">
          <w:r>
            <w:rPr>
              <w:rStyle w:val="Hyperlink"/>
            </w:rPr>
            <w:t>articulo-493142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03" w:history="1">
          <w:r>
            <w:rPr>
              <w:rStyle w:val="Hyperlink"/>
            </w:rPr>
            <w:t xml:space="preserve">(Accessed 20 March 2015) </w:t>
          </w:r>
        </w:hyperlink>
      </w:r>
    </w:p>
    <w:p>
      <w:pPr>
        <w:autoSpaceDN w:val="0"/>
        <w:autoSpaceDE w:val="0"/>
        <w:widowControl/>
        <w:spacing w:line="233" w:lineRule="auto" w:before="542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36 </w:t>
      </w:r>
    </w:p>
    <w:p>
      <w:pPr>
        <w:sectPr>
          <w:pgSz w:w="11906" w:h="16838"/>
          <w:pgMar w:top="722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8"/>
        <w:ind w:left="0" w:right="0"/>
      </w:pPr>
    </w:p>
    <w:p>
      <w:pPr>
        <w:autoSpaceDN w:val="0"/>
        <w:autoSpaceDE w:val="0"/>
        <w:widowControl/>
        <w:spacing w:line="247" w:lineRule="auto" w:before="76" w:after="0"/>
        <w:ind w:left="0" w:right="576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04" w:history="1">
          <w:r>
            <w:rPr>
              <w:rStyle w:val="Hyperlink"/>
            </w:rPr>
            <w:t xml:space="preserve">El Tiempo (2015), “Minería ilegal en Colombia mueve $ 7 billones al año,” 4 September,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4" w:history="1">
          <w:r>
            <w:rPr>
              <w:rStyle w:val="Hyperlink"/>
            </w:rPr>
            <w:t>http://m.eltiemp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4" w:history="1">
          <w:r>
            <w:rPr>
              <w:rStyle w:val="Hyperlink"/>
            </w:rPr>
            <w:t>o.com/estilo-de-vida/ciencia/mineria-ilegal-en-colombia-mueve-7-billones-al-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4" w:history="1">
          <w:r>
            <w:rPr>
              <w:rStyle w:val="Hyperlink"/>
            </w:rPr>
            <w:t>ano/16437683/1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04" w:history="1">
          <w:r>
            <w:rPr>
              <w:rStyle w:val="Hyperlink"/>
            </w:rPr>
            <w:t xml:space="preserve">(Accessed 20 January 2016) </w:t>
          </w:r>
        </w:hyperlink>
      </w:r>
    </w:p>
    <w:p>
      <w:pPr>
        <w:autoSpaceDN w:val="0"/>
        <w:autoSpaceDE w:val="0"/>
        <w:widowControl/>
        <w:spacing w:line="247" w:lineRule="auto" w:before="240" w:after="0"/>
        <w:ind w:left="0" w:right="576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05" w:history="1">
          <w:r>
            <w:rPr>
              <w:rStyle w:val="Hyperlink"/>
            </w:rPr>
            <w:t xml:space="preserve">El Tiempo (2014), “7.000 millones de dólares, impacto anual del contrabando,” 23 September,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5" w:history="1">
          <w:r>
            <w:rPr>
              <w:rStyle w:val="Hyperlink"/>
            </w:rPr>
            <w:t>http://www.eltiem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5" w:history="1">
          <w:r>
            <w:rPr>
              <w:rStyle w:val="Hyperlink"/>
            </w:rPr>
            <w:t>po.com/economia/indicadores/contrabando-estudio-de-la-dian-sobre-este-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5" w:history="1">
          <w:r>
            <w:rPr>
              <w:rStyle w:val="Hyperlink"/>
            </w:rPr>
            <w:t>flagelo/14582635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05" w:history="1">
          <w:r>
            <w:rPr>
              <w:rStyle w:val="Hyperlink"/>
            </w:rPr>
            <w:t xml:space="preserve">(Accessed 20 March 2015) </w:t>
          </w:r>
        </w:hyperlink>
      </w:r>
    </w:p>
    <w:p>
      <w:pPr>
        <w:autoSpaceDN w:val="0"/>
        <w:autoSpaceDE w:val="0"/>
        <w:widowControl/>
        <w:spacing w:line="247" w:lineRule="auto" w:before="242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06" w:history="1">
          <w:r>
            <w:rPr>
              <w:rStyle w:val="Hyperlink"/>
            </w:rPr>
            <w:t xml:space="preserve">El Tiempo (2014), “Contralora asesinada en Chocó indagaba a la 'mafia del oro”, 26 June,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6" w:history="1">
          <w:r>
            <w:rPr>
              <w:rStyle w:val="Hyperlink"/>
            </w:rPr>
            <w:t>http://www.eltiemp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6" w:history="1">
          <w:r>
            <w:rPr>
              <w:rStyle w:val="Hyperlink"/>
            </w:rPr>
            <w:t>o.com/politica/justicia/contralora-consuelo-de-jesus-echeverry-fue-asesinada-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6" w:history="1">
          <w:r>
            <w:rPr>
              <w:rStyle w:val="Hyperlink"/>
            </w:rPr>
            <w:t>en-choco/14175284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06" w:history="1">
          <w:r>
            <w:rPr>
              <w:rStyle w:val="Hyperlink"/>
            </w:rPr>
            <w:t xml:space="preserve">(Accessed 15 April 2015) </w:t>
          </w:r>
        </w:hyperlink>
      </w:r>
    </w:p>
    <w:p>
      <w:pPr>
        <w:autoSpaceDN w:val="0"/>
        <w:autoSpaceDE w:val="0"/>
        <w:widowControl/>
        <w:spacing w:line="250" w:lineRule="auto" w:before="242" w:after="0"/>
        <w:ind w:left="0" w:right="86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07" w:history="1">
          <w:r>
            <w:rPr>
              <w:rStyle w:val="Hyperlink"/>
            </w:rPr>
            <w:t>El Tiempo (2013), “Campamentos de explotación de niñas en zo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nas mineras”, 26 May, </w:t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7" w:history="1">
          <w:r>
            <w:rPr>
              <w:rStyle w:val="Hyperlink"/>
            </w:rPr>
            <w:t>http://www.eltiempo.com/archivo/documento/CMS-12824463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(Accessed 20 March 2015) </w:t>
      </w:r>
    </w:p>
    <w:p>
      <w:pPr>
        <w:autoSpaceDN w:val="0"/>
        <w:autoSpaceDE w:val="0"/>
        <w:widowControl/>
        <w:spacing w:line="247" w:lineRule="auto" w:before="2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>El Tiempo (2010), “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08" w:history="1">
          <w:r>
            <w:rPr>
              <w:rStyle w:val="Hyperlink"/>
            </w:rPr>
            <w:t>Con oro lavan dinero y se roban regalías, revela ex jefe ´para´, S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alvatore </w:t>
      </w:r>
      <w:r>
        <w:rPr>
          <w:rFonts w:ascii="Calibri" w:hAnsi="Calibri" w:eastAsia="Calibri"/>
          <w:b w:val="0"/>
          <w:i w:val="0"/>
          <w:color w:val="000000"/>
          <w:sz w:val="22"/>
        </w:rPr>
        <w:t>Mancuso”, 31 July,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8" w:history="1">
          <w:r>
            <w:rPr>
              <w:rStyle w:val="Hyperlink"/>
            </w:rPr>
            <w:t>http://www.eltiempo.com/archivo/documento/CMS-7835388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(Accessed 15 April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2015) </w:t>
      </w:r>
    </w:p>
    <w:p>
      <w:pPr>
        <w:autoSpaceDN w:val="0"/>
        <w:autoSpaceDE w:val="0"/>
        <w:widowControl/>
        <w:spacing w:line="252" w:lineRule="auto" w:before="242" w:after="0"/>
        <w:ind w:left="0" w:right="1152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09" w:history="1">
          <w:r>
            <w:rPr>
              <w:rStyle w:val="Hyperlink"/>
            </w:rPr>
            <w:t>El Tiempo (1994), “Cartel de Cali convirtió coca en oro,” 20 Ja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nuary, </w:t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9" w:history="1">
          <w:r>
            <w:rPr>
              <w:rStyle w:val="Hyperlink"/>
            </w:rPr>
            <w:t>http://www.eltiempo.com/archivo/documento/MAM-18506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(Accesed 20 March 2015) </w:t>
      </w:r>
    </w:p>
    <w:p>
      <w:pPr>
        <w:autoSpaceDN w:val="0"/>
        <w:autoSpaceDE w:val="0"/>
        <w:widowControl/>
        <w:spacing w:line="247" w:lineRule="auto" w:before="242" w:after="0"/>
        <w:ind w:left="0" w:right="2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>Ferrell D. and Fre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0" w:history="1">
          <w:r>
            <w:rPr>
              <w:rStyle w:val="Hyperlink"/>
            </w:rPr>
            <w:t xml:space="preserve">ed. (1989), “Solid Gold Shock : Drug Money-Laundering Arrests Stun Downtown 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>Jewelry District,”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0" w:history="1">
          <w:r>
            <w:rPr>
              <w:rStyle w:val="Hyperlink"/>
            </w:rPr>
            <w:t xml:space="preserve">http://articles.latimes.com/1989-02-24/local/me-180_1_drug-money-laundering 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>(Accessed 20 Ma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0" w:history="1">
          <w:r>
            <w:rPr>
              <w:rStyle w:val="Hyperlink"/>
            </w:rPr>
            <w:t xml:space="preserve">rch 2015) </w:t>
          </w:r>
        </w:hyperlink>
      </w:r>
    </w:p>
    <w:p>
      <w:pPr>
        <w:autoSpaceDN w:val="0"/>
        <w:autoSpaceDE w:val="0"/>
        <w:widowControl/>
        <w:spacing w:line="247" w:lineRule="auto" w:before="242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Financial Action Task Force of South America - GAFISUD (2010), “Tipologías regionales de GAFISUD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Actividades y Profesiones No-Financieras Designadas (APNFD),” Financial Action Task Force on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Money Laundering in South America, pp. 24-30. </w:t>
      </w:r>
    </w:p>
    <w:p>
      <w:pPr>
        <w:autoSpaceDN w:val="0"/>
        <w:autoSpaceDE w:val="0"/>
        <w:widowControl/>
        <w:spacing w:line="245" w:lineRule="auto" w:before="242" w:after="0"/>
        <w:ind w:left="0" w:right="2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Fiscalía General de la Nación  -Attorney General’s Office (2015), “A la cárcel ex policía por minería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1" w:history="1">
          <w:r>
            <w:rPr>
              <w:rStyle w:val="Hyperlink"/>
            </w:rPr>
            <w:t xml:space="preserve">ilegal en el Cauca”, 15 September,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1" w:history="1">
          <w:r>
            <w:rPr>
              <w:rStyle w:val="Hyperlink"/>
            </w:rPr>
            <w:t xml:space="preserve">http://www.fiscalia.gov.co/colombia/noticias/a-la-carcel-expolicia-por-mineria-ilegal-en-el-cauca/ 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1" w:history="1">
          <w:r>
            <w:rPr>
              <w:rStyle w:val="Hyperlink"/>
            </w:rPr>
            <w:t xml:space="preserve">(Accessed 24 December 2015) </w:t>
          </w:r>
        </w:hyperlink>
      </w:r>
    </w:p>
    <w:p>
      <w:pPr>
        <w:autoSpaceDN w:val="0"/>
        <w:autoSpaceDE w:val="0"/>
        <w:widowControl/>
        <w:spacing w:line="245" w:lineRule="auto" w:before="242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Fuerza Aérea Colombiana (2015), “Operación sin precedentes contra la minería criminal en </w:t>
      </w:r>
      <w:r>
        <w:rPr>
          <w:rFonts w:ascii="Calibri" w:hAnsi="Calibri" w:eastAsia="Calibri"/>
          <w:b w:val="0"/>
          <w:i w:val="0"/>
          <w:color w:val="000000"/>
          <w:sz w:val="22"/>
        </w:rPr>
        <w:t>Colombia, primera de e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2" w:history="1">
          <w:r>
            <w:rPr>
              <w:rStyle w:val="Hyperlink"/>
            </w:rPr>
            <w:t xml:space="preserve">sta naturaleza en el Sur occidente y pacífico colombiano,” Fuerza Aérea 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2" w:history="1">
          <w:r>
            <w:rPr>
              <w:rStyle w:val="Hyperlink"/>
            </w:rPr>
            <w:t>Colombiana, 12 March,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2" w:history="1">
          <w:r>
            <w:rPr>
              <w:rStyle w:val="Hyperlink"/>
            </w:rPr>
            <w:t>https://www.fac.mil.co/operaci%C3%B3n-sin-pre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2" w:history="1">
          <w:r>
            <w:rPr>
              <w:rStyle w:val="Hyperlink"/>
            </w:rPr>
            <w:t>cedentes-contra-la-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2" w:history="1">
          <w:r>
            <w:rPr>
              <w:rStyle w:val="Hyperlink"/>
            </w:rPr>
            <w:t>miner%C3%ADa-crimin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2" w:history="1">
          <w:r>
            <w:rPr>
              <w:rStyle w:val="Hyperlink"/>
            </w:rPr>
            <w:t>al-en-colombia-primera-de-esta-naturaleza-en-el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2" w:history="1">
          <w:r>
            <w:rPr>
              <w:rStyle w:val="Hyperlink"/>
            </w:rPr>
            <w:t xml:space="preserve">(Accessed 20 March 2015) </w:t>
          </w:r>
        </w:hyperlink>
      </w:r>
    </w:p>
    <w:p>
      <w:pPr>
        <w:autoSpaceDN w:val="0"/>
        <w:autoSpaceDE w:val="0"/>
        <w:widowControl/>
        <w:spacing w:line="252" w:lineRule="auto" w:before="242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Garay L.J. (2013), </w:t>
      </w:r>
      <w:r>
        <w:rPr>
          <w:rFonts w:ascii="Calibri" w:hAnsi="Calibri" w:eastAsia="Calibri"/>
          <w:b w:val="0"/>
          <w:i/>
          <w:color w:val="000000"/>
          <w:sz w:val="22"/>
        </w:rPr>
        <w:t>Minería en Colombia, Institucionalidad y territorio: paradojas y conflictos</w:t>
      </w:r>
      <w:r>
        <w:rPr>
          <w:rFonts w:ascii="Calibri" w:hAnsi="Calibri" w:eastAsia="Calibri"/>
          <w:b w:val="0"/>
          <w:i w:val="0"/>
          <w:color w:val="000000"/>
          <w:sz w:val="22"/>
        </w:rPr>
        <w:t>.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Bogotá,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Contraloría General de la República. </w:t>
      </w:r>
    </w:p>
    <w:p>
      <w:pPr>
        <w:autoSpaceDN w:val="0"/>
        <w:autoSpaceDE w:val="0"/>
        <w:widowControl/>
        <w:spacing w:line="252" w:lineRule="auto" w:before="240" w:after="0"/>
        <w:ind w:left="0" w:right="2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Giraldo J. &amp; Muñoz J. C. (2012), 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Informalidad e ilegalidad en la explotación del oro y la madera en </w:t>
      </w:r>
      <w:r>
        <w:rPr>
          <w:rFonts w:ascii="Calibri" w:hAnsi="Calibri" w:eastAsia="Calibri"/>
          <w:b w:val="0"/>
          <w:i/>
          <w:color w:val="000000"/>
          <w:sz w:val="22"/>
        </w:rPr>
        <w:t>Antioquia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. Medellín: Universidad EAFIT – Proantioquia. </w:t>
      </w:r>
    </w:p>
    <w:p>
      <w:pPr>
        <w:autoSpaceDN w:val="0"/>
        <w:autoSpaceDE w:val="0"/>
        <w:widowControl/>
        <w:spacing w:line="252" w:lineRule="auto" w:before="244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Giraldo J. (2013), El Gobierno del Oro en el Bajo Cauca, una lectura Weberiana sobre la explotación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aurífera aluvial no legal, in </w:t>
      </w:r>
      <w:r>
        <w:rPr>
          <w:rFonts w:ascii="Calibri" w:hAnsi="Calibri" w:eastAsia="Calibri"/>
          <w:b w:val="0"/>
          <w:i/>
          <w:color w:val="000000"/>
          <w:sz w:val="22"/>
        </w:rPr>
        <w:t>Economía Criminal y Poder Político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Medellín: Universidad EAFIT. </w:t>
      </w:r>
    </w:p>
    <w:p>
      <w:pPr>
        <w:autoSpaceDN w:val="0"/>
        <w:autoSpaceDE w:val="0"/>
        <w:widowControl/>
        <w:spacing w:line="262" w:lineRule="auto" w:before="2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Goñi E.A., Sabogal A., &amp; Asmat R. (2014), Minería informal aurífera en Colombia, Fedesarrollo, </w:t>
      </w:r>
    </w:p>
    <w:p>
      <w:pPr>
        <w:autoSpaceDN w:val="0"/>
        <w:autoSpaceDE w:val="0"/>
        <w:widowControl/>
        <w:spacing w:line="233" w:lineRule="auto" w:before="560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37 </w:t>
      </w:r>
    </w:p>
    <w:p>
      <w:pPr>
        <w:sectPr>
          <w:pgSz w:w="11906" w:h="16838"/>
          <w:pgMar w:top="786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8"/>
        <w:ind w:left="0" w:right="0"/>
      </w:pPr>
    </w:p>
    <w:p>
      <w:pPr>
        <w:autoSpaceDN w:val="0"/>
        <w:autoSpaceDE w:val="0"/>
        <w:widowControl/>
        <w:spacing w:line="247" w:lineRule="auto" w:before="76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3" w:history="1">
          <w:r>
            <w:rPr>
              <w:rStyle w:val="Hyperlink"/>
            </w:rPr>
            <w:t xml:space="preserve">http://www.repository.fedesarrollo.org.co/bitstream/11445/368/3/Mineria%20informal%20aurifera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3" w:history="1">
          <w:r>
            <w:rPr>
              <w:rStyle w:val="Hyperlink"/>
            </w:rPr>
            <w:t>%20en%20Colombia%20-%20In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3" w:history="1">
          <w:r>
            <w:rPr>
              <w:rStyle w:val="Hyperlink"/>
            </w:rPr>
            <w:t>forme_linea_base_mineria_informal%20-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3" w:history="1">
          <w:r>
            <w:rPr>
              <w:rStyle w:val="Hyperlink"/>
            </w:rPr>
            <w:t>%20pagina%20Fedesarrollo.pdf</w:t>
          </w:r>
        </w:hyperlink>
      </w:r>
    </w:p>
    <w:p>
      <w:pPr>
        <w:autoSpaceDN w:val="0"/>
        <w:autoSpaceDE w:val="0"/>
        <w:widowControl/>
        <w:spacing w:line="252" w:lineRule="auto" w:before="240" w:after="0"/>
        <w:ind w:left="0" w:right="2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Grand M. (2015), Presentation by Director of Formalisation at the Ministry of Mines and Energy at </w:t>
      </w:r>
      <w:r>
        <w:rPr>
          <w:rFonts w:ascii="Calibri" w:hAnsi="Calibri" w:eastAsia="Calibri"/>
          <w:b w:val="0"/>
          <w:i w:val="0"/>
          <w:color w:val="000000"/>
          <w:sz w:val="22"/>
        </w:rPr>
        <w:t>the 2</w:t>
      </w:r>
      <w:r>
        <w:rPr>
          <w:rFonts w:ascii="Calibri" w:hAnsi="Calibri" w:eastAsia="Calibri"/>
          <w:b w:val="0"/>
          <w:i w:val="0"/>
          <w:color w:val="000000"/>
          <w:sz w:val="14"/>
        </w:rPr>
        <w:t>nd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International Congress on Illegal Mining, Bogotá, 21 September 2015. </w:t>
      </w:r>
    </w:p>
    <w:p>
      <w:pPr>
        <w:autoSpaceDN w:val="0"/>
        <w:autoSpaceDE w:val="0"/>
        <w:widowControl/>
        <w:spacing w:line="252" w:lineRule="auto" w:before="242" w:after="0"/>
        <w:ind w:left="0" w:right="2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Güiza L. (2010), </w:t>
      </w:r>
      <w:r>
        <w:rPr>
          <w:rFonts w:ascii="Calibri" w:hAnsi="Calibri" w:eastAsia="Calibri"/>
          <w:b w:val="0"/>
          <w:i/>
          <w:color w:val="000000"/>
          <w:sz w:val="22"/>
        </w:rPr>
        <w:t>La Minería de hecho en Colombia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. Bogotá, Defensoría Delegada para los derechos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Colectivos y del Ambiente. </w:t>
      </w:r>
    </w:p>
    <w:p>
      <w:pPr>
        <w:autoSpaceDN w:val="0"/>
        <w:autoSpaceDE w:val="0"/>
        <w:widowControl/>
        <w:spacing w:line="247" w:lineRule="auto" w:before="242" w:after="0"/>
        <w:ind w:left="0" w:right="432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Ibáñez A.M. and  Laverde M. (2014), “Los Municipios Mineros en Colombia: características 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impactos sobre el desarrollo,” in Insumos para el desarrollo del Plan Nacional de Ordenamiento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Minero, Juan Benavides, ed. August, p. 213-214. </w:t>
      </w:r>
    </w:p>
    <w:p>
      <w:pPr>
        <w:autoSpaceDN w:val="0"/>
        <w:autoSpaceDE w:val="0"/>
        <w:widowControl/>
        <w:spacing w:line="264" w:lineRule="auto" w:before="24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INDEPAZ Instituto para el Desarrollo y la Paz (2012), Minería ilegal y paramilitarismo. </w:t>
      </w:r>
    </w:p>
    <w:p>
      <w:pPr>
        <w:autoSpaceDN w:val="0"/>
        <w:autoSpaceDE w:val="0"/>
        <w:widowControl/>
        <w:spacing w:line="252" w:lineRule="auto" w:before="242" w:after="0"/>
        <w:ind w:left="0" w:right="1152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Insight Crime (2015), “FARC, Peace and Potential Criminalisation”, Insight Crime, private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presentation, Bogotá, 19 March. </w:t>
      </w:r>
    </w:p>
    <w:p>
      <w:pPr>
        <w:autoSpaceDN w:val="0"/>
        <w:autoSpaceDE w:val="0"/>
        <w:widowControl/>
        <w:spacing w:line="247" w:lineRule="auto" w:before="242" w:after="0"/>
        <w:ind w:left="0" w:right="100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14" w:history="1">
          <w:r>
            <w:rPr>
              <w:rStyle w:val="Hyperlink"/>
            </w:rPr>
            <w:t xml:space="preserve">La Silla Vacía (2012), “De lo que viven las Farc sin el secuestro”, La Silla Vacía, 28 February,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4" w:history="1">
          <w:r>
            <w:rPr>
              <w:rStyle w:val="Hyperlink"/>
            </w:rPr>
            <w:t>http://lasillavacia.com/historia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4" w:history="1">
          <w:r>
            <w:rPr>
              <w:rStyle w:val="Hyperlink"/>
            </w:rPr>
            <w:t>/de-lo-que-viven-las-farc-sin-el-secuestro-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4" w:history="1">
          <w:r>
            <w:rPr>
              <w:rStyle w:val="Hyperlink"/>
            </w:rPr>
            <w:t>31683#sthash.B05ioEBW.dpuf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4" w:history="1">
          <w:r>
            <w:rPr>
              <w:rStyle w:val="Hyperlink"/>
            </w:rPr>
            <w:t xml:space="preserve">(Accessed 20 March 2015) </w:t>
          </w:r>
        </w:hyperlink>
      </w:r>
    </w:p>
    <w:p>
      <w:pPr>
        <w:autoSpaceDN w:val="0"/>
        <w:autoSpaceDE w:val="0"/>
        <w:widowControl/>
        <w:spacing w:line="252" w:lineRule="auto" w:before="240" w:after="0"/>
        <w:ind w:left="0" w:right="2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Le Billon P. (2011), Extractive sectors and illicit financial flows: What role for revenue governance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initiatives?. </w:t>
      </w:r>
      <w:r>
        <w:rPr>
          <w:rFonts w:ascii="Calibri" w:hAnsi="Calibri" w:eastAsia="Calibri"/>
          <w:b w:val="0"/>
          <w:i/>
          <w:color w:val="000000"/>
          <w:sz w:val="22"/>
        </w:rPr>
        <w:t>U4 Issue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</w:t>
      </w:r>
      <w:r>
        <w:rPr>
          <w:rFonts w:ascii="Calibri" w:hAnsi="Calibri" w:eastAsia="Calibri"/>
          <w:b w:val="0"/>
          <w:i/>
          <w:color w:val="000000"/>
          <w:sz w:val="22"/>
        </w:rPr>
        <w:t>2011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(13). </w:t>
      </w:r>
    </w:p>
    <w:p>
      <w:pPr>
        <w:autoSpaceDN w:val="0"/>
        <w:autoSpaceDE w:val="0"/>
        <w:widowControl/>
        <w:spacing w:line="252" w:lineRule="auto" w:before="242" w:after="0"/>
        <w:ind w:left="0" w:right="432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Le Billon P. (2008), Resources for peace? Managing revenues from extractive industries in post-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conflict environments. </w:t>
      </w:r>
      <w:r>
        <w:rPr>
          <w:rFonts w:ascii="Calibri" w:hAnsi="Calibri" w:eastAsia="Calibri"/>
          <w:b w:val="0"/>
          <w:i/>
          <w:color w:val="000000"/>
          <w:sz w:val="22"/>
        </w:rPr>
        <w:t>PERI Working Papers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143. </w:t>
      </w:r>
    </w:p>
    <w:p>
      <w:pPr>
        <w:autoSpaceDN w:val="0"/>
        <w:autoSpaceDE w:val="0"/>
        <w:widowControl/>
        <w:spacing w:line="252" w:lineRule="auto" w:before="2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Martinez, L.E. (2015), Presentation by General Luis Eduardo Martínez, Director of Rural Police at the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2nd International Congress on Illegal Mining, Bogotá, 21 September 2015. </w:t>
      </w:r>
    </w:p>
    <w:p>
      <w:pPr>
        <w:autoSpaceDN w:val="0"/>
        <w:autoSpaceDE w:val="0"/>
        <w:widowControl/>
        <w:spacing w:line="247" w:lineRule="auto" w:before="242" w:after="0"/>
        <w:ind w:left="0" w:right="118" w:firstLine="0"/>
        <w:jc w:val="both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Massé F., Munevar J., Vanegas, A., &amp; Renán W. (2010). La evolución de las estructuras armadas post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desmovilización: pasado, presente y futuro. Tercer informe del Observatorio Internacional de DDR –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Ley de Justicia y Paz]. Madrid: Centro Internacional de Toledo para la Paz. </w:t>
      </w:r>
    </w:p>
    <w:p>
      <w:pPr>
        <w:autoSpaceDN w:val="0"/>
        <w:autoSpaceDE w:val="0"/>
        <w:widowControl/>
        <w:spacing w:line="264" w:lineRule="auto" w:before="24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Massé F. (2011), ¿Bandas criminales o neoparamilitares?, </w:t>
      </w:r>
      <w:r>
        <w:rPr>
          <w:rFonts w:ascii="Calibri" w:hAnsi="Calibri" w:eastAsia="Calibri"/>
          <w:b w:val="0"/>
          <w:i/>
          <w:color w:val="000000"/>
          <w:sz w:val="22"/>
        </w:rPr>
        <w:t>Foreign Affairs latinoamérica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11(2), 42-49. </w:t>
      </w:r>
    </w:p>
    <w:p>
      <w:pPr>
        <w:autoSpaceDN w:val="0"/>
        <w:autoSpaceDE w:val="0"/>
        <w:widowControl/>
        <w:spacing w:line="247" w:lineRule="auto" w:before="2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>Massé F. &amp; Camargo J. (2012),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Actores Armados Ilegales y Sector Extractivo en Colombia. [V Informe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Observatorio Internacional DDR – Ley de Justicia y Paz]. Madrid: Centro Internacional de Toledo para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la Paz. </w:t>
      </w:r>
    </w:p>
    <w:p>
      <w:pPr>
        <w:autoSpaceDN w:val="0"/>
        <w:autoSpaceDE w:val="0"/>
        <w:widowControl/>
        <w:spacing w:line="250" w:lineRule="auto" w:before="242" w:after="0"/>
        <w:ind w:left="0" w:right="288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Massé F. (2013), Actores armados ilegales y sector minero en Córdoba, Monografía Observatorio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Internacional de DDR – Ley de Justicia y Paz]. Madrid: Centro Internacional de Toledo para la Paz. </w:t>
      </w:r>
    </w:p>
    <w:p>
      <w:pPr>
        <w:autoSpaceDN w:val="0"/>
        <w:autoSpaceDE w:val="0"/>
        <w:widowControl/>
        <w:spacing w:line="245" w:lineRule="auto" w:before="242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15" w:history="1">
          <w:r>
            <w:rPr>
              <w:rStyle w:val="Hyperlink"/>
            </w:rPr>
            <w:t xml:space="preserve">McDermott J. (2013), “Ivan Rios Bloc: the FARC's Most Vulnerable Fighting Division,” Insight Crime,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5" w:history="1">
          <w:r>
            <w:rPr>
              <w:rStyle w:val="Hyperlink"/>
            </w:rPr>
            <w:t>http://www.insightcrime.org/investigations/farc-vulnerability-ivan-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5" w:history="1">
          <w:r>
            <w:rPr>
              <w:rStyle w:val="Hyperlink"/>
            </w:rPr>
            <w:t>rios?highli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5" w:history="1">
          <w:r>
            <w:rPr>
              <w:rStyle w:val="Hyperlink"/>
            </w:rPr>
            <w:t xml:space="preserve">ght=WyJpbGxlZ2FsIG1pbmluZyIsIjIgbWlsbGlvbiIsImZhcmMiLCJmYXJjJ3MiLCInZmFyYyIsIid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5" w:history="1">
          <w:r>
            <w:rPr>
              <w:rStyle w:val="Hyperlink"/>
            </w:rPr>
            <w:t>mYXJjJyJd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5" w:history="1">
          <w:r>
            <w:rPr>
              <w:rStyle w:val="Hyperlink"/>
            </w:rPr>
            <w:t xml:space="preserve">(Accessed 20 March 2015) </w:t>
          </w:r>
        </w:hyperlink>
      </w:r>
    </w:p>
    <w:p>
      <w:pPr>
        <w:autoSpaceDN w:val="0"/>
        <w:autoSpaceDE w:val="0"/>
        <w:widowControl/>
        <w:spacing w:line="264" w:lineRule="auto" w:before="2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222222"/>
          <w:sz w:val="22"/>
        </w:rPr>
        <w:t xml:space="preserve">Mejia D., &amp; Rico Valencia, D. M. (2010). The Microeconomics of Cocaine Production  and Trafficking </w:t>
      </w:r>
    </w:p>
    <w:p>
      <w:pPr>
        <w:autoSpaceDN w:val="0"/>
        <w:autoSpaceDE w:val="0"/>
        <w:widowControl/>
        <w:spacing w:line="233" w:lineRule="auto" w:before="290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38 </w:t>
      </w:r>
    </w:p>
    <w:p>
      <w:pPr>
        <w:sectPr>
          <w:pgSz w:w="11906" w:h="16838"/>
          <w:pgMar w:top="786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8"/>
        <w:ind w:left="0" w:right="0"/>
      </w:pPr>
    </w:p>
    <w:p>
      <w:pPr>
        <w:autoSpaceDN w:val="0"/>
        <w:autoSpaceDE w:val="0"/>
        <w:widowControl/>
        <w:spacing w:line="252" w:lineRule="auto" w:before="76" w:after="0"/>
        <w:ind w:left="0" w:right="288" w:firstLine="0"/>
        <w:jc w:val="left"/>
      </w:pPr>
      <w:r>
        <w:rPr>
          <w:rFonts w:ascii="Calibri" w:hAnsi="Calibri" w:eastAsia="Calibri"/>
          <w:b w:val="0"/>
          <w:i w:val="0"/>
          <w:color w:val="222222"/>
          <w:sz w:val="22"/>
        </w:rPr>
        <w:t xml:space="preserve">In Colombia (La Microeconomía De La Producción Y Tráfico De Cocaína En Colombia). </w:t>
      </w:r>
      <w:r>
        <w:rPr>
          <w:rFonts w:ascii="Calibri" w:hAnsi="Calibri" w:eastAsia="Calibri"/>
          <w:b w:val="0"/>
          <w:i/>
          <w:color w:val="222222"/>
          <w:sz w:val="22"/>
        </w:rPr>
        <w:t xml:space="preserve">Documento </w:t>
      </w:r>
      <w:r>
        <w:rPr>
          <w:rFonts w:ascii="Calibri" w:hAnsi="Calibri" w:eastAsia="Calibri"/>
          <w:b w:val="0"/>
          <w:i/>
          <w:color w:val="222222"/>
          <w:sz w:val="22"/>
        </w:rPr>
        <w:t>CEDE</w:t>
      </w:r>
      <w:r>
        <w:rPr>
          <w:rFonts w:ascii="Calibri" w:hAnsi="Calibri" w:eastAsia="Calibri"/>
          <w:b w:val="0"/>
          <w:i w:val="0"/>
          <w:color w:val="222222"/>
          <w:sz w:val="22"/>
        </w:rPr>
        <w:t xml:space="preserve">, (2010-19). </w:t>
      </w:r>
    </w:p>
    <w:p>
      <w:pPr>
        <w:autoSpaceDN w:val="0"/>
        <w:autoSpaceDE w:val="0"/>
        <w:widowControl/>
        <w:spacing w:line="245" w:lineRule="auto" w:before="244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Mejía D., Idrobo N. and Tribin A.M., “Minería ilegal y violencia en Colombia”, Seminario Minería en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Latinoamérica: retos y oportunidades [Presentation during Conference on Challenges and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6" w:history="1">
          <w:r>
            <w:rPr>
              <w:rStyle w:val="Hyperlink"/>
            </w:rPr>
            <w:t xml:space="preserve">Opportunities for Mining in Latin America] Los Andes University, Mayo de 2013,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6" w:history="1">
          <w:r>
            <w:rPr>
              <w:rStyle w:val="Hyperlink"/>
            </w:rPr>
            <w:t>https://economia.uniandes.edu.co/content/dow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6" w:history="1">
          <w:r>
            <w:rPr>
              <w:rStyle w:val="Hyperlink"/>
            </w:rPr>
            <w:t xml:space="preserve">nload/47334/395844/file/Idrobo_Mejia&amp;Tribn_Ma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6" w:history="1">
          <w:r>
            <w:rPr>
              <w:rStyle w:val="Hyperlink"/>
            </w:rPr>
            <w:t>yo2013_MineriailegalyviolenciaenColombia.pdf</w:t>
          </w:r>
        </w:hyperlink>
      </w:r>
    </w:p>
    <w:p>
      <w:pPr>
        <w:autoSpaceDN w:val="0"/>
        <w:autoSpaceDE w:val="0"/>
        <w:widowControl/>
        <w:spacing w:line="245" w:lineRule="auto" w:before="242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Mining Information System of Colombia (2015), “Histórico de Producción de Oro,” 31 December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7" w:history="1">
          <w:r>
            <w:rPr>
              <w:rStyle w:val="Hyperlink"/>
            </w:rPr>
            <w:t xml:space="preserve">2015,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7" w:history="1">
          <w:r>
            <w:rPr>
              <w:rStyle w:val="Hyperlink"/>
            </w:rPr>
            <w:t>http://www.upme.gov.co/generadorconsultas/Consulta_Seri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7" w:history="1">
          <w:r>
            <w:rPr>
              <w:rStyle w:val="Hyperlink"/>
            </w:rPr>
            <w:t xml:space="preserve">es.aspx?idModulo=4&amp;tipoSerie=116&amp;g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7" w:history="1">
          <w:r>
            <w:rPr>
              <w:rStyle w:val="Hyperlink"/>
            </w:rPr>
            <w:t>rupo=355&amp;Fechainicial=01/01/1931&amp;Fechafinal=31/12/2015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7" w:history="1">
          <w:r>
            <w:rPr>
              <w:rStyle w:val="Hyperlink"/>
            </w:rPr>
            <w:t xml:space="preserve">(Accessed 11 January 2016) </w:t>
          </w:r>
        </w:hyperlink>
      </w:r>
    </w:p>
    <w:p>
      <w:pPr>
        <w:autoSpaceDN w:val="0"/>
        <w:autoSpaceDE w:val="0"/>
        <w:widowControl/>
        <w:spacing w:line="245" w:lineRule="auto" w:before="24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Ministry of Defence (2015), “2014 fue un año de acciones y de resultados en materia de seguridad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8" w:history="1">
          <w:r>
            <w:rPr>
              <w:rStyle w:val="Hyperlink"/>
            </w:rPr>
            <w:t xml:space="preserve">en Colombia: Mindefensa”, 8 January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8" w:history="1">
          <w:r>
            <w:rPr>
              <w:rStyle w:val="Hyperlink"/>
            </w:rPr>
            <w:t>http://www.mindefensa.gov.co/irj/servlet/prt/portal/prtroot/com.sap.nw.pcc.xm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8" w:history="1">
          <w:r>
            <w:rPr>
              <w:rStyle w:val="Hyperlink"/>
            </w:rPr>
            <w:t xml:space="preserve">leditor.XMLDocum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8" w:history="1">
          <w:r>
            <w:rPr>
              <w:rStyle w:val="Hyperlink"/>
            </w:rPr>
            <w:t>entDefaultRenderer?snippetid=/guid/009bb6e1-9d79-3210-938e-92d51e2785ca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8" w:history="1">
          <w:r>
            <w:rPr>
              <w:rStyle w:val="Hyperlink"/>
            </w:rPr>
            <w:t xml:space="preserve">(Accessed 20 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8" w:history="1">
          <w:r>
            <w:rPr>
              <w:rStyle w:val="Hyperlink"/>
            </w:rPr>
            <w:t xml:space="preserve">March 2015) </w:t>
          </w:r>
        </w:hyperlink>
      </w:r>
    </w:p>
    <w:p>
      <w:pPr>
        <w:autoSpaceDN w:val="0"/>
        <w:autoSpaceDE w:val="0"/>
        <w:widowControl/>
        <w:spacing w:line="245" w:lineRule="auto" w:before="2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Ministry of Defence (2014), “Identificados cerca de 300 puntos críticos de minería ilegal en 9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9" w:history="1">
          <w:r>
            <w:rPr>
              <w:rStyle w:val="Hyperlink"/>
            </w:rPr>
            <w:t xml:space="preserve">departamentos”, Ministerio de Defensa, 4 September,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9" w:history="1">
          <w:r>
            <w:rPr>
              <w:rStyle w:val="Hyperlink"/>
            </w:rPr>
            <w:t>http://www.mindefensa.gov.co/irj/servlet/prt/portal/prtroot/com.sap.nw.pcc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9" w:history="1">
          <w:r>
            <w:rPr>
              <w:rStyle w:val="Hyperlink"/>
            </w:rPr>
            <w:t xml:space="preserve">.xmleditor.XMLDocum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19" w:history="1">
          <w:r>
            <w:rPr>
              <w:rStyle w:val="Hyperlink"/>
            </w:rPr>
            <w:t>entDefaultRenderer?snippetid=/guid/f0251ff4-b016-3210-89a0-ff8bbb1458cf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9" w:history="1">
          <w:r>
            <w:rPr>
              <w:rStyle w:val="Hyperlink"/>
            </w:rPr>
            <w:t xml:space="preserve">(Accessed 20 March 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19" w:history="1">
          <w:r>
            <w:rPr>
              <w:rStyle w:val="Hyperlink"/>
            </w:rPr>
            <w:t xml:space="preserve">2015) </w:t>
          </w:r>
        </w:hyperlink>
      </w:r>
    </w:p>
    <w:p>
      <w:pPr>
        <w:autoSpaceDN w:val="0"/>
        <w:autoSpaceDE w:val="0"/>
        <w:widowControl/>
        <w:spacing w:line="264" w:lineRule="auto" w:before="24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Ministry of Defence (2013), “Las FARC acorraladas y a la defensiva,” Ministerio de Defensa, March, p. </w:t>
      </w:r>
    </w:p>
    <w:p>
      <w:pPr>
        <w:autoSpaceDN w:val="0"/>
        <w:autoSpaceDE w:val="0"/>
        <w:widowControl/>
        <w:spacing w:line="247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20" w:history="1">
          <w:r>
            <w:rPr>
              <w:rStyle w:val="Hyperlink"/>
            </w:rPr>
            <w:t xml:space="preserve">5,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0" w:history="1">
          <w:r>
            <w:rPr>
              <w:rStyle w:val="Hyperlink"/>
            </w:rPr>
            <w:t>http://www.mindefensa.go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0" w:history="1">
          <w:r>
            <w:rPr>
              <w:rStyle w:val="Hyperlink"/>
            </w:rPr>
            <w:t xml:space="preserve">v.co/irj/go/km/docs/Mindefensa/Documentos/descargas/Prensa/Docum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0" w:history="1">
          <w:r>
            <w:rPr>
              <w:rStyle w:val="Hyperlink"/>
            </w:rPr>
            <w:t>entos/farc_acorraladas.pdf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0" w:history="1">
          <w:r>
            <w:rPr>
              <w:rStyle w:val="Hyperlink"/>
            </w:rPr>
            <w:t xml:space="preserve">(Accessed 20 March 2015) </w:t>
          </w:r>
        </w:hyperlink>
      </w:r>
    </w:p>
    <w:p>
      <w:pPr>
        <w:autoSpaceDN w:val="0"/>
        <w:autoSpaceDE w:val="0"/>
        <w:widowControl/>
        <w:spacing w:line="262" w:lineRule="auto" w:before="2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Ministry of Mines and Energy-MME (2015a), Email communication, 18 December 2015. </w:t>
      </w:r>
    </w:p>
    <w:p>
      <w:pPr>
        <w:autoSpaceDN w:val="0"/>
        <w:autoSpaceDE w:val="0"/>
        <w:widowControl/>
        <w:spacing w:line="252" w:lineRule="auto" w:before="240" w:after="0"/>
        <w:ind w:left="0" w:right="432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Ministry of Mines and Energy-MME (2015b), “Clasificación de la Minería en Colombia”, October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2015. </w:t>
      </w:r>
    </w:p>
    <w:p>
      <w:pPr>
        <w:autoSpaceDN w:val="0"/>
        <w:autoSpaceDE w:val="0"/>
        <w:widowControl/>
        <w:spacing w:line="245" w:lineRule="auto" w:before="2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Ministry of Mines and Energy-MME (2015c), “Análisis del Comportamiento del PIB Minero en el Año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1" w:history="1">
          <w:r>
            <w:rPr>
              <w:rStyle w:val="Hyperlink"/>
            </w:rPr>
            <w:t xml:space="preserve">2014, segundo semestre y cuarto trimestre del 2014,”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1" w:history="1">
          <w:r>
            <w:rPr>
              <w:rStyle w:val="Hyperlink"/>
            </w:rPr>
            <w:t>https://www.minminas.g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1" w:history="1">
          <w:r>
            <w:rPr>
              <w:rStyle w:val="Hyperlink"/>
            </w:rPr>
            <w:t>ov.co/documents/10180/558364/PibIVTrimestre2014.pdf/2e08741f-fa27-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1" w:history="1">
          <w:r>
            <w:rPr>
              <w:rStyle w:val="Hyperlink"/>
            </w:rPr>
            <w:t>4e0f-81f4-fcb136886eb4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1" w:history="1">
          <w:r>
            <w:rPr>
              <w:rStyle w:val="Hyperlink"/>
            </w:rPr>
            <w:t xml:space="preserve">(Accessed 24 December 2015) </w:t>
          </w:r>
        </w:hyperlink>
      </w:r>
    </w:p>
    <w:p>
      <w:pPr>
        <w:autoSpaceDN w:val="0"/>
        <w:autoSpaceDE w:val="0"/>
        <w:widowControl/>
        <w:spacing w:line="245" w:lineRule="auto" w:before="2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Ministry of Mines and Energy-MME (2014), “Política Nacional para la Formalización de la Minería en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2" w:history="1">
          <w:r>
            <w:rPr>
              <w:rStyle w:val="Hyperlink"/>
            </w:rPr>
            <w:t xml:space="preserve">Colombia,” Ministry of Mines and Energy, May,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2" w:history="1">
          <w:r>
            <w:rPr>
              <w:rStyle w:val="Hyperlink"/>
            </w:rPr>
            <w:t>http://www.minminas.gov.co/document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2" w:history="1">
          <w:r>
            <w:rPr>
              <w:rStyle w:val="Hyperlink"/>
            </w:rPr>
            <w:t xml:space="preserve">s/10180/154252/DocumentoPoliticaFMV204Feb2014.pdf/6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2" w:history="1">
          <w:r>
            <w:rPr>
              <w:rStyle w:val="Hyperlink"/>
            </w:rPr>
            <w:t>0f2975a-ce7c-4d08-8f9a-816cd2e70be3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2" w:history="1">
          <w:r>
            <w:rPr>
              <w:rStyle w:val="Hyperlink"/>
            </w:rPr>
            <w:t xml:space="preserve">(Accessed 15 April 2015) </w:t>
          </w:r>
        </w:hyperlink>
      </w:r>
    </w:p>
    <w:p>
      <w:pPr>
        <w:autoSpaceDN w:val="0"/>
        <w:autoSpaceDE w:val="0"/>
        <w:widowControl/>
        <w:spacing w:line="247" w:lineRule="auto" w:before="244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23" w:history="1">
          <w:r>
            <w:rPr>
              <w:rStyle w:val="Hyperlink"/>
            </w:rPr>
            <w:t xml:space="preserve">Ministry of Mines and Energy-MME (2012a), “Censo Minero Departamental,” 2012,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3" w:history="1">
          <w:r>
            <w:rPr>
              <w:rStyle w:val="Hyperlink"/>
            </w:rPr>
            <w:t>http://www.minminas.gov.co/minminas/downloads/UserFiles/File/G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3" w:history="1">
          <w:r>
            <w:rPr>
              <w:rStyle w:val="Hyperlink"/>
            </w:rPr>
            <w:t xml:space="preserve">rupo%20de%20Participacion%2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3" w:history="1">
          <w:r>
            <w:rPr>
              <w:rStyle w:val="Hyperlink"/>
            </w:rPr>
            <w:t>0Ciudadana/CensoMineroDepartamentalColombiano2010-2011.pdf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3" w:history="1">
          <w:r>
            <w:rPr>
              <w:rStyle w:val="Hyperlink"/>
            </w:rPr>
            <w:t xml:space="preserve">(Accesed 20 March 2015). </w:t>
          </w:r>
        </w:hyperlink>
      </w:r>
    </w:p>
    <w:p>
      <w:pPr>
        <w:autoSpaceDN w:val="0"/>
        <w:autoSpaceDE w:val="0"/>
        <w:widowControl/>
        <w:spacing w:line="233" w:lineRule="auto" w:before="828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39 </w:t>
      </w:r>
    </w:p>
    <w:p>
      <w:pPr>
        <w:sectPr>
          <w:pgSz w:w="11906" w:h="16838"/>
          <w:pgMar w:top="786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8"/>
        <w:ind w:left="0" w:right="0"/>
      </w:pPr>
    </w:p>
    <w:p>
      <w:pPr>
        <w:autoSpaceDN w:val="0"/>
        <w:autoSpaceDE w:val="0"/>
        <w:widowControl/>
        <w:spacing w:line="247" w:lineRule="auto" w:before="76" w:after="0"/>
        <w:ind w:left="0" w:right="2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24" w:history="1">
          <w:r>
            <w:rPr>
              <w:rStyle w:val="Hyperlink"/>
            </w:rPr>
            <w:t>Ministry of Mines and Energy-MME (2012b), Resolución 180241, 24 February 2012,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4" w:history="1">
          <w:r>
            <w:rPr>
              <w:rStyle w:val="Hyperlink"/>
            </w:rPr>
            <w:t>http://www.simco.gov.co/LinkClick.aspx?fileticket=Wvh4LoUAqxE%3D&amp;tabid=106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(Accessed: 24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4" w:history="1">
          <w:r>
            <w:rPr>
              <w:rStyle w:val="Hyperlink"/>
            </w:rPr>
            <w:t xml:space="preserve">December 2015) </w:t>
          </w:r>
        </w:hyperlink>
      </w:r>
    </w:p>
    <w:p>
      <w:pPr>
        <w:autoSpaceDN w:val="0"/>
        <w:autoSpaceDE w:val="0"/>
        <w:widowControl/>
        <w:spacing w:line="247" w:lineRule="auto" w:before="240" w:after="0"/>
        <w:ind w:left="0" w:right="576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25" w:history="1">
          <w:r>
            <w:rPr>
              <w:rStyle w:val="Hyperlink"/>
            </w:rPr>
            <w:t xml:space="preserve">National Mining Agency-ANM (2014a), “Informe de Rendición de Cuentas 2013-2014,” June,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5" w:history="1">
          <w:r>
            <w:rPr>
              <w:rStyle w:val="Hyperlink"/>
            </w:rPr>
            <w:t xml:space="preserve">http://www.anm.gov.co/sites/default/files/DocumentosAnm/rendicion_de_cuentas_2014.pdf 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5" w:history="1">
          <w:r>
            <w:rPr>
              <w:rStyle w:val="Hyperlink"/>
            </w:rPr>
            <w:t xml:space="preserve">(Accessed 20 March 2015) </w:t>
          </w:r>
        </w:hyperlink>
      </w:r>
    </w:p>
    <w:p>
      <w:pPr>
        <w:autoSpaceDN w:val="0"/>
        <w:tabs>
          <w:tab w:pos="50" w:val="left"/>
        </w:tabs>
        <w:autoSpaceDE w:val="0"/>
        <w:widowControl/>
        <w:spacing w:line="245" w:lineRule="auto" w:before="242" w:after="0"/>
        <w:ind w:left="0" w:right="432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National Mining Agency-ANM (2014b), “En 2013 National Mining Agency fiscalizó 10.161 títulos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6" w:history="1">
          <w:r>
            <w:rPr>
              <w:rStyle w:val="Hyperlink"/>
            </w:rPr>
            <w:t xml:space="preserve">mineros en todo el país”, 4 February,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6" w:history="1">
          <w:r>
            <w:rPr>
              <w:rStyle w:val="Hyperlink"/>
            </w:rPr>
            <w:t xml:space="preserve">http://www.anm.gov.co/?q=En_2013_ANM_fiscalizo_10161_titulos_mineros_en_todo_el_pais 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6" w:history="1">
          <w:r>
            <w:rPr>
              <w:rStyle w:val="Hyperlink"/>
            </w:rPr>
            <w:t xml:space="preserve">(Accessed 20 March 2015) </w:t>
          </w:r>
        </w:hyperlink>
      </w:r>
    </w:p>
    <w:p>
      <w:pPr>
        <w:autoSpaceDN w:val="0"/>
        <w:autoSpaceDE w:val="0"/>
        <w:widowControl/>
        <w:spacing w:line="247" w:lineRule="auto" w:before="240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>National Mining Agency-ANM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7" w:history="1">
          <w:r>
            <w:rPr>
              <w:rStyle w:val="Hyperlink"/>
            </w:rPr>
            <w:t xml:space="preserve"> (2013), “ANM asume nuevo procedimiento para declarar áreas de 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7" w:history="1">
          <w:r>
            <w:rPr>
              <w:rStyle w:val="Hyperlink"/>
            </w:rPr>
            <w:t>reservas especiales”, 23 April,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7" w:history="1">
          <w:r>
            <w:rPr>
              <w:rStyle w:val="Hyperlink"/>
            </w:rPr>
            <w:t>http://ww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7" w:history="1">
          <w:r>
            <w:rPr>
              <w:rStyle w:val="Hyperlink"/>
            </w:rPr>
            <w:t>w.anm.gov.co/?q=anm-asume-nuevo-procedimiento-para-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7" w:history="1">
          <w:r>
            <w:rPr>
              <w:rStyle w:val="Hyperlink"/>
            </w:rPr>
            <w:t>declarar-areas-de-reservas-es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7" w:history="1">
          <w:r>
            <w:rPr>
              <w:rStyle w:val="Hyperlink"/>
            </w:rPr>
            <w:t xml:space="preserve">peciales-0 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7" w:history="1">
          <w:r>
            <w:rPr>
              <w:rStyle w:val="Hyperlink"/>
            </w:rPr>
            <w:t xml:space="preserve"> (Accessed 15 April 2015) </w:t>
          </w:r>
        </w:hyperlink>
      </w:r>
    </w:p>
    <w:p>
      <w:pPr>
        <w:autoSpaceDN w:val="0"/>
        <w:autoSpaceDE w:val="0"/>
        <w:widowControl/>
        <w:spacing w:line="245" w:lineRule="auto" w:before="242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National Statistics Department (2015a), “Cuentas Trimestrales – Colombia Producto Interno Bruto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(PIB)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8" w:history="1">
          <w:r>
            <w:rPr>
              <w:rStyle w:val="Hyperlink"/>
            </w:rPr>
            <w:t xml:space="preserve">Tercer Trimestre de 2015,” 16 December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8" w:history="1">
          <w:r>
            <w:rPr>
              <w:rStyle w:val="Hyperlink"/>
            </w:rPr>
            <w:t>2015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8" w:history="1">
          <w:r>
            <w:rPr>
              <w:rStyle w:val="Hyperlink"/>
            </w:rPr>
            <w:t>,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8" w:history="1">
          <w:r>
            <w:rPr>
              <w:rStyle w:val="Hyperlink"/>
            </w:rPr>
            <w:t>h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8" w:history="1">
          <w:r>
            <w:rPr>
              <w:rStyle w:val="Hyperlink"/>
            </w:rPr>
            <w:t xml:space="preserve">ttp://www.dane.gov.co/files/investigaciones/boletines/pib/bol_PIB_IIItrim15_oferta_deman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8" w:history="1">
          <w:r>
            <w:rPr>
              <w:rStyle w:val="Hyperlink"/>
            </w:rPr>
            <w:t>da.pd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8" w:history="1">
          <w:r>
            <w:rPr>
              <w:rStyle w:val="Hyperlink"/>
            </w:rPr>
            <w:t>f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8" w:history="1">
          <w:r>
            <w:rPr>
              <w:rStyle w:val="Hyperlink"/>
            </w:rPr>
            <w:t xml:space="preserve">(Accessed 24 December 2015) </w:t>
          </w:r>
        </w:hyperlink>
      </w:r>
    </w:p>
    <w:p>
      <w:pPr>
        <w:autoSpaceDN w:val="0"/>
        <w:autoSpaceDE w:val="0"/>
        <w:widowControl/>
        <w:spacing w:line="245" w:lineRule="auto" w:before="2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National Statistics Department (2015b), “Medición del empleo informal y Seguridad Social Trimestre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9" w:history="1">
          <w:r>
            <w:rPr>
              <w:rStyle w:val="Hyperlink"/>
            </w:rPr>
            <w:t xml:space="preserve">octubre - diciembre 2014,” DANE, Press Release, 9 February,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9" w:history="1">
          <w:r>
            <w:rPr>
              <w:rStyle w:val="Hyperlink"/>
            </w:rPr>
            <w:t>https:/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9" w:history="1">
          <w:r>
            <w:rPr>
              <w:rStyle w:val="Hyperlink"/>
            </w:rPr>
            <w:t xml:space="preserve">/www.dane.gov.co/files/investigaciones/boletines/ech/ech/re_ech_informalidad_oct_dic201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29" w:history="1">
          <w:r>
            <w:rPr>
              <w:rStyle w:val="Hyperlink"/>
            </w:rPr>
            <w:t>4_.pdf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29" w:history="1">
          <w:r>
            <w:rPr>
              <w:rStyle w:val="Hyperlink"/>
            </w:rPr>
            <w:t xml:space="preserve"> (Accessed 15 April 2015) </w:t>
          </w:r>
        </w:hyperlink>
      </w:r>
    </w:p>
    <w:p>
      <w:pPr>
        <w:autoSpaceDN w:val="0"/>
        <w:autoSpaceDE w:val="0"/>
        <w:widowControl/>
        <w:spacing w:line="247" w:lineRule="auto" w:before="242" w:after="0"/>
        <w:ind w:left="0" w:right="2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Newman V. (2011), “The New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30" w:history="1">
          <w:r>
            <w:rPr>
              <w:rStyle w:val="Hyperlink"/>
            </w:rPr>
            <w:t xml:space="preserve">Nexus of Narcoterrorism: Hezbollah and Venezuela,” Foreign Policy 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30" w:history="1">
          <w:r>
            <w:rPr>
              <w:rStyle w:val="Hyperlink"/>
            </w:rPr>
            <w:t>Research Institute, Decem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>ber,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0" w:history="1">
          <w:r>
            <w:rPr>
              <w:rStyle w:val="Hyperlink"/>
            </w:rPr>
            <w:t>http://www.fpri.org/articles/2011/12/new-nexus-narcoterrorism-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0" w:history="1">
          <w:r>
            <w:rPr>
              <w:rStyle w:val="Hyperlink"/>
            </w:rPr>
            <w:t>hezbollah-and-venezuela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t>(Acc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30" w:history="1">
          <w:r>
            <w:rPr>
              <w:rStyle w:val="Hyperlink"/>
            </w:rPr>
            <w:t xml:space="preserve">essed 20 March 2015) </w:t>
          </w:r>
        </w:hyperlink>
      </w:r>
    </w:p>
    <w:p>
      <w:pPr>
        <w:autoSpaceDN w:val="0"/>
        <w:autoSpaceDE w:val="0"/>
        <w:widowControl/>
        <w:spacing w:line="247" w:lineRule="auto" w:before="224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31" w:history="1">
          <w:r>
            <w:rPr>
              <w:rStyle w:val="Hyperlink"/>
            </w:rPr>
            <w:t xml:space="preserve">Noticias RCN (2014), “Las FARC contaría con 15.700 hombres”, 24 August,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1" w:history="1">
          <w:r>
            <w:rPr>
              <w:rStyle w:val="Hyperlink"/>
            </w:rPr>
            <w:t>http://www.cerac.org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1" w:history="1">
          <w:r>
            <w:rPr>
              <w:rStyle w:val="Hyperlink"/>
            </w:rPr>
            <w:t xml:space="preserve">.co/assets/pdf/Media/La%20guerrilla%20de%20las%20Farc%20contar%C3%A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1" w:history="1">
          <w:r>
            <w:rPr>
              <w:rStyle w:val="Hyperlink"/>
            </w:rPr>
            <w:t>Da%20con%2015.pdf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31" w:history="1">
          <w:r>
            <w:rPr>
              <w:rStyle w:val="Hyperlink"/>
            </w:rPr>
            <w:t xml:space="preserve">  (Accessed 20 March 2015) </w:t>
          </w:r>
        </w:hyperlink>
      </w:r>
    </w:p>
    <w:p>
      <w:pPr>
        <w:autoSpaceDN w:val="0"/>
        <w:autoSpaceDE w:val="0"/>
        <w:widowControl/>
        <w:spacing w:line="247" w:lineRule="auto" w:before="2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>Nuñez P. and Vargas N. (2015), “El ELN camina le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32" w:history="1">
          <w:r>
            <w:rPr>
              <w:rStyle w:val="Hyperlink"/>
            </w:rPr>
            <w:t xml:space="preserve">nto hacia la negociación”, in Fundación Paz y 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32" w:history="1">
          <w:r>
            <w:rPr>
              <w:rStyle w:val="Hyperlink"/>
            </w:rPr>
            <w:t xml:space="preserve">Reconciliación, </w:t>
          </w:r>
        </w:hyperlink>
      </w:r>
      <w:r>
        <w:rPr>
          <w:rFonts w:ascii="Calibri" w:hAnsi="Calibri" w:eastAsia="Calibri"/>
          <w:b w:val="0"/>
          <w:i/>
          <w:color w:val="000000"/>
          <w:sz w:val="22"/>
        </w:rPr>
        <w:t>Lo que Hemos Ganado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32" w:history="1">
          <w:r>
            <w:rPr>
              <w:rStyle w:val="Hyperlink"/>
            </w:rPr>
            <w:t>, February,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2" w:history="1">
          <w:r>
            <w:rPr>
              <w:rStyle w:val="Hyperlink"/>
            </w:rPr>
            <w:t>http://www.pares.com.co/wp-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2" w:history="1">
          <w:r>
            <w:rPr>
              <w:rStyle w:val="Hyperlink"/>
            </w:rPr>
            <w:t>content/uploads/2015/02/Ver-Informe-Complet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2" w:history="1">
          <w:r>
            <w:rPr>
              <w:rStyle w:val="Hyperlink"/>
            </w:rPr>
            <w:t>o-Lo-Que-Hemos-Ganado1.pdf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32" w:history="1">
          <w:r>
            <w:rPr>
              <w:rStyle w:val="Hyperlink"/>
            </w:rPr>
            <w:t xml:space="preserve">(Accessed 20 March. </w:t>
          </w:r>
        </w:hyperlink>
      </w:r>
    </w:p>
    <w:p>
      <w:pPr>
        <w:autoSpaceDN w:val="0"/>
        <w:autoSpaceDE w:val="0"/>
        <w:widowControl/>
        <w:spacing w:line="264" w:lineRule="auto" w:before="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32" w:history="1">
          <w:r>
            <w:rPr>
              <w:rStyle w:val="Hyperlink"/>
            </w:rPr>
            <w:t xml:space="preserve">2015) </w:t>
          </w:r>
        </w:hyperlink>
      </w:r>
    </w:p>
    <w:p>
      <w:pPr>
        <w:autoSpaceDN w:val="0"/>
        <w:autoSpaceDE w:val="0"/>
        <w:widowControl/>
        <w:spacing w:line="245" w:lineRule="auto" w:before="2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33" w:history="1">
          <w:r>
            <w:rPr>
              <w:rStyle w:val="Hyperlink"/>
            </w:rPr>
            <w:t xml:space="preserve">OECD (2014), </w:t>
          </w:r>
        </w:hyperlink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Managing the minerals sector: implications for trade from Peru and Colombia, </w:t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3" w:history="1">
          <w:r>
            <w:rPr>
              <w:rStyle w:val="Hyperlink"/>
            </w:rPr>
            <w:t>http://www.oecd-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3" w:history="1">
          <w:r>
            <w:rPr>
              <w:rStyle w:val="Hyperlink"/>
            </w:rPr>
            <w:t>ilibrary.org/docserver/download/5jrp6wrc2r7l.pdf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3" w:history="1">
          <w:r>
            <w:rPr>
              <w:rStyle w:val="Hyperlink"/>
            </w:rPr>
            <w:t xml:space="preserve">?expires=1453320585&amp;id=id&amp;accname=guest&amp;ch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3" w:history="1">
          <w:r>
            <w:rPr>
              <w:rStyle w:val="Hyperlink"/>
            </w:rPr>
            <w:t>ecksum=A8D2D0C0635F983291BE8591708C2AED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33" w:history="1">
          <w:r>
            <w:rPr>
              <w:rStyle w:val="Hyperlink"/>
            </w:rPr>
            <w:t xml:space="preserve">(Accessed 24 December 2015) </w:t>
          </w:r>
        </w:hyperlink>
      </w:r>
    </w:p>
    <w:p>
      <w:pPr>
        <w:autoSpaceDN w:val="0"/>
        <w:autoSpaceDE w:val="0"/>
        <w:widowControl/>
        <w:spacing w:line="247" w:lineRule="auto" w:before="78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Palacios M.,  Vivescas F.,  Sicard A. y  Niño B. (2003). “ Del  socavón  a  la vida: línea  base  para  el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acercamiento a la erradicación y prevención del trabajo infantil en la minería artesanal colombiana”.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PEPTIMA. Informe de la Universidad Nacional de Colombia para Minercol Ltda. y PNUD. </w:t>
      </w:r>
    </w:p>
    <w:p>
      <w:pPr>
        <w:autoSpaceDN w:val="0"/>
        <w:autoSpaceDE w:val="0"/>
        <w:widowControl/>
        <w:spacing w:line="233" w:lineRule="auto" w:before="576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40 </w:t>
      </w:r>
    </w:p>
    <w:p>
      <w:pPr>
        <w:sectPr>
          <w:pgSz w:w="11906" w:h="16838"/>
          <w:pgMar w:top="786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8"/>
        <w:ind w:left="0" w:right="0"/>
      </w:pPr>
    </w:p>
    <w:p>
      <w:pPr>
        <w:autoSpaceDN w:val="0"/>
        <w:autoSpaceDE w:val="0"/>
        <w:widowControl/>
        <w:spacing w:line="247" w:lineRule="auto" w:before="76" w:after="0"/>
        <w:ind w:left="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34" w:history="1">
          <w:r>
            <w:rPr>
              <w:rStyle w:val="Hyperlink"/>
            </w:rPr>
            <w:t>Portafolio (2014), “Investigan operadores de oro por presunto lavado de activo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s,” 26 May, </w:t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4" w:history="1">
          <w:r>
            <w:rPr>
              <w:rStyle w:val="Hyperlink"/>
            </w:rPr>
            <w:t>http://www.portafolio.co/economia/presunto-lavado-activos-operadores-oro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(Accessed 20 March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34" w:history="1">
          <w:r>
            <w:rPr>
              <w:rStyle w:val="Hyperlink"/>
            </w:rPr>
            <w:t xml:space="preserve">2015) </w:t>
          </w:r>
        </w:hyperlink>
      </w:r>
    </w:p>
    <w:p>
      <w:pPr>
        <w:autoSpaceDN w:val="0"/>
        <w:autoSpaceDE w:val="0"/>
        <w:widowControl/>
        <w:spacing w:line="252" w:lineRule="auto" w:before="240" w:after="0"/>
        <w:ind w:left="0" w:right="1296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35" w:history="1">
          <w:r>
            <w:rPr>
              <w:rStyle w:val="Hyperlink"/>
            </w:rPr>
            <w:t>RCN (2013), “Gobierno dice que ELN presi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ona a mineros para que protesten”, 24 July, </w:t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5" w:history="1">
          <w:r>
            <w:rPr>
              <w:rStyle w:val="Hyperlink"/>
            </w:rPr>
            <w:t>http://noticiasrcn.com/tags/paro-minero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(Accessed 20 April 2015) </w:t>
      </w:r>
    </w:p>
    <w:p>
      <w:pPr>
        <w:autoSpaceDN w:val="0"/>
        <w:autoSpaceDE w:val="0"/>
        <w:widowControl/>
        <w:spacing w:line="252" w:lineRule="auto" w:before="242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Rettberg A., &amp; Ortiz J.P. (2014), Conflicto dorado: Canales y mecanismos de la relación entre minería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de oro, conflicto armado y criminalidad en Colombia. Bogotá. Universidad de los Andes. </w:t>
      </w:r>
    </w:p>
    <w:p>
      <w:pPr>
        <w:autoSpaceDN w:val="0"/>
        <w:autoSpaceDE w:val="0"/>
        <w:widowControl/>
        <w:spacing w:line="247" w:lineRule="auto" w:before="242" w:after="0"/>
        <w:ind w:left="0" w:right="432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Rocha R. (2014), “La riqueza del narcotráfico y la desigualdad en Colombia: 1976-2012,”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36" w:history="1">
          <w:r>
            <w:rPr>
              <w:rStyle w:val="Hyperlink"/>
            </w:rPr>
            <w:t>Departamento Nacional de Planeación, Archivos de Economía, N.147, 3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July, </w:t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6" w:history="1">
          <w:r>
            <w:rPr>
              <w:rStyle w:val="Hyperlink"/>
            </w:rPr>
            <w:t>https://colaboracion.dnp.gov.co/CDT/Estudios%20Econmicos/417.pdf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(Accessed 20 April 2015) </w:t>
      </w:r>
    </w:p>
    <w:p>
      <w:pPr>
        <w:autoSpaceDN w:val="0"/>
        <w:autoSpaceDE w:val="0"/>
        <w:widowControl/>
        <w:spacing w:line="247" w:lineRule="auto" w:before="240" w:after="0"/>
        <w:ind w:left="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Rudas G. and Espitia J-E. (2013), “Participación del Estado y la sociedad en la renta minera,” in </w:t>
      </w:r>
      <w:r>
        <w:rPr>
          <w:rFonts w:ascii="Calibri" w:hAnsi="Calibri" w:eastAsia="Calibri"/>
          <w:b w:val="0"/>
          <w:i/>
          <w:color w:val="000000"/>
          <w:sz w:val="22"/>
        </w:rPr>
        <w:t>Minería en Colombia, derechos, políticas públicas y gobernanza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, Contraloría General de la República,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May, Vol. 1, pp. 125-173. </w:t>
      </w:r>
    </w:p>
    <w:p>
      <w:pPr>
        <w:autoSpaceDN w:val="0"/>
        <w:autoSpaceDE w:val="0"/>
        <w:widowControl/>
        <w:spacing w:line="245" w:lineRule="auto" w:before="242" w:after="0"/>
        <w:ind w:left="0" w:right="2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Sabogal A. (2012), “Levantamiento de una línea de base sobre minería ilegal de oro en Colombia,”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37" w:history="1">
          <w:r>
            <w:rPr>
              <w:rStyle w:val="Hyperlink"/>
            </w:rPr>
            <w:t xml:space="preserve">Fedesarrollo, 2 December,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7" w:history="1">
          <w:r>
            <w:rPr>
              <w:rStyle w:val="Hyperlink"/>
            </w:rPr>
            <w:t>http://www.repository.fedesarrollo.org.co/bitstream/11445/371/1/levantamiento-de-una-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7" w:history="1">
          <w:r>
            <w:rPr>
              <w:rStyle w:val="Hyperlink"/>
            </w:rPr>
            <w:t>l%C3%ADnea-de-base-sobre-miner%C3%ADa-ilegal-de-oro-en-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7" w:history="1">
          <w:r>
            <w:rPr>
              <w:rStyle w:val="Hyperlink"/>
            </w:rPr>
            <w:t>Colombia-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7" w:history="1">
          <w:r>
            <w:rPr>
              <w:rStyle w:val="Hyperlink"/>
            </w:rPr>
            <w:t>Informe_metodol%C3%B3gico_miner%C3%ADa_ilegal_oro.pdf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37" w:history="1">
          <w:r>
            <w:rPr>
              <w:rStyle w:val="Hyperlink"/>
            </w:rPr>
            <w:t xml:space="preserve">(Accessed 20 March 2015) </w:t>
          </w:r>
        </w:hyperlink>
      </w:r>
    </w:p>
    <w:p>
      <w:pPr>
        <w:autoSpaceDN w:val="0"/>
        <w:autoSpaceDE w:val="0"/>
        <w:widowControl/>
        <w:spacing w:line="252" w:lineRule="auto" w:before="240" w:after="0"/>
        <w:ind w:left="0" w:right="576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38" w:history="1">
          <w:r>
            <w:rPr>
              <w:rStyle w:val="Hyperlink"/>
            </w:rPr>
            <w:t xml:space="preserve">Semana (2005), “Las Cuentas de las FARC”, Semana, 30 January,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8" w:history="1">
          <w:r>
            <w:rPr>
              <w:rStyle w:val="Hyperlink"/>
            </w:rPr>
            <w:t>http://www.semana.com/nacion/articulo/las-cuentas-farc/70582-3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(Accessed 20 March 2015) </w:t>
      </w:r>
    </w:p>
    <w:p>
      <w:pPr>
        <w:autoSpaceDN w:val="0"/>
        <w:autoSpaceDE w:val="0"/>
        <w:widowControl/>
        <w:spacing w:line="247" w:lineRule="auto" w:before="242" w:after="0"/>
        <w:ind w:left="0" w:right="158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hyperlink r:id="rId139" w:history="1">
          <w:r>
            <w:rPr>
              <w:rStyle w:val="Hyperlink"/>
            </w:rPr>
            <w:t xml:space="preserve">United Nations Office on Drug and Crime (2014), “World Drug Report 2014”, June, </w:t>
          </w:r>
        </w:hyperlink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9" w:history="1">
          <w:r>
            <w:rPr>
              <w:rStyle w:val="Hyperlink"/>
            </w:rPr>
            <w:t>http://www.unodc.org/documents/data-and-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39" w:history="1">
          <w:r>
            <w:rPr>
              <w:rStyle w:val="Hyperlink"/>
            </w:rPr>
            <w:t>analysis/WDR2014/World_Drug_Report_2014_web.pdf</w:t>
          </w:r>
        </w:hyperlink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00"/>
          <w:sz w:val="22"/>
        </w:rPr>
        <w:hyperlink r:id="rId139" w:history="1">
          <w:r>
            <w:rPr>
              <w:rStyle w:val="Hyperlink"/>
            </w:rPr>
            <w:t xml:space="preserve">(Accessed 20 March 2015) </w:t>
          </w:r>
        </w:hyperlink>
      </w:r>
    </w:p>
    <w:p>
      <w:pPr>
        <w:autoSpaceDN w:val="0"/>
        <w:autoSpaceDE w:val="0"/>
        <w:widowControl/>
        <w:spacing w:line="252" w:lineRule="auto" w:before="242" w:after="0"/>
        <w:ind w:left="0" w:right="2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Zaum D., &amp; Cheng C. (Eds.). (2011). </w:t>
      </w:r>
      <w:r>
        <w:rPr>
          <w:rFonts w:ascii="Calibri" w:hAnsi="Calibri" w:eastAsia="Calibri"/>
          <w:b w:val="0"/>
          <w:i/>
          <w:color w:val="000000"/>
          <w:sz w:val="22"/>
        </w:rPr>
        <w:t xml:space="preserve">Corruption and post-conflict peacebuilding: Selling the peace?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(Vol. 29). Routledge </w:t>
      </w:r>
    </w:p>
    <w:p>
      <w:pPr>
        <w:autoSpaceDN w:val="0"/>
        <w:autoSpaceDE w:val="0"/>
        <w:widowControl/>
        <w:spacing w:line="233" w:lineRule="auto" w:before="5124" w:after="0"/>
        <w:ind w:left="0" w:right="20" w:firstLine="0"/>
        <w:jc w:val="right"/>
      </w:pPr>
      <w:r>
        <w:rPr>
          <w:rFonts w:ascii="Arial" w:hAnsi="Arial" w:eastAsia="Arial"/>
          <w:b w:val="0"/>
          <w:i w:val="0"/>
          <w:color w:val="000000"/>
          <w:sz w:val="20"/>
        </w:rPr>
        <w:t xml:space="preserve">41 </w:t>
      </w:r>
    </w:p>
    <w:p>
      <w:pPr>
        <w:sectPr>
          <w:pgSz w:w="11906" w:h="16838"/>
          <w:pgMar w:top="786" w:right="1362" w:bottom="47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3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9200" cy="10702379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7023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22" w:lineRule="exact" w:before="84" w:after="0"/>
        <w:ind w:left="1368" w:right="1296" w:firstLine="0"/>
        <w:jc w:val="left"/>
      </w:pPr>
      <w:r>
        <w:rPr>
          <w:rFonts w:ascii="HelveticaNeueLTStd" w:hAnsi="HelveticaNeueLTStd" w:eastAsia="HelveticaNeueLTStd"/>
          <w:b/>
          <w:i w:val="0"/>
          <w:color w:val="FFFFFF"/>
          <w:sz w:val="24"/>
        </w:rPr>
        <w:t>due</w:t>
      </w:r>
      <w:r>
        <w:rPr>
          <w:rFonts w:ascii="HelveticaNeueLTStd" w:hAnsi="HelveticaNeueLTStd" w:eastAsia="HelveticaNeueLTStd"/>
          <w:b/>
          <w:i w:val="0"/>
          <w:color w:val="FFFFFF"/>
          <w:sz w:val="24"/>
        </w:rPr>
        <w:t>diligence</w:t>
      </w:r>
      <w:r>
        <w:rPr>
          <w:rFonts w:ascii="HelveticaNeueLTStd" w:hAnsi="HelveticaNeueLTStd" w:eastAsia="HelveticaNeueLTStd"/>
          <w:b/>
          <w:i w:val="0"/>
          <w:color w:val="FFFFFF"/>
          <w:sz w:val="24"/>
        </w:rPr>
        <w:t>in</w:t>
      </w:r>
      <w:r>
        <w:rPr>
          <w:rFonts w:ascii="HelveticaNeueLTStd" w:hAnsi="HelveticaNeueLTStd" w:eastAsia="HelveticaNeueLTStd"/>
          <w:b/>
          <w:i w:val="0"/>
          <w:color w:val="FFFFFF"/>
          <w:sz w:val="24"/>
        </w:rPr>
        <w:t>colombia</w:t>
      </w:r>
      <w:r>
        <w:rPr>
          <w:rFonts w:ascii="HelveticaNeueLTStd" w:hAnsi="HelveticaNeueLTStd" w:eastAsia="HelveticaNeueLTStd"/>
          <w:b/>
          <w:i w:val="0"/>
          <w:color w:val="FFFFFF"/>
          <w:sz w:val="34"/>
        </w:rPr>
        <w:t>’</w:t>
      </w:r>
      <w:r>
        <w:rPr>
          <w:rFonts w:ascii="HelveticaNeueLTStd" w:hAnsi="HelveticaNeueLTStd" w:eastAsia="HelveticaNeueLTStd"/>
          <w:b/>
          <w:i w:val="0"/>
          <w:color w:val="FFFFFF"/>
          <w:sz w:val="24"/>
        </w:rPr>
        <w:t>s</w:t>
      </w:r>
      <w:r>
        <w:rPr>
          <w:rFonts w:ascii="HelveticaNeueLTStd" w:hAnsi="HelveticaNeueLTStd" w:eastAsia="HelveticaNeueLTStd"/>
          <w:b/>
          <w:i w:val="0"/>
          <w:color w:val="FFFFFF"/>
          <w:sz w:val="24"/>
        </w:rPr>
        <w:t>gold</w:t>
      </w:r>
      <w:r>
        <w:rPr>
          <w:rFonts w:ascii="HelveticaNeueLTStd" w:hAnsi="HelveticaNeueLTStd" w:eastAsia="HelveticaNeueLTStd"/>
          <w:b/>
          <w:i w:val="0"/>
          <w:color w:val="FFFFFF"/>
          <w:sz w:val="24"/>
        </w:rPr>
        <w:t>supply</w:t>
      </w:r>
      <w:r>
        <w:rPr>
          <w:rFonts w:ascii="HelveticaNeueLTStd" w:hAnsi="HelveticaNeueLTStd" w:eastAsia="HelveticaNeueLTStd"/>
          <w:b/>
          <w:i w:val="0"/>
          <w:color w:val="FFFFFF"/>
          <w:sz w:val="24"/>
        </w:rPr>
        <w:t xml:space="preserve">chain </w:t>
      </w:r>
      <w:r>
        <w:rPr>
          <w:rFonts w:ascii="HelveticaNeueLTStd" w:hAnsi="HelveticaNeueLTStd" w:eastAsia="HelveticaNeueLTStd"/>
          <w:b/>
          <w:i w:val="0"/>
          <w:color w:val="FFFFFF"/>
          <w:sz w:val="26"/>
        </w:rPr>
        <w:t>Overview</w:t>
      </w:r>
    </w:p>
    <w:p>
      <w:pPr>
        <w:autoSpaceDN w:val="0"/>
        <w:autoSpaceDE w:val="0"/>
        <w:widowControl/>
        <w:spacing w:line="240" w:lineRule="exact" w:before="566" w:after="0"/>
        <w:ind w:left="1368" w:right="1296" w:firstLine="0"/>
        <w:jc w:val="left"/>
      </w:pPr>
      <w:r>
        <w:rPr>
          <w:rFonts w:ascii="HelveticaNeueLTStd" w:hAnsi="HelveticaNeueLTStd" w:eastAsia="HelveticaNeueLTStd"/>
          <w:b w:val="0"/>
          <w:i w:val="0"/>
          <w:color w:val="FFFFFF"/>
          <w:sz w:val="20"/>
        </w:rPr>
        <w:t xml:space="preserve">This report is the first of a series of assessments on Colombian gold </w:t>
      </w:r>
      <w:r>
        <w:rPr>
          <w:rFonts w:ascii="HelveticaNeueLTStd" w:hAnsi="HelveticaNeueLTStd" w:eastAsia="HelveticaNeueLTStd"/>
          <w:b w:val="0"/>
          <w:i w:val="0"/>
          <w:color w:val="FFFFFF"/>
          <w:sz w:val="20"/>
        </w:rPr>
        <w:t xml:space="preserve">supply chains and aims to develop an initial approach and analysis for </w:t>
      </w:r>
      <w:r>
        <w:rPr>
          <w:rFonts w:ascii="HelveticaNeueLTStd" w:hAnsi="HelveticaNeueLTStd" w:eastAsia="HelveticaNeueLTStd"/>
          <w:b w:val="0"/>
          <w:i w:val="0"/>
          <w:color w:val="FFFFFF"/>
          <w:sz w:val="20"/>
        </w:rPr>
        <w:t xml:space="preserve">how risks outlined in Annex II of the OECD Due Diligence Guidance </w:t>
      </w:r>
      <w:r>
        <w:rPr>
          <w:rFonts w:ascii="HelveticaNeueLTStd" w:hAnsi="HelveticaNeueLTStd" w:eastAsia="HelveticaNeueLTStd"/>
          <w:b w:val="0"/>
          <w:i w:val="0"/>
          <w:color w:val="FFFFFF"/>
          <w:sz w:val="20"/>
        </w:rPr>
        <w:t xml:space="preserve">for Responsible Supply Chains of Minerals from Conflict-Affected and </w:t>
      </w:r>
      <w:r>
        <w:rPr>
          <w:rFonts w:ascii="HelveticaNeueLTStd" w:hAnsi="HelveticaNeueLTStd" w:eastAsia="HelveticaNeueLTStd"/>
          <w:b w:val="0"/>
          <w:i w:val="0"/>
          <w:color w:val="FFFFFF"/>
          <w:sz w:val="20"/>
        </w:rPr>
        <w:t>High-Risk Areas are relevant in the Colombian context.</w:t>
      </w:r>
    </w:p>
    <w:p>
      <w:pPr>
        <w:autoSpaceDN w:val="0"/>
        <w:autoSpaceDE w:val="0"/>
        <w:widowControl/>
        <w:spacing w:line="326" w:lineRule="exact" w:before="7820" w:after="0"/>
        <w:ind w:left="0" w:right="0" w:firstLine="0"/>
        <w:jc w:val="center"/>
      </w:pPr>
      <w:r>
        <w:rPr>
          <w:rFonts w:ascii="HelveticaNeueLTStd" w:hAnsi="HelveticaNeueLTStd" w:eastAsia="HelveticaNeueLTStd"/>
          <w:b w:val="0"/>
          <w:i w:val="0"/>
          <w:color w:val="FFFFFF"/>
          <w:sz w:val="28"/>
        </w:rPr>
        <w:t>mneguidelines.oecd.org/mining.htm</w:t>
      </w:r>
    </w:p>
    <w:sectPr w:rsidR="00FC693F" w:rsidRPr="0006063C" w:rsidSect="00034616">
      <w:pgSz w:w="11906" w:h="16838"/>
      <w:pgMar w:top="1360" w:right="1440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hyperlink" Target="http://webcache.googleusercontent.com/search?q=cache:ZkwJI5h2SpcJ:www.caracol.com.co/noticias/regionales/mineros-denuncian-cierre-de-compraventas-de-oro-en-antioquia/20150204/nota/2618156.aspx+&amp;cd=3&amp;hl=es-419&amp;ct=clnk&amp;gl=co" TargetMode="External"/><Relationship Id="rId97" Type="http://schemas.openxmlformats.org/officeDocument/2006/relationships/hyperlink" Target="http://www.banrep.gov.co/sites/default/files/paginas/C1flujoinv.xls" TargetMode="External"/><Relationship Id="rId98" Type="http://schemas.openxmlformats.org/officeDocument/2006/relationships/hyperlink" Target="http://www.sgc.gov.co/Noticias/General/Areas-Estrategicas-Mineras.aspx" TargetMode="External"/><Relationship Id="rId99" Type="http://schemas.openxmlformats.org/officeDocument/2006/relationships/hyperlink" Target="http://cdn.ideaspaz.org/media/website/document/529debc8a48fa.pdf" TargetMode="External"/><Relationship Id="rId100" Type="http://schemas.openxmlformats.org/officeDocument/2006/relationships/hyperlink" Target="http://www.elcolombiano.com/bandas_salpican_a_208_funcionarios-PYEC_268025" TargetMode="External"/><Relationship Id="rId101" Type="http://schemas.openxmlformats.org/officeDocument/2006/relationships/hyperlink" Target="http://www.elcolombiano.com/el_dorado_de_las_bandas_criminales-IEEC_106619" TargetMode="External"/><Relationship Id="rId102" Type="http://schemas.openxmlformats.org/officeDocument/2006/relationships/hyperlink" Target="http://www.elespectador.com/noticias/judicial/romana-el-ajedrez-de-paz-articulo-524086" TargetMode="External"/><Relationship Id="rId103" Type="http://schemas.openxmlformats.org/officeDocument/2006/relationships/hyperlink" Target="http://www.elespectador.com/noticias/judicial/no-me-equivoco-el-desfalco-dian-de-2-billones-articulo-493142" TargetMode="External"/><Relationship Id="rId104" Type="http://schemas.openxmlformats.org/officeDocument/2006/relationships/hyperlink" Target="http://m.eltiempo.com/estilo-de-vida/ciencia/mineria-ilegal-en-colombia-mueve-7-billones-al-ano/16437683/1" TargetMode="External"/><Relationship Id="rId105" Type="http://schemas.openxmlformats.org/officeDocument/2006/relationships/hyperlink" Target="http://www.eltiempo.com/economia/indicadores/contrabando-estudio-de-la-dian-sobre-este-flagelo/14582635" TargetMode="External"/><Relationship Id="rId106" Type="http://schemas.openxmlformats.org/officeDocument/2006/relationships/hyperlink" Target="http://www.eltiempo.com/politica/justicia/contralora-consuelo-de-jesus-echeverry-fue-asesinada-en-choco/14175284" TargetMode="External"/><Relationship Id="rId107" Type="http://schemas.openxmlformats.org/officeDocument/2006/relationships/hyperlink" Target="http://www.eltiempo.com/archivo/documento/CMS-12824463" TargetMode="External"/><Relationship Id="rId108" Type="http://schemas.openxmlformats.org/officeDocument/2006/relationships/hyperlink" Target="http://www.eltiempo.com/archivo/documento/CMS-7835388" TargetMode="External"/><Relationship Id="rId109" Type="http://schemas.openxmlformats.org/officeDocument/2006/relationships/hyperlink" Target="http://www.eltiempo.com/archivo/documento/MAM-18506" TargetMode="External"/><Relationship Id="rId110" Type="http://schemas.openxmlformats.org/officeDocument/2006/relationships/hyperlink" Target="http://articles.latimes.com/1989-02-24/local/me-180_1_drug-money-laundering" TargetMode="External"/><Relationship Id="rId111" Type="http://schemas.openxmlformats.org/officeDocument/2006/relationships/hyperlink" Target="http://www.fiscalia.gov.co/colombia/noticias/a-la-carcel-expolicia-por-mineria-ilegal-en-el-cauca/" TargetMode="External"/><Relationship Id="rId112" Type="http://schemas.openxmlformats.org/officeDocument/2006/relationships/hyperlink" Target="https://www.fac.mil.co/operaci%C3%B3n-sin-precedentes-contra-la-miner%C3%ADa-criminal-en-colombia-primera-de-esta-naturaleza-en-el" TargetMode="External"/><Relationship Id="rId113" Type="http://schemas.openxmlformats.org/officeDocument/2006/relationships/hyperlink" Target="http://www.repository.fedesarrollo.org.co/bitstream/11445/368/3/Mineria%20informal%20aurifera%20en%20Colombia%20-%20Informe_linea_base_mineria_informal%20-%20pagina%20Fedesarrollo.pdf" TargetMode="External"/><Relationship Id="rId114" Type="http://schemas.openxmlformats.org/officeDocument/2006/relationships/hyperlink" Target="http://lasillavacia.com/historia/de-lo-que-viven-las-farc-sin-el-secuestro-31683#sthash.B05ioEBW.dpuf" TargetMode="External"/><Relationship Id="rId115" Type="http://schemas.openxmlformats.org/officeDocument/2006/relationships/hyperlink" Target="http://www.insightcrime.org/investigations/farc-vulnerability-ivan-rios?highlight=WyJpbGxlZ2FsIG1pbmluZyIsIjIgbWlsbGlvbiIsImZhcmMiLCJmYXJjJ3MiLCInZmFyYyIsIidmYXJjJyJd" TargetMode="External"/><Relationship Id="rId116" Type="http://schemas.openxmlformats.org/officeDocument/2006/relationships/hyperlink" Target="https://economia.uniandes.edu.co/content/download/47334/395844/file/Idrobo_Mejia&amp;Tribn_Mayo2013_MineriailegalyviolenciaenColombia.pdf" TargetMode="External"/><Relationship Id="rId117" Type="http://schemas.openxmlformats.org/officeDocument/2006/relationships/hyperlink" Target="http://www.upme.gov.co/generadorconsultas/Consulta_Series.aspx?idModulo=4&amp;tipoSerie=116&amp;grupo=355&amp;Fechainicial=01/01/1931&amp;Fechafinal=31/12/2015" TargetMode="External"/><Relationship Id="rId118" Type="http://schemas.openxmlformats.org/officeDocument/2006/relationships/hyperlink" Target="http://www.mindefensa.gov.co/irj/servlet/prt/portal/prtroot/com.sap.nw.pcc.xmleditor.XMLDocumentDefaultRenderer?snippetid=/guid/009bb6e1-9d79-3210-938e-92d51e2785ca" TargetMode="External"/><Relationship Id="rId119" Type="http://schemas.openxmlformats.org/officeDocument/2006/relationships/hyperlink" Target="http://www.mindefensa.gov.co/irj/servlet/prt/portal/prtroot/com.sap.nw.pcc.xmleditor.XMLDocumentDefaultRenderer?snippetid=/guid/f0251ff4-b016-3210-89a0-ff8bbb1458cf" TargetMode="External"/><Relationship Id="rId120" Type="http://schemas.openxmlformats.org/officeDocument/2006/relationships/hyperlink" Target="http://www.mindefensa.gov.co/irj/go/km/docs/Mindefensa/Documentos/descargas/Prensa/Documentos/farc_acorraladas.pdf" TargetMode="External"/><Relationship Id="rId121" Type="http://schemas.openxmlformats.org/officeDocument/2006/relationships/hyperlink" Target="https://www.minminas.gov.co/documents/10180/558364/PibIVTrimestre2014.pdf/2e08741f-fa27-4e0f-81f4-fcb136886eb4" TargetMode="External"/><Relationship Id="rId122" Type="http://schemas.openxmlformats.org/officeDocument/2006/relationships/hyperlink" Target="http://www.minminas.gov.co/documents/10180/154252/DocumentoPoliticaFMV204Feb2014.pdf/60f2975a-ce7c-4d08-8f9a-816cd2e70be3" TargetMode="External"/><Relationship Id="rId123" Type="http://schemas.openxmlformats.org/officeDocument/2006/relationships/hyperlink" Target="http://www.minminas.gov.co/minminas/downloads/UserFiles/File/Grupo%20de%20Participacion%20Ciudadana/CensoMineroDepartamentalColombiano2010-2011.pdf" TargetMode="External"/><Relationship Id="rId124" Type="http://schemas.openxmlformats.org/officeDocument/2006/relationships/hyperlink" Target="http://www.simco.gov.co/LinkClick.aspx?fileticket=Wvh4LoUAqxE%3D&amp;tabid=106" TargetMode="External"/><Relationship Id="rId125" Type="http://schemas.openxmlformats.org/officeDocument/2006/relationships/hyperlink" Target="http://www.anm.gov.co/sites/default/files/DocumentosAnm/rendicion_de_cuentas_2014.pdf" TargetMode="External"/><Relationship Id="rId126" Type="http://schemas.openxmlformats.org/officeDocument/2006/relationships/hyperlink" Target="http://www.anm.gov.co/?q=En_2013_ANM_fiscalizo_10161_titulos_mineros_en_todo_el_pais" TargetMode="External"/><Relationship Id="rId127" Type="http://schemas.openxmlformats.org/officeDocument/2006/relationships/hyperlink" Target="http://www.anm.gov.co/?q=anm-asume-nuevo-procedimiento-para-declarar-areas-de-reservas-especiales-0" TargetMode="External"/><Relationship Id="rId128" Type="http://schemas.openxmlformats.org/officeDocument/2006/relationships/hyperlink" Target="http://www.dane.gov.co/files/investigaciones/boletines/pib/bol_PIB_IIItrim15_oferta_demanda.pdf" TargetMode="External"/><Relationship Id="rId129" Type="http://schemas.openxmlformats.org/officeDocument/2006/relationships/hyperlink" Target="https://www.dane.gov.co/files/investigaciones/boletines/ech/ech/re_ech_informalidad_oct_dic2014_.pdf" TargetMode="External"/><Relationship Id="rId130" Type="http://schemas.openxmlformats.org/officeDocument/2006/relationships/hyperlink" Target="http://www.fpri.org/articles/2011/12/new-nexus-narcoterrorism-hezbollah-and-venezuela" TargetMode="External"/><Relationship Id="rId131" Type="http://schemas.openxmlformats.org/officeDocument/2006/relationships/hyperlink" Target="http://www.cerac.org.co/assets/pdf/Media/La%20guerrilla%20de%20las%20Farc%20contar%C3%ADa%20con%2015.pdf" TargetMode="External"/><Relationship Id="rId132" Type="http://schemas.openxmlformats.org/officeDocument/2006/relationships/hyperlink" Target="http://www.pares.com.co/wp-content/uploads/2015/02/Ver-Informe-Completo-Lo-Que-Hemos-Ganado1.pdf" TargetMode="External"/><Relationship Id="rId133" Type="http://schemas.openxmlformats.org/officeDocument/2006/relationships/hyperlink" Target="http://www.oecd-ilibrary.org/docserver/download/5jrp6wrc2r7l.pdf?expires=1453320585&amp;id=id&amp;accname=guest&amp;checksum=A8D2D0C0635F983291BE8591708C2AED" TargetMode="External"/><Relationship Id="rId134" Type="http://schemas.openxmlformats.org/officeDocument/2006/relationships/hyperlink" Target="http://www.portafolio.co/economia/presunto-lavado-activos-operadores-oro" TargetMode="External"/><Relationship Id="rId135" Type="http://schemas.openxmlformats.org/officeDocument/2006/relationships/hyperlink" Target="http://noticiasrcn.com/tags/paro-minero" TargetMode="External"/><Relationship Id="rId136" Type="http://schemas.openxmlformats.org/officeDocument/2006/relationships/hyperlink" Target="https://colaboracion.dnp.gov.co/CDT/Estudios%20Econmicos/417.pdf" TargetMode="External"/><Relationship Id="rId137" Type="http://schemas.openxmlformats.org/officeDocument/2006/relationships/hyperlink" Target="http://www.repository.fedesarrollo.org.co/bitstream/11445/371/1/levantamiento-de-una-l%C3%ADnea-de-base-sobre-miner%C3%ADa-ilegal-de-oro-en-Colombia-Informe_metodol%C3%B3gico_miner%C3%ADa_ilegal_oro.pdf" TargetMode="External"/><Relationship Id="rId138" Type="http://schemas.openxmlformats.org/officeDocument/2006/relationships/hyperlink" Target="http://www.semana.com/nacion/articulo/las-cuentas-farc/70582-3" TargetMode="External"/><Relationship Id="rId139" Type="http://schemas.openxmlformats.org/officeDocument/2006/relationships/hyperlink" Target="http://www.unodc.org/documents/data-and-analysis/WDR2014/World_Drug_Report_2014_web.pdf" TargetMode="External"/><Relationship Id="rId140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