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778" w:lineRule="exact" w:before="0" w:after="0"/>
        <w:ind w:left="0" w:right="0" w:firstLine="0"/>
        <w:jc w:val="left"/>
      </w:pPr>
      <w:r>
        <w:rPr>
          <w:rFonts w:ascii="OECDBernini" w:hAnsi="OECDBernini" w:eastAsia="OECDBernini"/>
          <w:b/>
          <w:i w:val="0"/>
        </w:rPr>
        <w:t xml:space="preserve">G20/OECD High-Level Principles </w:t>
      </w:r>
    </w:p>
    <w:p>
      <w:pPr>
        <w:sectPr>
          <w:pgSz w:w="11906" w:h="16838"/>
          <w:pgMar w:top="622" w:right="956" w:bottom="1440" w:left="12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</w:rPr>
        <w:t>2</w:t>
      </w:r>
    </w:p>
    <w:p>
      <w:pPr>
        <w:sectPr>
          <w:pgSz w:w="11906" w:h="16838"/>
          <w:pgMar w:top="622" w:right="1232" w:bottom="602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2" w:firstLine="0"/>
        <w:jc w:val="right"/>
      </w:pPr>
      <w:r>
        <w:rPr>
          <w:rFonts w:ascii="Symbol" w:hAnsi="Symbol" w:eastAsia="Symbol"/>
          <w:b w:val="0"/>
          <w:i w:val="0"/>
        </w:rPr>
        <w:t></w:t>
      </w:r>
    </w:p>
    <w:p>
      <w:pPr>
        <w:sectPr>
          <w:pgSz w:w="11906" w:h="16838"/>
          <w:pgMar w:top="622" w:right="1208" w:bottom="602" w:left="11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</w:rPr>
        <w:t>4</w:t>
      </w:r>
    </w:p>
    <w:p>
      <w:pPr>
        <w:sectPr>
          <w:pgSz w:w="11906" w:h="16838"/>
          <w:pgMar w:top="622" w:right="1228" w:bottom="602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2" w:firstLine="0"/>
        <w:jc w:val="right"/>
      </w:pPr>
      <w:r>
        <w:rPr>
          <w:rFonts w:ascii="Symbol" w:hAnsi="Symbol" w:eastAsia="Symbol"/>
          <w:b w:val="0"/>
          <w:i w:val="0"/>
        </w:rPr>
        <w:t></w:t>
      </w:r>
    </w:p>
    <w:p>
      <w:pPr>
        <w:sectPr>
          <w:pgSz w:w="11906" w:h="16838"/>
          <w:pgMar w:top="622" w:right="1228" w:bottom="602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</w:rPr>
        <w:t>6</w:t>
      </w:r>
    </w:p>
    <w:p>
      <w:pPr>
        <w:sectPr>
          <w:pgSz w:w="11906" w:h="16838"/>
          <w:pgMar w:top="622" w:right="1228" w:bottom="602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0" w:firstLine="0"/>
        <w:jc w:val="right"/>
      </w:pPr>
      <w:r>
        <w:rPr>
          <w:rFonts w:ascii="Symbol" w:hAnsi="Symbol" w:eastAsia="Symbol"/>
          <w:b w:val="0"/>
          <w:i w:val="0"/>
        </w:rPr>
        <w:t></w:t>
      </w:r>
    </w:p>
    <w:p>
      <w:pPr>
        <w:sectPr>
          <w:pgSz w:w="11906" w:h="16838"/>
          <w:pgMar w:top="622" w:right="1230" w:bottom="602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</w:rPr>
        <w:t>8</w:t>
      </w:r>
    </w:p>
    <w:p>
      <w:pPr>
        <w:sectPr>
          <w:pgSz w:w="11906" w:h="16838"/>
          <w:pgMar w:top="622" w:right="1228" w:bottom="602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2" w:firstLine="0"/>
        <w:jc w:val="right"/>
      </w:pPr>
      <w:r>
        <w:rPr>
          <w:rFonts w:ascii="Symbol" w:hAnsi="Symbol" w:eastAsia="Symbol"/>
          <w:b w:val="0"/>
          <w:i w:val="0"/>
        </w:rPr>
        <w:t></w:t>
      </w:r>
    </w:p>
    <w:p>
      <w:pPr>
        <w:sectPr>
          <w:pgSz w:w="11906" w:h="16838"/>
          <w:pgMar w:top="622" w:right="1228" w:bottom="602" w:left="1304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