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2563EB"/>
          <w:spacing w:val="60"/>
          <w:sz w:val="24"/>
          <w:szCs w:val="24"/>
        </w:rPr>
        <w:t xml:space="preserve">INTERMEDIATE ALGEBRA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Chapter 1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Solving Equations &amp; Factoring</w:t>
      </w:r>
    </w:p>
    <w:p>
      <w:pPr>
        <w:pBdr>
          <w:top w:val="single" w:color="2563EB" w:sz="8" w:space="8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Lecture notes — based on Professor Leonard  ·  Parts 1–7</w:t>
      </w:r>
    </w:p>
    <w:p>
      <w:pPr>
        <w:spacing w:after="0" w:before="360"/>
      </w:pPr>
      <w:r>
        <w:rPr>
          <w:color w:val="1E293B"/>
          <w:sz w:val="22"/>
          <w:szCs w:val="22"/>
        </w:rPr>
        <w:t xml:space="preserve">This guide collects the core methods for solving equations and for factoring polynomials: clearing parentheses and fractions, isolating the variable, and the full factoring decision path (GCF → counting terms → special forms, the diamond method, and grouping). Each method is shown with a worked example and a diagram.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Contents</w:t>
      </w:r>
    </w:p>
    <w:p>
      <w:pPr>
        <w:tabs>
          <w:tab w:val="right" w:pos="9026" w:leader="dot"/>
        </w:tabs>
        <w:spacing w:after="0" w:before="7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1.  Solving Simple Linear Equations</w:t>
      </w:r>
      <w:r>
        <w:rPr>
          <w:rFonts w:ascii="Arial" w:cs="Arial" w:eastAsia="Arial" w:hAnsi="Arial"/>
          <w:color w:val="1E3A5F"/>
          <w:sz w:val="23"/>
          <w:szCs w:val="23"/>
        </w:rPr>
        <w:t xml:space="preserve">	3</w:t>
      </w:r>
    </w:p>
    <w:p>
      <w:pPr>
        <w:tabs>
          <w:tab w:val="right" w:pos="9026" w:leader="dot"/>
        </w:tabs>
        <w:spacing w:after="0" w:before="7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2.  Equations Containing Fractions</w:t>
      </w:r>
      <w:r>
        <w:rPr>
          <w:rFonts w:ascii="Arial" w:cs="Arial" w:eastAsia="Arial" w:hAnsi="Arial"/>
          <w:color w:val="1E3A5F"/>
          <w:sz w:val="23"/>
          <w:szCs w:val="23"/>
        </w:rPr>
        <w:t xml:space="preserve">	3</w:t>
      </w:r>
    </w:p>
    <w:p>
      <w:pPr>
        <w:tabs>
          <w:tab w:val="right" w:pos="9026" w:leader="dot"/>
        </w:tabs>
        <w:spacing w:after="0" w:before="7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3.  Equations Containing Powers — Factoring</w:t>
      </w:r>
      <w:r>
        <w:rPr>
          <w:rFonts w:ascii="Arial" w:cs="Arial" w:eastAsia="Arial" w:hAnsi="Arial"/>
          <w:color w:val="1E3A5F"/>
          <w:sz w:val="23"/>
          <w:szCs w:val="23"/>
        </w:rPr>
        <w:t xml:space="preserve">	5</w:t>
      </w:r>
    </w:p>
    <w:p>
      <w:pPr>
        <w:tabs>
          <w:tab w:val="right" w:pos="9026" w:leader="dot"/>
        </w:tabs>
        <w:spacing w:after="0" w:before="20"/>
        <w:ind w:left="3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3.1  Step 1 — Factor out the GCF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0" w:before="20"/>
        <w:ind w:left="3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3.2  Step 2 — Count the terms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0" w:before="7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Quick Reference</w:t>
      </w:r>
      <w:r>
        <w:rPr>
          <w:rFonts w:ascii="Arial" w:cs="Arial" w:eastAsia="Arial" w:hAnsi="Arial"/>
          <w:color w:val="1E3A5F"/>
          <w:sz w:val="23"/>
          <w:szCs w:val="23"/>
        </w:rPr>
        <w:t xml:space="preserve">	9</w:t>
      </w:r>
    </w:p>
    <w:p>
      <w:r>
        <w:br w:type="page"/>
      </w:r>
    </w:p>
    <w:p>
      <w:pPr>
        <w:pStyle w:val="Heading1"/>
      </w:pPr>
      <w:r>
        <w:t xml:space="preserve">1.  Solving Simple Linear Equations</w:t>
      </w:r>
    </w:p>
    <w:p>
      <w:pPr>
        <w:spacing w:after="120" w:before="60" w:line="276"/>
      </w:pPr>
      <w:r>
        <w:t xml:space="preserve">To solve an equation such as </w:t>
      </w:r>
      <w:r>
        <w:rPr>
          <w:b/>
          <w:bCs/>
          <w:color w:val="1E3A5F"/>
        </w:rPr>
        <w:t xml:space="preserve">4(x − 2) = 6x − 10</w:t>
      </w:r>
      <w:r>
        <w:t xml:space="preserve">, work through three steps in order.</w:t>
      </w:r>
    </w:p>
    <w:p>
      <w:pPr>
        <w:pStyle w:val="Heading3"/>
      </w:pPr>
      <w:r>
        <w:t xml:space="preserve">The three steps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b/>
          <w:bCs/>
        </w:rPr>
        <w:t xml:space="preserve">Simplify both sides.  </w:t>
      </w:r>
      <w:r>
        <w:t xml:space="preserve">Distribute any factor across parentheses, then combine like terms on each side.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b/>
          <w:bCs/>
        </w:rPr>
        <w:t xml:space="preserve">Eliminate the smaller variable term.  </w:t>
      </w:r>
      <w:r>
        <w:t xml:space="preserve">Move the variable term with the smaller coefficient to the other side (by adding or subtracting) so the remaining variable stays positive.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b/>
          <w:bCs/>
        </w:rPr>
        <w:t xml:space="preserve">Solve what is left.  </w:t>
      </w:r>
      <w:r>
        <w:t xml:space="preserve">Add or subtract constants, then divide by the coefficient to isolate the variable.</w:t>
      </w:r>
    </w:p>
    <w:p>
      <w:pPr>
        <w:pStyle w:val="Heading3"/>
      </w:pPr>
      <w:r>
        <w:t xml:space="preserve">Worked example</w:t>
      </w:r>
    </w:p>
    <w:p>
      <w:pPr>
        <w:spacing w:after="140" w:before="80"/>
        <w:jc w:val="center"/>
      </w:pPr>
      <w:r>
        <w:drawing>
          <wp:inline distT="0" distB="0" distL="0" distR="0">
            <wp:extent cx="4476750" cy="144780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80"/>
        <w:jc w:val="center"/>
      </w:pPr>
      <w:r>
        <w:drawing>
          <wp:inline distT="0" distB="0" distL="0" distR="0">
            <wp:extent cx="4476750" cy="287655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DEE8" w:sz="2"/>
              <w:left w:val="single" w:color="15803D" w:sz="28"/>
              <w:bottom w:val="single" w:color="D6DEE8" w:sz="2"/>
              <w:right w:val="single" w:color="D6DEE8" w:sz="2"/>
            </w:tcBorders>
            <w:shd w:fill="ECFDF3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5803D"/>
              </w:rPr>
              <w:t xml:space="preserve">Result:  </w:t>
            </w:r>
            <w:r>
              <w:t xml:space="preserve">after distributing, moving the smaller term </w:t>
            </w:r>
            <w:r>
              <w:rPr>
                <w:i/>
                <w:iCs/>
              </w:rPr>
              <w:t xml:space="preserve">4x</w:t>
            </w:r>
            <w:r>
              <w:t xml:space="preserve">, and isolating, we get  </w:t>
            </w:r>
            <w:r>
              <w:rPr>
                <w:b/>
                <w:bCs/>
                <w:color w:val="1E3A5F"/>
              </w:rPr>
              <w:t xml:space="preserve">x = 1</w:t>
            </w:r>
            <w:r>
              <w:t xml:space="preserve">.</w:t>
            </w:r>
          </w:p>
        </w:tc>
      </w:tr>
    </w:tbl>
    <w:p>
      <w:pPr>
        <w:pStyle w:val="Heading1"/>
      </w:pPr>
      <w:r>
        <w:t xml:space="preserve">2.  Equations Containing Fractions</w:t>
      </w:r>
    </w:p>
    <w:p>
      <w:pPr>
        <w:spacing w:after="120" w:before="60" w:line="276"/>
      </w:pPr>
      <w:r>
        <w:t xml:space="preserve">When an equation contains fractions, clear them first: </w:t>
      </w:r>
      <w:r>
        <w:rPr>
          <w:b/>
          <w:bCs/>
          <w:color w:val="1E3A5F"/>
        </w:rPr>
        <w:t xml:space="preserve">multiply every term on both sides by the LCD</w:t>
      </w:r>
      <w:r>
        <w:t xml:space="preserve"> (Least Common Denominator). After multiplying, the fractions cancel and an ordinary linear equation remains.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DEE8" w:sz="2"/>
              <w:left w:val="single" w:color="2563EB" w:sz="28"/>
              <w:bottom w:val="single" w:color="D6DEE8" w:sz="2"/>
              <w:right w:val="single" w:color="D6DEE8" w:sz="2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2563EB"/>
                <w:sz w:val="19"/>
                <w:szCs w:val="19"/>
              </w:rPr>
              <w:t xml:space="preserve">Key idea</w:t>
            </w:r>
          </w:p>
          <w:p>
            <w:pPr>
              <w:spacing w:after="0"/>
            </w:pPr>
            <w:r>
              <w:t xml:space="preserve">Multiply </w:t>
            </w:r>
            <w:r>
              <w:rPr>
                <w:b/>
                <w:bCs/>
              </w:rPr>
              <w:t xml:space="preserve">each term</w:t>
            </w:r>
            <w:r>
              <w:t xml:space="preserve"> — on both sides — by the LCD. Forgetting a single term is the most common mistake.</w:t>
            </w:r>
          </w:p>
        </w:tc>
      </w:tr>
    </w:tbl>
    <w:p>
      <w:pPr>
        <w:pStyle w:val="Heading3"/>
      </w:pPr>
      <w:r>
        <w:t xml:space="preserve">Worked example</w:t>
      </w:r>
    </w:p>
    <w:p>
      <w:pPr>
        <w:spacing w:after="10" w:before="60"/>
      </w:pPr>
      <w:r>
        <w:t xml:space="preserve">Solve the equation below.</w:t>
      </w:r>
    </w:p>
    <w:p>
      <w:pPr>
        <w:spacing w:after="90" w:before="90"/>
        <w:jc w:val="center"/>
      </w:pPr>
      <w:r>
        <w:drawing>
          <wp:inline distT="0" distB="0" distL="0" distR="0">
            <wp:extent cx="1019175" cy="371475"/>
            <wp:effectExtent t="0" r="0" b="0" l="0"/>
            <wp:docPr id="1" name="equation" descr="equation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276"/>
      </w:pPr>
      <w:r>
        <w:t xml:space="preserve">The denominators are 6 and 8, so the </w:t>
      </w:r>
      <w:r>
        <w:rPr>
          <w:b/>
          <w:bCs/>
          <w:color w:val="1E3A5F"/>
        </w:rPr>
        <w:t xml:space="preserve">LCD = 24</w:t>
      </w:r>
      <w:r>
        <w:t xml:space="preserve">. Multiply every term by 24: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DEE8" w:sz="2"/>
              <w:left w:val="single" w:color="6D28D9" w:sz="28"/>
              <w:bottom w:val="single" w:color="D6DEE8" w:sz="2"/>
              <w:right w:val="single" w:color="D6DEE8" w:sz="2"/>
            </w:tcBorders>
            <w:shd w:fill="F5F0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6D28D9"/>
                <w:sz w:val="19"/>
                <w:szCs w:val="19"/>
              </w:rPr>
              <w:t xml:space="preserve">Step by step</w:t>
            </w:r>
          </w:p>
          <w:p>
            <w:pPr>
              <w:spacing w:after="46" w:before="46"/>
              <w:jc w:val="center"/>
            </w:pPr>
            <w:r>
              <w:drawing>
                <wp:inline distT="0" distB="0" distL="0" distR="0">
                  <wp:extent cx="1609725" cy="381000"/>
                  <wp:effectExtent t="0" r="0" b="0" l="0"/>
                  <wp:docPr id="1" name="equation" descr="equation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6" w:before="46"/>
              <w:jc w:val="center"/>
            </w:pPr>
            <w:r>
              <w:drawing>
                <wp:inline distT="0" distB="0" distL="0" distR="0">
                  <wp:extent cx="1495425" cy="381000"/>
                  <wp:effectExtent t="0" r="0" b="0" l="0"/>
                  <wp:docPr id="1" name="equation" descr="equation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6" w:before="46"/>
              <w:jc w:val="center"/>
            </w:pPr>
            <w:r>
              <w:drawing>
                <wp:inline distT="0" distB="0" distL="0" distR="0">
                  <wp:extent cx="1152525" cy="219075"/>
                  <wp:effectExtent t="0" r="0" b="0" l="0"/>
                  <wp:docPr id="1" name="equation" descr="equation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6" w:before="46"/>
              <w:jc w:val="center"/>
            </w:pPr>
            <w:r>
              <w:drawing>
                <wp:inline distT="0" distB="0" distL="0" distR="0">
                  <wp:extent cx="542925" cy="219075"/>
                  <wp:effectExtent t="0" r="0" b="0" l="0"/>
                  <wp:docPr id="1" name="equation" descr="equation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70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Each fraction reduces cleanly because 24 is a multiple of every denominator.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 Equations Containing Powers — Factoring</w:t>
      </w:r>
    </w:p>
    <w:p>
      <w:pPr>
        <w:spacing w:after="120" w:before="60" w:line="276"/>
      </w:pPr>
      <w:r>
        <w:t xml:space="preserve">When an equation contains a power, for example  </w:t>
      </w:r>
      <w:r>
        <w:rPr>
          <w:b/>
          <w:bCs/>
          <w:color w:val="1E3A5F"/>
        </w:rPr>
        <w:t xml:space="preserve">x² + 5x + 6 = 0</w:t>
      </w:r>
      <w:r>
        <w:t xml:space="preserve">, keep all the variable terms on the same side and then factor. Factoring follows one consistent decision path.</w:t>
      </w:r>
    </w:p>
    <w:p>
      <w:pPr>
        <w:spacing w:after="90" w:before="90"/>
        <w:jc w:val="center"/>
      </w:pPr>
      <w:r>
        <w:drawing>
          <wp:inline distT="0" distB="0" distL="0" distR="0">
            <wp:extent cx="1552575" cy="228600"/>
            <wp:effectExtent t="0" r="0" b="0" l="0"/>
            <wp:docPr id="1" name="equation" descr="equation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The factoring decision path</w:t>
      </w:r>
    </w:p>
    <w:p>
      <w:pPr>
        <w:spacing w:after="140" w:before="80"/>
        <w:jc w:val="center"/>
      </w:pPr>
      <w:r>
        <w:drawing>
          <wp:inline distT="0" distB="0" distL="0" distR="0">
            <wp:extent cx="4095750" cy="388620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3.1  Step 1 — Factor out the GCF</w:t>
      </w:r>
    </w:p>
    <w:p>
      <w:pPr>
        <w:spacing w:after="120" w:before="60" w:line="276"/>
      </w:pPr>
      <w:r>
        <w:t xml:space="preserve">Always begin by factoring out the </w:t>
      </w:r>
      <w:r>
        <w:rPr>
          <w:b/>
          <w:bCs/>
          <w:color w:val="1E3A5F"/>
        </w:rPr>
        <w:t xml:space="preserve">Greatest Common Factor</w:t>
      </w:r>
      <w:r>
        <w:t xml:space="preserve"> (GCF): the largest factor shared by every term. This simplifies whatever remains.</w:t>
      </w:r>
    </w:p>
    <w:p>
      <w:pPr>
        <w:pStyle w:val="Heading2"/>
      </w:pPr>
      <w:r>
        <w:t xml:space="preserve">3.2  Step 2 — Count the terms</w:t>
      </w:r>
    </w:p>
    <w:p>
      <w:pPr>
        <w:spacing w:after="120" w:before="60" w:line="276"/>
      </w:pPr>
      <w:r>
        <w:t xml:space="preserve">Once the GCF is removed, count how many terms remain. The number of terms decides which method to use.</w:t>
      </w:r>
    </w:p>
    <w:p>
      <w:pPr>
        <w:pStyle w:val="Heading3"/>
      </w:pPr>
      <w:r>
        <w:t xml:space="preserve">Two terms — special forms</w:t>
      </w:r>
    </w:p>
    <w:p>
      <w:pPr>
        <w:spacing w:after="120" w:before="60" w:line="276"/>
      </w:pPr>
      <w:r>
        <w:t xml:space="preserve">With two terms, check whether the expression matches one of the special product forms: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Form (two terms)</w:t>
            </w:r>
          </w:p>
        </w:tc>
        <w:tc>
          <w:tcPr>
            <w:tcW w:type="dxa" w:w="5526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Factored result</w:t>
            </w:r>
          </w:p>
        </w:tc>
      </w:tr>
      <w:tr>
        <w:tc>
          <w:tcPr>
            <w:tcW w:type="dxa" w:w="350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64748B"/>
                <w:sz w:val="18"/>
                <w:szCs w:val="18"/>
              </w:rPr>
              <w:t xml:space="preserve">Difference of squares</w:t>
            </w:r>
          </w:p>
          <w:p>
            <w:pPr>
              <w:spacing w:after="0" w:before="20"/>
              <w:jc w:val="left"/>
            </w:pPr>
            <w:r>
              <w:drawing>
                <wp:inline distT="0" distB="0" distL="0" distR="0">
                  <wp:extent cx="533400" cy="200025"/>
                  <wp:effectExtent t="0" r="0" b="0" l="0"/>
                  <wp:docPr id="1" name="eq" descr="eq" title="e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26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drawing>
                <wp:inline distT="0" distB="0" distL="0" distR="0">
                  <wp:extent cx="971550" cy="219075"/>
                  <wp:effectExtent t="0" r="0" b="0" l="0"/>
                  <wp:docPr id="1" name="eq" descr="eq" title="e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50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64748B"/>
                <w:sz w:val="18"/>
                <w:szCs w:val="18"/>
              </w:rPr>
              <w:t xml:space="preserve">Difference of cubes</w:t>
            </w:r>
          </w:p>
          <w:p>
            <w:pPr>
              <w:spacing w:after="0" w:before="20"/>
              <w:jc w:val="left"/>
            </w:pPr>
            <w:r>
              <w:drawing>
                <wp:inline distT="0" distB="0" distL="0" distR="0">
                  <wp:extent cx="533400" cy="200025"/>
                  <wp:effectExtent t="0" r="0" b="0" l="0"/>
                  <wp:docPr id="1" name="eq" descr="eq" title="e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26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drawing>
                <wp:inline distT="0" distB="0" distL="0" distR="0">
                  <wp:extent cx="1466850" cy="238125"/>
                  <wp:effectExtent t="0" r="0" b="0" l="0"/>
                  <wp:docPr id="1" name="eq" descr="eq" title="e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50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64748B"/>
                <w:sz w:val="18"/>
                <w:szCs w:val="18"/>
              </w:rPr>
              <w:t xml:space="preserve">Sum of cubes</w:t>
            </w:r>
          </w:p>
          <w:p>
            <w:pPr>
              <w:spacing w:after="0" w:before="20"/>
              <w:jc w:val="left"/>
            </w:pPr>
            <w:r>
              <w:drawing>
                <wp:inline distT="0" distB="0" distL="0" distR="0">
                  <wp:extent cx="533400" cy="209550"/>
                  <wp:effectExtent t="0" r="0" b="0" l="0"/>
                  <wp:docPr id="1" name="eq" descr="eq" title="e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26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drawing>
                <wp:inline distT="0" distB="0" distL="0" distR="0">
                  <wp:extent cx="1466850" cy="238125"/>
                  <wp:effectExtent t="0" r="0" b="0" l="0"/>
                  <wp:docPr id="1" name="eq" descr="eq" title="e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50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64748B"/>
                <w:sz w:val="18"/>
                <w:szCs w:val="18"/>
              </w:rPr>
              <w:t xml:space="preserve">Sum of squares</w:t>
            </w:r>
          </w:p>
          <w:p>
            <w:pPr>
              <w:spacing w:after="0" w:before="20"/>
              <w:jc w:val="left"/>
            </w:pPr>
            <w:r>
              <w:drawing>
                <wp:inline distT="0" distB="0" distL="0" distR="0">
                  <wp:extent cx="533400" cy="209550"/>
                  <wp:effectExtent t="0" r="0" b="0" l="0"/>
                  <wp:docPr id="1" name="eq" descr="eq" title="e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26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color w:val="B91C1C"/>
              </w:rPr>
              <w:t xml:space="preserve">Generally not factorable (over the real numbers)</w:t>
            </w:r>
          </w:p>
        </w:tc>
      </w:tr>
    </w:tbl>
    <w:p>
      <w:pPr>
        <w:spacing w:after="80" w:before="100"/>
      </w:pPr>
      <w:r>
        <w:rPr>
          <w:b/>
          <w:bCs/>
          <w:color w:val="15803D"/>
        </w:rPr>
        <w:t xml:space="preserve">Tip:  </w:t>
      </w:r>
      <w:r>
        <w:t xml:space="preserve">after applying a form, always check whether the new factors can be factored again.</w:t>
      </w:r>
    </w:p>
    <w:p>
      <w:pPr>
        <w:spacing w:after="120" w:before="60" w:line="276"/>
      </w:pPr>
      <w:r>
        <w:t xml:space="preserve">The difference-of-squares pattern can be seen geometrically: a square of side </w:t>
      </w:r>
      <w:r>
        <w:rPr>
          <w:i/>
          <w:iCs/>
        </w:rPr>
        <w:t xml:space="preserve">a</w:t>
      </w:r>
      <w:r>
        <w:t xml:space="preserve"> with a smaller </w:t>
      </w:r>
      <w:r>
        <w:rPr>
          <w:i/>
          <w:iCs/>
        </w:rPr>
        <w:t xml:space="preserve">b × b</w:t>
      </w:r>
      <w:r>
        <w:t xml:space="preserve"> square removed has the same area as a rectangle with sides </w:t>
      </w:r>
      <w:r>
        <w:rPr>
          <w:i/>
          <w:iCs/>
        </w:rPr>
        <w:t xml:space="preserve">(a + b)</w:t>
      </w:r>
      <w:r>
        <w:t xml:space="preserve"> and </w:t>
      </w:r>
      <w:r>
        <w:rPr>
          <w:i/>
          <w:iCs/>
        </w:rPr>
        <w:t xml:space="preserve">(a − b)</w:t>
      </w:r>
      <w:r>
        <w:t xml:space="preserve">.</w:t>
      </w:r>
    </w:p>
    <w:p>
      <w:pPr>
        <w:spacing w:after="140" w:before="80"/>
        <w:jc w:val="center"/>
      </w:pPr>
      <w:r>
        <w:drawing>
          <wp:inline distT="0" distB="0" distL="0" distR="0">
            <wp:extent cx="4381500" cy="249555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b/>
          <w:bCs/>
          <w:color w:val="1E3A5F"/>
          <w:sz w:val="24"/>
          <w:szCs w:val="24"/>
        </w:rPr>
        <w:t xml:space="preserve">Examples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DEE8" w:sz="2"/>
              <w:left w:val="single" w:color="2563EB" w:sz="28"/>
              <w:bottom w:val="single" w:color="D6DEE8" w:sz="2"/>
              <w:right w:val="single" w:color="D6DEE8" w:sz="2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2563EB"/>
                <w:sz w:val="19"/>
                <w:szCs w:val="19"/>
              </w:rPr>
              <w:t xml:space="preserve">Example — GCF only</w:t>
            </w:r>
          </w:p>
          <w:p>
            <w:pPr>
              <w:spacing w:after="46" w:before="46"/>
              <w:jc w:val="center"/>
            </w:pPr>
            <w:r>
              <w:drawing>
                <wp:inline distT="0" distB="0" distL="0" distR="0">
                  <wp:extent cx="2247900" cy="266700"/>
                  <wp:effectExtent t="0" r="0" b="0" l="0"/>
                  <wp:docPr id="1" name="equation" descr="equation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70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Note: your notes wrote 8a² − 4ab; for the common factor 4ab to be correct the first term must contain a b, i.e. 8a²b. The GCF is 4ab.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DEE8" w:sz="2"/>
              <w:left w:val="single" w:color="2563EB" w:sz="28"/>
              <w:bottom w:val="single" w:color="D6DEE8" w:sz="2"/>
              <w:right w:val="single" w:color="D6DEE8" w:sz="2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2563EB"/>
                <w:sz w:val="19"/>
                <w:szCs w:val="19"/>
              </w:rPr>
              <w:t xml:space="preserve">Example — difference of squares</w:t>
            </w:r>
          </w:p>
          <w:p>
            <w:pPr>
              <w:spacing w:after="46" w:before="46"/>
              <w:jc w:val="center"/>
            </w:pPr>
            <w:r>
              <w:drawing>
                <wp:inline distT="0" distB="0" distL="0" distR="0">
                  <wp:extent cx="3381375" cy="266700"/>
                  <wp:effectExtent t="0" r="0" b="0" l="0"/>
                  <wp:docPr id="1" name="equation" descr="equation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137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6" w:before="46"/>
              <w:jc w:val="center"/>
            </w:pPr>
            <w:r>
              <w:drawing>
                <wp:inline distT="0" distB="0" distL="0" distR="0">
                  <wp:extent cx="1733550" cy="247650"/>
                  <wp:effectExtent t="0" r="0" b="0" l="0"/>
                  <wp:docPr id="1" name="equation" descr="equation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DEE8" w:sz="2"/>
              <w:left w:val="single" w:color="2563EB" w:sz="28"/>
              <w:bottom w:val="single" w:color="D6DEE8" w:sz="2"/>
              <w:right w:val="single" w:color="D6DEE8" w:sz="2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2563EB"/>
                <w:sz w:val="19"/>
                <w:szCs w:val="19"/>
              </w:rPr>
              <w:t xml:space="preserve">Example — difference of squares</w:t>
            </w:r>
          </w:p>
          <w:p>
            <w:pPr>
              <w:spacing w:after="46" w:before="46"/>
              <w:jc w:val="center"/>
            </w:pPr>
            <w:r>
              <w:drawing>
                <wp:inline distT="0" distB="0" distL="0" distR="0">
                  <wp:extent cx="2914650" cy="266700"/>
                  <wp:effectExtent t="0" r="0" b="0" l="0"/>
                  <wp:docPr id="1" name="equation" descr="equation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3"/>
      </w:pPr>
      <w:r>
        <w:t xml:space="preserve">Three terms — the Diamond (X) method</w:t>
      </w:r>
    </w:p>
    <w:p>
      <w:pPr>
        <w:spacing w:after="120" w:before="60" w:line="276"/>
      </w:pPr>
      <w:r>
        <w:t xml:space="preserve">For a trinomial  </w:t>
      </w:r>
      <w:r>
        <w:rPr>
          <w:b/>
          <w:bCs/>
          <w:color w:val="1E3A5F"/>
        </w:rPr>
        <w:t xml:space="preserve">ax² + bx + c</w:t>
      </w:r>
      <w:r>
        <w:t xml:space="preserve">, use the diamond. Find two numbers </w:t>
      </w:r>
      <w:r>
        <w:rPr>
          <w:i/>
          <w:iCs/>
        </w:rPr>
        <w:t xml:space="preserve">n</w:t>
      </w:r>
      <w:r>
        <w:t xml:space="preserve"> and </w:t>
      </w:r>
      <w:r>
        <w:rPr>
          <w:i/>
          <w:iCs/>
        </w:rPr>
        <w:t xml:space="preserve">m</w:t>
      </w:r>
      <w:r>
        <w:t xml:space="preserve"> whose </w:t>
      </w:r>
      <w:r>
        <w:rPr>
          <w:b/>
          <w:bCs/>
        </w:rPr>
        <w:t xml:space="preserve">product is a·c</w:t>
      </w:r>
      <w:r>
        <w:t xml:space="preserve"> and whose </w:t>
      </w:r>
      <w:r>
        <w:rPr>
          <w:b/>
          <w:bCs/>
        </w:rPr>
        <w:t xml:space="preserve">sum is b</w:t>
      </w:r>
      <w:r>
        <w:t xml:space="preserve">.</w:t>
      </w:r>
    </w:p>
    <w:p>
      <w:pPr>
        <w:spacing w:after="140" w:before="80"/>
        <w:jc w:val="center"/>
      </w:pPr>
      <w:r>
        <w:drawing>
          <wp:inline distT="0" distB="0" distL="0" distR="0">
            <wp:extent cx="2762250" cy="312420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DEE8" w:sz="2"/>
              <w:left w:val="single" w:color="C2610F" w:sz="28"/>
              <w:bottom w:val="single" w:color="D6DEE8" w:sz="2"/>
              <w:right w:val="single" w:color="D6DEE8" w:sz="2"/>
            </w:tcBorders>
            <w:shd w:fill="FFF8E6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C2610F"/>
                <w:sz w:val="19"/>
                <w:szCs w:val="19"/>
              </w:rPr>
              <w:t xml:space="preserve">Example of the numbers</w:t>
            </w:r>
          </w:p>
          <w:p>
            <w:pPr>
              <w:spacing w:after="0"/>
            </w:pPr>
            <w:r>
              <w:t xml:space="preserve">If  </w:t>
            </w:r>
            <w:r>
              <w:rPr>
                <w:b/>
                <w:bCs/>
              </w:rPr>
              <w:t xml:space="preserve">b = −5</w:t>
            </w:r>
            <w:r>
              <w:t xml:space="preserve">  and  </w:t>
            </w:r>
            <w:r>
              <w:rPr>
                <w:b/>
                <w:bCs/>
              </w:rPr>
              <w:t xml:space="preserve">a·c = −24</w:t>
            </w:r>
            <w:r>
              <w:t xml:space="preserve">, then  </w:t>
            </w:r>
            <w:r>
              <w:rPr>
                <w:b/>
                <w:bCs/>
                <w:color w:val="1E3A5F"/>
              </w:rPr>
              <w:t xml:space="preserve">n = −8</w:t>
            </w:r>
            <w:r>
              <w:t xml:space="preserve">  and  </w:t>
            </w:r>
            <w:r>
              <w:rPr>
                <w:b/>
                <w:bCs/>
                <w:color w:val="1E3A5F"/>
              </w:rPr>
              <w:t xml:space="preserve">m = 3</w:t>
            </w:r>
            <w:r>
              <w:t xml:space="preserve">   (since −8 × 3 = −24 and −8 + 3 = −5).</w:t>
            </w:r>
          </w:p>
        </w:tc>
      </w:tr>
    </w:tbl>
    <w:p>
      <w:pPr>
        <w:spacing w:after="60" w:before="120"/>
      </w:pPr>
      <w:r>
        <w:rPr>
          <w:b/>
          <w:bCs/>
          <w:color w:val="1E3A5F"/>
          <w:sz w:val="24"/>
          <w:szCs w:val="24"/>
        </w:rPr>
        <w:t xml:space="preserve">Examples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DEE8" w:sz="2"/>
              <w:left w:val="single" w:color="6D28D9" w:sz="28"/>
              <w:bottom w:val="single" w:color="D6DEE8" w:sz="2"/>
              <w:right w:val="single" w:color="D6DEE8" w:sz="2"/>
            </w:tcBorders>
            <w:shd w:fill="F5F0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6D28D9"/>
                <w:sz w:val="19"/>
                <w:szCs w:val="19"/>
              </w:rPr>
              <w:t xml:space="preserve">Example — diamond method</w:t>
            </w:r>
          </w:p>
          <w:p>
            <w:pPr>
              <w:spacing w:after="46" w:before="46"/>
              <w:jc w:val="center"/>
            </w:pPr>
            <w:r>
              <w:drawing>
                <wp:inline distT="0" distB="0" distL="0" distR="0">
                  <wp:extent cx="2428875" cy="266700"/>
                  <wp:effectExtent t="0" r="0" b="0" l="0"/>
                  <wp:docPr id="1" name="equation" descr="equation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DEE8" w:sz="2"/>
              <w:left w:val="single" w:color="6D28D9" w:sz="28"/>
              <w:bottom w:val="single" w:color="D6DEE8" w:sz="2"/>
              <w:right w:val="single" w:color="D6DEE8" w:sz="2"/>
            </w:tcBorders>
            <w:shd w:fill="F5F0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6D28D9"/>
                <w:sz w:val="19"/>
                <w:szCs w:val="19"/>
              </w:rPr>
              <w:t xml:space="preserve">Example — diamond method</w:t>
            </w:r>
          </w:p>
          <w:p>
            <w:pPr>
              <w:spacing w:after="46" w:before="46"/>
              <w:jc w:val="center"/>
            </w:pPr>
            <w:r>
              <w:drawing>
                <wp:inline distT="0" distB="0" distL="0" distR="0">
                  <wp:extent cx="2486025" cy="266700"/>
                  <wp:effectExtent t="0" r="0" b="0" l="0"/>
                  <wp:docPr id="1" name="equation" descr="equation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3"/>
      </w:pPr>
      <w:r>
        <w:t xml:space="preserve">Four terms — factor by grouping</w:t>
      </w:r>
    </w:p>
    <w:p>
      <w:pPr>
        <w:spacing w:after="120" w:before="60" w:line="276"/>
      </w:pPr>
      <w:r>
        <w:t xml:space="preserve">With four terms, group them into pairs, factor each pair, and then factor out the common binomial.</w:t>
      </w:r>
    </w:p>
    <w:p>
      <w:pPr>
        <w:spacing w:after="140" w:before="8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DEE8" w:sz="2"/>
              <w:left w:val="single" w:color="15803D" w:sz="28"/>
              <w:bottom w:val="single" w:color="D6DEE8" w:sz="2"/>
              <w:right w:val="single" w:color="D6DEE8" w:sz="2"/>
            </w:tcBorders>
            <w:shd w:fill="ECFDF3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803D"/>
                <w:sz w:val="19"/>
                <w:szCs w:val="19"/>
              </w:rPr>
              <w:t xml:space="preserve">Example — grouping</w:t>
            </w:r>
          </w:p>
          <w:p>
            <w:pPr>
              <w:spacing w:after="46" w:before="46"/>
              <w:jc w:val="center"/>
            </w:pPr>
            <w:r>
              <w:drawing>
                <wp:inline distT="0" distB="0" distL="0" distR="0">
                  <wp:extent cx="1733550" cy="257175"/>
                  <wp:effectExtent t="0" r="0" b="0" l="0"/>
                  <wp:docPr id="1" name="equation" descr="equation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6" w:before="46"/>
              <w:jc w:val="center"/>
            </w:pPr>
            <w:r>
              <w:drawing>
                <wp:inline distT="0" distB="0" distL="0" distR="0">
                  <wp:extent cx="1838325" cy="257175"/>
                  <wp:effectExtent t="0" r="0" b="0" l="0"/>
                  <wp:docPr id="1" name="equation" descr="equation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6" w:before="46"/>
              <w:jc w:val="center"/>
            </w:pPr>
            <w:r>
              <w:drawing>
                <wp:inline distT="0" distB="0" distL="0" distR="0">
                  <wp:extent cx="1276350" cy="266700"/>
                  <wp:effectExtent t="0" r="0" b="0" l="0"/>
                  <wp:docPr id="1" name="equation" descr="equation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70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Take each pair separately, then keep factoring while you can.</w:t>
            </w:r>
          </w:p>
        </w:tc>
      </w:tr>
    </w:tbl>
    <w:p>
      <w:pPr>
        <w:pStyle w:val="Heading3"/>
      </w:pPr>
      <w:r>
        <w:t xml:space="preserve">Splitting the middle term  (when a ≠ 1)</w:t>
      </w:r>
    </w:p>
    <w:p>
      <w:pPr>
        <w:spacing w:after="120" w:before="60" w:line="276"/>
      </w:pPr>
      <w:r>
        <w:t xml:space="preserve">Sometimes a three-term trinomial is turned into four terms first: split the middle term using the two diamond numbers, then factor by grouping. This is the go-to approach when the leading coefficient </w:t>
      </w:r>
      <w:r>
        <w:rPr>
          <w:i/>
          <w:iCs/>
        </w:rPr>
        <w:t xml:space="preserve">a</w:t>
      </w:r>
      <w:r>
        <w:t xml:space="preserve"> is not 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DEE8" w:sz="2"/>
              <w:left w:val="single" w:color="C2610F" w:sz="28"/>
              <w:bottom w:val="single" w:color="D6DEE8" w:sz="2"/>
              <w:right w:val="single" w:color="D6DEE8" w:sz="2"/>
            </w:tcBorders>
            <w:shd w:fill="FFF8E6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C2610F"/>
                <w:sz w:val="19"/>
                <w:szCs w:val="19"/>
              </w:rPr>
              <w:t xml:space="preserve">Example — split then group</w:t>
            </w:r>
          </w:p>
          <w:p>
            <w:pPr>
              <w:spacing w:after="46" w:before="46"/>
              <w:jc w:val="center"/>
            </w:pPr>
            <w:r>
              <w:drawing>
                <wp:inline distT="0" distB="0" distL="0" distR="0">
                  <wp:extent cx="1066800" cy="219075"/>
                  <wp:effectExtent t="0" r="0" b="0" l="0"/>
                  <wp:docPr id="1" name="equation" descr="equation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6" w:before="46"/>
              <w:jc w:val="center"/>
            </w:pPr>
            <w:r>
              <w:drawing>
                <wp:inline distT="0" distB="0" distL="0" distR="0">
                  <wp:extent cx="1485900" cy="228600"/>
                  <wp:effectExtent t="0" r="0" b="0" l="0"/>
                  <wp:docPr id="1" name="equation" descr="equation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6" w:before="46"/>
              <w:jc w:val="center"/>
            </w:pPr>
            <w:r>
              <w:drawing>
                <wp:inline distT="0" distB="0" distL="0" distR="0">
                  <wp:extent cx="1914525" cy="247650"/>
                  <wp:effectExtent t="0" r="0" b="0" l="0"/>
                  <wp:docPr id="1" name="equation" descr="equation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6" w:before="46"/>
              <w:jc w:val="center"/>
            </w:pPr>
            <w:r>
              <w:drawing>
                <wp:inline distT="0" distB="0" distL="0" distR="0">
                  <wp:extent cx="1257300" cy="247650"/>
                  <wp:effectExtent t="0" r="0" b="0" l="0"/>
                  <wp:docPr id="1" name="equation" descr="equation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70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a·c = 2·(−7) = −14;  the numbers −7 and +2 multiply to −14 and add to −5.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DEE8" w:sz="2"/>
              <w:left w:val="single" w:color="C2610F" w:sz="28"/>
              <w:bottom w:val="single" w:color="D6DEE8" w:sz="2"/>
              <w:right w:val="single" w:color="D6DEE8" w:sz="2"/>
            </w:tcBorders>
            <w:shd w:fill="FFF8E6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C2610F"/>
                <w:sz w:val="19"/>
                <w:szCs w:val="19"/>
              </w:rPr>
              <w:t xml:space="preserve">Example — perfect-square result</w:t>
            </w:r>
          </w:p>
          <w:p>
            <w:pPr>
              <w:spacing w:after="46" w:before="46"/>
              <w:jc w:val="center"/>
            </w:pPr>
            <w:r>
              <w:drawing>
                <wp:inline distT="0" distB="0" distL="0" distR="0">
                  <wp:extent cx="1247775" cy="228600"/>
                  <wp:effectExtent t="0" r="0" b="0" l="0"/>
                  <wp:docPr id="1" name="equation" descr="equation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6" w:before="46"/>
              <w:jc w:val="center"/>
            </w:pPr>
            <w:r>
              <w:drawing>
                <wp:inline distT="0" distB="0" distL="0" distR="0">
                  <wp:extent cx="1762125" cy="228600"/>
                  <wp:effectExtent t="0" r="0" b="0" l="0"/>
                  <wp:docPr id="1" name="equation" descr="equation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6" w:before="46"/>
              <w:jc w:val="center"/>
            </w:pPr>
            <w:r>
              <w:drawing>
                <wp:inline distT="0" distB="0" distL="0" distR="0">
                  <wp:extent cx="2009775" cy="247650"/>
                  <wp:effectExtent t="0" r="0" b="0" l="0"/>
                  <wp:docPr id="1" name="equation" descr="equation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6" w:before="46"/>
              <w:jc w:val="center"/>
            </w:pPr>
            <w:r>
              <w:drawing>
                <wp:inline distT="0" distB="0" distL="0" distR="0">
                  <wp:extent cx="2409825" cy="266700"/>
                  <wp:effectExtent t="0" r="0" b="0" l="0"/>
                  <wp:docPr id="1" name="equation" descr="equation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8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70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a·c = 9·16 = 144;  the numbers 12 and 12 multiply to 144 and add to 24.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Quick Reference</w:t>
      </w:r>
    </w:p>
    <w:p>
      <w:pPr>
        <w:pStyle w:val="Heading3"/>
      </w:pPr>
      <w:r>
        <w:t xml:space="preserve">Solving equations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b/>
          <w:bCs/>
        </w:rPr>
        <w:t xml:space="preserve">Linear:  </w:t>
      </w:r>
      <w:r>
        <w:t xml:space="preserve">simplify (distribute + combine) → move the smaller variable term → isolate the variable.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b/>
          <w:bCs/>
        </w:rPr>
        <w:t xml:space="preserve">Fractions:  </w:t>
      </w:r>
      <w:r>
        <w:t xml:space="preserve">multiply every term on both sides by the LCD to clear them, then solve.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b/>
          <w:bCs/>
        </w:rPr>
        <w:t xml:space="preserve">Powers:  </w:t>
      </w:r>
      <w:r>
        <w:t xml:space="preserve">collect terms on one side, then factor.</w:t>
      </w:r>
    </w:p>
    <w:p>
      <w:pPr>
        <w:pStyle w:val="Heading3"/>
      </w:pPr>
      <w:r>
        <w:t xml:space="preserve">Factoring checklist</w:t>
      </w:r>
    </w:p>
    <w:p>
      <w:pPr>
        <w:pStyle w:val="ListParagraph"/>
        <w:numPr>
          <w:ilvl w:val="0"/>
          <w:numId w:val="4"/>
        </w:numPr>
        <w:spacing w:after="80" w:before="40" w:line="276"/>
      </w:pPr>
      <w:r>
        <w:t xml:space="preserve">Factor out the GCF.</w:t>
      </w:r>
    </w:p>
    <w:p>
      <w:pPr>
        <w:pStyle w:val="ListParagraph"/>
        <w:numPr>
          <w:ilvl w:val="0"/>
          <w:numId w:val="4"/>
        </w:numPr>
        <w:spacing w:after="80" w:before="40" w:line="276"/>
      </w:pPr>
      <w:r>
        <w:t xml:space="preserve">Count the terms:  2 → special forms · 3 → diamond method · 4 → grouping.</w:t>
      </w:r>
    </w:p>
    <w:p>
      <w:pPr>
        <w:pStyle w:val="ListParagraph"/>
        <w:numPr>
          <w:ilvl w:val="0"/>
          <w:numId w:val="4"/>
        </w:numPr>
        <w:spacing w:after="80" w:before="40" w:line="276"/>
      </w:pPr>
      <w:r>
        <w:t xml:space="preserve">Trinomial with a ≠ 1:  split the middle term, then group.</w:t>
      </w:r>
    </w:p>
    <w:p>
      <w:pPr>
        <w:pStyle w:val="ListParagraph"/>
        <w:numPr>
          <w:ilvl w:val="0"/>
          <w:numId w:val="4"/>
        </w:numPr>
        <w:spacing w:after="80" w:before="40" w:line="276"/>
      </w:pPr>
      <w:r>
        <w:t xml:space="preserve">Check every factor — can it be factored again?</w:t>
      </w:r>
    </w:p>
    <w:p>
      <w:pPr>
        <w:pStyle w:val="Heading3"/>
      </w:pPr>
      <w:r>
        <w:t xml:space="preserve">Special-product formulas</w:t>
      </w:r>
    </w:p>
    <w:p>
      <w:pPr>
        <w:spacing w:after="60" w:before="60"/>
        <w:jc w:val="center"/>
      </w:pPr>
      <w:r>
        <w:drawing>
          <wp:inline distT="0" distB="0" distL="0" distR="0">
            <wp:extent cx="2009775" cy="266700"/>
            <wp:effectExtent t="0" r="0" b="0" l="0"/>
            <wp:docPr id="1" name="equation" descr="equation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drawing>
          <wp:inline distT="0" distB="0" distL="0" distR="0">
            <wp:extent cx="2590800" cy="266700"/>
            <wp:effectExtent t="0" r="0" b="0" l="0"/>
            <wp:docPr id="1" name="equation" descr="equation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drawing>
          <wp:inline distT="0" distB="0" distL="0" distR="0">
            <wp:extent cx="2590800" cy="266700"/>
            <wp:effectExtent t="0" r="0" b="0" l="0"/>
            <wp:docPr id="1" name="equation" descr="equation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/>
        <w:jc w:val="center"/>
      </w:pPr>
      <w:r>
        <w:rPr>
          <w:i/>
          <w:iCs/>
          <w:color w:val="64748B"/>
          <w:sz w:val="18"/>
          <w:szCs w:val="18"/>
        </w:rPr>
        <w:t xml:space="preserve">( a² + b²  is generally not factorable over the reals 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8" w:sz="4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E8" w:sz="4" w:space="4"/>
      </w:pBd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Intermediate Algebra · Chapter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  <w:rPr>
        <w:b/>
        <w:bCs/>
        <w:color w:val="2563E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  <w:rPr>
        <w:b/>
        <w:bCs/>
        <w:color w:val="2563EB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10" w:space="6"/>
      </w:pBdr>
      <w:spacing w:after="160" w:before="32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563E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9c3c04d3dd85a4072009d2aee06fd75d509430f.png"/><Relationship Id="rId10" Type="http://schemas.openxmlformats.org/officeDocument/2006/relationships/image" Target="media/8e331ea2a3b4c541d6a1c96ba200039f99d97e72.png"/><Relationship Id="rId11" Type="http://schemas.openxmlformats.org/officeDocument/2006/relationships/image" Target="media/a446c31fe4e9f704cd4594459511ab30de69fcf0.png"/><Relationship Id="rId12" Type="http://schemas.openxmlformats.org/officeDocument/2006/relationships/image" Target="media/64dd7f3eca28b321ba4e6b1c053e34eef761b045.png"/><Relationship Id="rId13" Type="http://schemas.openxmlformats.org/officeDocument/2006/relationships/image" Target="media/0e3033934cc77fa6220aba0eebbd7cbb48b29624.png"/><Relationship Id="rId14" Type="http://schemas.openxmlformats.org/officeDocument/2006/relationships/image" Target="media/98504d85e3e2c02885cf0508d7f31adc8aff6192.png"/><Relationship Id="rId15" Type="http://schemas.openxmlformats.org/officeDocument/2006/relationships/image" Target="media/edb3dc69260e88cc7adf45df5b4a6228a7415738.png"/><Relationship Id="rId16" Type="http://schemas.openxmlformats.org/officeDocument/2006/relationships/image" Target="media/9dde830b7f98f94ce565b3f8acf6484a60effb40.png"/><Relationship Id="rId17" Type="http://schemas.openxmlformats.org/officeDocument/2006/relationships/image" Target="media/3959142c47e32b2a6c6eafcdcd1032063eca11fc.png"/><Relationship Id="rId18" Type="http://schemas.openxmlformats.org/officeDocument/2006/relationships/image" Target="media/ed754e1a4bbb6ab60a075d833fcd32a4cf2eddbd.png"/><Relationship Id="rId19" Type="http://schemas.openxmlformats.org/officeDocument/2006/relationships/image" Target="media/3124f34ba51d068717eecdca23cf3420319e00fd.png"/><Relationship Id="rId20" Type="http://schemas.openxmlformats.org/officeDocument/2006/relationships/image" Target="media/0f65bb0f7bf5008f6820f5c2d29f6d4fa0e70c26.png"/><Relationship Id="rId21" Type="http://schemas.openxmlformats.org/officeDocument/2006/relationships/image" Target="media/72d5ac63cbc7a576533538cd67b6890a4dd36cb4.png"/><Relationship Id="rId22" Type="http://schemas.openxmlformats.org/officeDocument/2006/relationships/image" Target="media/92d51a29542ddd39511b51dac1671b5ef2cdb517.png"/><Relationship Id="rId23" Type="http://schemas.openxmlformats.org/officeDocument/2006/relationships/image" Target="media/6f17f4e8b5166d8ee4294d07ae95d8393149560f.png"/><Relationship Id="rId24" Type="http://schemas.openxmlformats.org/officeDocument/2006/relationships/image" Target="media/cb2700ff659b7880cf6d1bd04e0b4ad8ee59da8a.png"/><Relationship Id="rId25" Type="http://schemas.openxmlformats.org/officeDocument/2006/relationships/image" Target="media/d541efc688726cd385feb089a738dfd685439e7b.png"/><Relationship Id="rId26" Type="http://schemas.openxmlformats.org/officeDocument/2006/relationships/image" Target="media/372dece3cad93a3e0d6483dfbe739ab423236013.png"/><Relationship Id="rId27" Type="http://schemas.openxmlformats.org/officeDocument/2006/relationships/image" Target="media/8d7ed3476b74830756ba21d81dda3772db5bda19.png"/><Relationship Id="rId28" Type="http://schemas.openxmlformats.org/officeDocument/2006/relationships/image" Target="media/20c91ab1e878c8e322a6e0e3f313c9a20b3aaf09.png"/><Relationship Id="rId29" Type="http://schemas.openxmlformats.org/officeDocument/2006/relationships/image" Target="media/62cd3138c662569ae7aee6c4e4a621bee1ab91fd.png"/><Relationship Id="rId30" Type="http://schemas.openxmlformats.org/officeDocument/2006/relationships/image" Target="media/910f597a1cafec1dc15b724ca9c032415ff7f89e.png"/><Relationship Id="rId31" Type="http://schemas.openxmlformats.org/officeDocument/2006/relationships/image" Target="media/484f06015f3b91b6fb6c7b6a3a84800afb9b64d3.png"/><Relationship Id="rId32" Type="http://schemas.openxmlformats.org/officeDocument/2006/relationships/image" Target="media/285fbe27c9d891670ae023f60ddfff912d3b39a6.png"/><Relationship Id="rId33" Type="http://schemas.openxmlformats.org/officeDocument/2006/relationships/image" Target="media/39b1bfc0a471a3b0a694e71fc36ca238c5653117.png"/><Relationship Id="rId34" Type="http://schemas.openxmlformats.org/officeDocument/2006/relationships/image" Target="media/6aaca1d9de0784c5ff74d8868fb495cdfc992e13.png"/><Relationship Id="rId35" Type="http://schemas.openxmlformats.org/officeDocument/2006/relationships/image" Target="media/b9b2a2abc4237637e179d66b595a5068b934e6e3.png"/><Relationship Id="rId36" Type="http://schemas.openxmlformats.org/officeDocument/2006/relationships/image" Target="media/ac2d8da60032b755a090e1828f97104027b54a8b.png"/><Relationship Id="rId37" Type="http://schemas.openxmlformats.org/officeDocument/2006/relationships/image" Target="media/afd1d0da725b6379164c87742d8cadf4920b881e.png"/><Relationship Id="rId38" Type="http://schemas.openxmlformats.org/officeDocument/2006/relationships/image" Target="media/ff27ae5874da56c3f1f846ea85b7496b47f448c9.png"/><Relationship Id="rId39" Type="http://schemas.openxmlformats.org/officeDocument/2006/relationships/image" Target="media/68a100459b91390b11b0b49939051d0a7f121aad.png"/><Relationship Id="rId40" Type="http://schemas.openxmlformats.org/officeDocument/2006/relationships/image" Target="media/1a8856931c9755ab77014ef4781df2026cea9b72.png"/><Relationship Id="rId41" Type="http://schemas.openxmlformats.org/officeDocument/2006/relationships/image" Target="media/be151249cd5783dbaf325c2cc223e53d838bc635.png"/><Relationship Id="rId42" Type="http://schemas.openxmlformats.org/officeDocument/2006/relationships/image" Target="media/3011dd97f0d14159d95de28048a0b62c108b9a96.png"/><Relationship Id="rId43" Type="http://schemas.openxmlformats.org/officeDocument/2006/relationships/image" Target="media/4fc1e78dd1f7b8f48eb274f7ecec6662fe78d55f.png"/><Relationship Id="rId44" Type="http://schemas.openxmlformats.org/officeDocument/2006/relationships/image" Target="media/de1b14fb0282e971a7a9c49b3c99665459b7264b.png"/><Relationship Id="rId45" Type="http://schemas.openxmlformats.org/officeDocument/2006/relationships/image" Target="media/5e66b0b8f4dc40b48ecba6f4aec5a1ead4eaec4a.png"/><Relationship Id="rId46" Type="http://schemas.openxmlformats.org/officeDocument/2006/relationships/image" Target="media/b346c2ed3bc0762dcc06ea6a4b915ae22a756d66.png"/><Relationship Id="rId47" Type="http://schemas.openxmlformats.org/officeDocument/2006/relationships/image" Target="media/4dc7c4ec7548f743e72b15ef16def77ccb2d6323.png"/><Relationship Id="rId4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Intermediate Algebra — Chapter 1</dc:title>
  <dc:creator>Lecture Notes</dc:creator>
  <cp:lastModifiedBy>Un-named</cp:lastModifiedBy>
  <cp:revision>1</cp:revision>
  <dcterms:created xsi:type="dcterms:W3CDTF">2026-06-18T11:21:32.828Z</dcterms:created>
  <dcterms:modified xsi:type="dcterms:W3CDTF">2026-06-18T11:21:32.828Z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