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120" w:before="0"/>
        <w:jc w:val="center"/>
      </w:pPr>
      <w:r>
        <w:drawing>
          <wp:inline distT="0" distB="0" distL="0" distR="0">
            <wp:extent cx="2857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95300"/>
                    </a:xfrm>
                    <a:prstGeom prst="rect">
                      <a:avLst/>
                    </a:prstGeom>
                  </pic:spPr>
                </pic:pic>
              </a:graphicData>
            </a:graphic>
          </wp:inline>
        </w:drawing>
      </w:r>
    </w:p>
    <w:p>
      <w:pPr>
        <w:pBdr>
          <w:bottom w:val="single" w:color="1F3B6B" w:sz="12" w:space="2"/>
        </w:pBdr>
        <w:spacing w:after="260" w:before="40"/>
      </w:pPr>
    </w:p>
    <w:p>
      <w:pPr>
        <w:spacing w:after="60" w:before="800"/>
        <w:jc w:val="left"/>
      </w:pPr>
      <w:r>
        <w:rPr>
          <w:b/>
          <w:bCs/>
          <w:color w:val="1F3B6B"/>
          <w:sz w:val="52"/>
          <w:szCs w:val="52"/>
        </w:rPr>
        <w:t xml:space="preserve">Value Tracking Automation (VRMS)</w:t>
      </w:r>
    </w:p>
    <w:p>
      <w:pPr>
        <w:spacing w:after="220"/>
        <w:jc w:val="left"/>
      </w:pPr>
      <w:r>
        <w:rPr>
          <w:color w:val="2E5496"/>
          <w:sz w:val="28"/>
          <w:szCs w:val="28"/>
        </w:rPr>
        <w:t xml:space="preserve">Value Realization for Value Chain Optimization</w:t>
      </w:r>
    </w:p>
    <w:tbl>
      <w:tblPr>
        <w:tblW w:type="dxa" w:w="9360"/>
        <w:tblBorders>
          <w:top w:val="none"/>
          <w:left w:val="none"/>
          <w:bottom w:val="none"/>
          <w:right w:val="none"/>
          <w:insideH w:val="none"/>
          <w:insideV w:val="none"/>
        </w:tblBorders>
      </w:tblPr>
      <w:tblGrid>
        <w:gridCol w:w="9360"/>
      </w:tblGrid>
      <w:tr>
        <w:tc>
          <w:tcPr>
            <w:tcW w:type="dxa" w:w="9360"/>
            <w:shd w:fill="1F3B6B" w:val="clear"/>
            <w:tcMar>
              <w:top w:type="dxa" w:w="140"/>
              <w:left w:type="dxa" w:w="200"/>
              <w:bottom w:type="dxa" w:w="140"/>
              <w:right w:type="dxa" w:w="200"/>
            </w:tcMar>
          </w:tcPr>
          <w:p>
            <w:pPr>
              <w:spacing w:after="0"/>
            </w:pPr>
            <w:r>
              <w:rPr>
                <w:b/>
                <w:bCs/>
                <w:color w:val="FFFFFF"/>
                <w:sz w:val="34"/>
                <w:szCs w:val="34"/>
              </w:rPr>
              <w:t xml:space="preserve">Technical Design Document</w:t>
            </w:r>
          </w:p>
        </w:tc>
      </w:tr>
    </w:tbl>
    <w:p>
      <w:pPr>
        <w:spacing w:after="0" w:before="1600"/>
      </w:pPr>
    </w:p>
    <w:tbl>
      <w:tblPr>
        <w:tblW w:type="dxa" w:w="5400"/>
        <w:tblBorders>
          <w:top w:val="single" w:color="D0D7E2" w:sz="4"/>
          <w:left w:val="single" w:color="D0D7E2" w:sz="4"/>
          <w:bottom w:val="single" w:color="D0D7E2" w:sz="4"/>
          <w:right w:val="single" w:color="D0D7E2" w:sz="4"/>
          <w:insideH w:val="single" w:color="D0D7E2" w:sz="4"/>
          <w:insideV w:val="single" w:color="D0D7E2" w:sz="4"/>
        </w:tblBorders>
      </w:tblPr>
      <w:tblGrid>
        <w:gridCol w:w="1900"/>
        <w:gridCol w:w="3500"/>
      </w:tblGrid>
      <w:tr>
        <w:tc>
          <w:tcPr>
            <w:tcW w:type="dxa" w:w="1900"/>
            <w:shd w:fill="EAF0F7" w:val="clear"/>
            <w:tcMar>
              <w:top w:type="dxa" w:w="50"/>
              <w:left w:type="dxa" w:w="120"/>
              <w:bottom w:type="dxa" w:w="50"/>
              <w:right w:type="dxa" w:w="100"/>
            </w:tcMar>
          </w:tcPr>
          <w:p>
            <w:pPr>
              <w:spacing w:after="0"/>
            </w:pPr>
            <w:r>
              <w:rPr>
                <w:b/>
                <w:bCs/>
                <w:color w:val="1F3B6B"/>
                <w:sz w:val="19"/>
                <w:szCs w:val="19"/>
              </w:rPr>
              <w:t xml:space="preserve">Document Version</w:t>
            </w:r>
          </w:p>
        </w:tc>
        <w:tc>
          <w:tcPr>
            <w:tcW w:type="dxa" w:w="3500"/>
            <w:tcMar>
              <w:top w:type="dxa" w:w="50"/>
              <w:left w:type="dxa" w:w="120"/>
              <w:bottom w:type="dxa" w:w="50"/>
              <w:right w:type="dxa" w:w="100"/>
            </w:tcMar>
          </w:tcPr>
          <w:p>
            <w:pPr>
              <w:spacing w:after="0"/>
            </w:pPr>
            <w:r>
              <w:rPr>
                <w:sz w:val="19"/>
                <w:szCs w:val="19"/>
              </w:rPr>
              <w:t xml:space="preserve">1.0</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Date</w:t>
            </w:r>
          </w:p>
        </w:tc>
        <w:tc>
          <w:tcPr>
            <w:tcW w:type="dxa" w:w="3500"/>
            <w:tcMar>
              <w:top w:type="dxa" w:w="50"/>
              <w:left w:type="dxa" w:w="120"/>
              <w:bottom w:type="dxa" w:w="50"/>
              <w:right w:type="dxa" w:w="100"/>
            </w:tcMar>
          </w:tcPr>
          <w:p>
            <w:pPr>
              <w:spacing w:after="0"/>
            </w:pPr>
            <w:r>
              <w:rPr>
                <w:sz w:val="19"/>
                <w:szCs w:val="19"/>
              </w:rPr>
              <w:t xml:space="preserve">September 2026</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Client</w:t>
            </w:r>
          </w:p>
        </w:tc>
        <w:tc>
          <w:tcPr>
            <w:tcW w:type="dxa" w:w="3500"/>
            <w:tcMar>
              <w:top w:type="dxa" w:w="50"/>
              <w:left w:type="dxa" w:w="120"/>
              <w:bottom w:type="dxa" w:w="50"/>
              <w:right w:type="dxa" w:w="100"/>
            </w:tcMar>
          </w:tcPr>
          <w:p>
            <w:pPr>
              <w:spacing w:after="0"/>
            </w:pPr>
            <w:r>
              <w:rPr>
                <w:sz w:val="19"/>
                <w:szCs w:val="19"/>
              </w:rPr>
              <w:t xml:space="preserve">Marathon Petroleum Company LP</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Prepared By</w:t>
            </w:r>
          </w:p>
        </w:tc>
        <w:tc>
          <w:tcPr>
            <w:tcW w:type="dxa" w:w="3500"/>
            <w:tcMar>
              <w:top w:type="dxa" w:w="50"/>
              <w:left w:type="dxa" w:w="120"/>
              <w:bottom w:type="dxa" w:w="50"/>
              <w:right w:type="dxa" w:w="100"/>
            </w:tcMar>
          </w:tcPr>
          <w:p>
            <w:pPr>
              <w:spacing w:after="0"/>
            </w:pPr>
            <w:r>
              <w:rPr>
                <w:sz w:val="19"/>
                <w:szCs w:val="19"/>
              </w:rPr>
              <w:t xml:space="preserve">Proclink Consulting Services LLP</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Status</w:t>
            </w:r>
          </w:p>
        </w:tc>
        <w:tc>
          <w:tcPr>
            <w:tcW w:type="dxa" w:w="3500"/>
            <w:tcMar>
              <w:top w:type="dxa" w:w="50"/>
              <w:left w:type="dxa" w:w="120"/>
              <w:bottom w:type="dxa" w:w="50"/>
              <w:right w:type="dxa" w:w="100"/>
            </w:tcMar>
          </w:tcPr>
          <w:p>
            <w:pPr>
              <w:spacing w:after="0"/>
            </w:pPr>
            <w:r>
              <w:rPr>
                <w:sz w:val="19"/>
                <w:szCs w:val="19"/>
              </w:rPr>
              <w:t xml:space="preserve">Draft for Review</w:t>
            </w:r>
          </w:p>
        </w:tc>
      </w:tr>
      <w:tr>
        <w:tc>
          <w:tcPr>
            <w:tcW w:type="dxa" w:w="1900"/>
            <w:shd w:fill="EAF0F7" w:val="clear"/>
            <w:tcMar>
              <w:top w:type="dxa" w:w="50"/>
              <w:left w:type="dxa" w:w="120"/>
              <w:bottom w:type="dxa" w:w="50"/>
              <w:right w:type="dxa" w:w="100"/>
            </w:tcMar>
          </w:tcPr>
          <w:p>
            <w:pPr>
              <w:spacing w:after="0"/>
            </w:pPr>
            <w:r>
              <w:rPr>
                <w:b/>
                <w:bCs/>
                <w:color w:val="1F3B6B"/>
                <w:sz w:val="19"/>
                <w:szCs w:val="19"/>
              </w:rPr>
              <w:t xml:space="preserve">Classification</w:t>
            </w:r>
          </w:p>
        </w:tc>
        <w:tc>
          <w:tcPr>
            <w:tcW w:type="dxa" w:w="3500"/>
            <w:tcMar>
              <w:top w:type="dxa" w:w="50"/>
              <w:left w:type="dxa" w:w="120"/>
              <w:bottom w:type="dxa" w:w="50"/>
              <w:right w:type="dxa" w:w="100"/>
            </w:tcMar>
          </w:tcPr>
          <w:p>
            <w:pPr>
              <w:spacing w:after="0"/>
            </w:pPr>
            <w:r>
              <w:rPr>
                <w:sz w:val="19"/>
                <w:szCs w:val="19"/>
              </w:rPr>
              <w:t xml:space="preserve">Confidential</w:t>
            </w:r>
          </w:p>
        </w:tc>
      </w:tr>
    </w:tbl>
    <w:p>
      <w:pPr>
        <w:spacing w:after="20" w:before="500"/>
        <w:jc w:val="right"/>
      </w:pPr>
      <w:r>
        <w:rPr>
          <w:color w:val="595959"/>
          <w:sz w:val="16"/>
          <w:szCs w:val="16"/>
        </w:rPr>
        <w:t xml:space="preserve">Prepared by</w:t>
      </w:r>
    </w:p>
    <w:p>
      <w:pPr>
        <w:spacing w:after="0" w:before="0"/>
        <w:jc w:val="center"/>
      </w:pPr>
      <w:r>
        <w:drawing>
          <wp:inline distT="0" distB="0" distL="0" distR="0">
            <wp:extent cx="14287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61950"/>
                    </a:xfrm>
                    <a:prstGeom prst="rect">
                      <a:avLst/>
                    </a:prstGeom>
                  </pic:spPr>
                </pic:pic>
              </a:graphicData>
            </a:graphic>
          </wp:inline>
        </w:drawing>
      </w:r>
    </w:p>
    <w:p>
      <w:pPr>
        <w:sectPr>
          <w:pgSz w:w="12240" w:h="15840" w:orient="portrait"/>
          <w:pgMar w:top="1440" w:right="1440" w:bottom="1440" w:left="1440" w:header="720" w:footer="720" w:gutter="0"/>
          <w:pgNumType/>
          <w:titlePg/>
          <w:docGrid w:linePitch="360"/>
        </w:sectPr>
      </w:pPr>
    </w:p>
    <w:p>
      <w:pPr>
        <w:spacing w:after="100" w:before="60"/>
      </w:pPr>
      <w:r>
        <w:rPr>
          <w:b/>
          <w:bCs/>
          <w:color w:val="1F3B6B"/>
          <w:sz w:val="24"/>
          <w:szCs w:val="24"/>
        </w:rPr>
        <w:t xml:space="preserve">Document Revision History</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1100"/>
        <w:gridCol w:w="1500"/>
        <w:gridCol w:w="1900"/>
        <w:gridCol w:w="1900"/>
        <w:gridCol w:w="2960"/>
      </w:tblGrid>
      <w:tr>
        <w:trPr>
          <w:tblHeader/>
        </w:trPr>
        <w:tc>
          <w:tcPr>
            <w:tcW w:type="dxa" w:w="1100"/>
            <w:shd w:fill="1F3B6B" w:val="clear"/>
            <w:tcMar>
              <w:top w:type="dxa" w:w="60"/>
              <w:left w:type="dxa" w:w="100"/>
              <w:bottom w:type="dxa" w:w="60"/>
              <w:right w:type="dxa" w:w="100"/>
            </w:tcMar>
            <w:vAlign w:val="center"/>
          </w:tcPr>
          <w:p>
            <w:pPr>
              <w:spacing w:after="0"/>
            </w:pPr>
            <w:r>
              <w:rPr>
                <w:b/>
                <w:bCs/>
                <w:color w:val="FFFFFF"/>
                <w:sz w:val="20"/>
                <w:szCs w:val="20"/>
              </w:rPr>
              <w:t xml:space="preserve">Version</w:t>
            </w:r>
          </w:p>
        </w:tc>
        <w:tc>
          <w:tcPr>
            <w:tcW w:type="dxa" w:w="1500"/>
            <w:shd w:fill="1F3B6B" w:val="clear"/>
            <w:tcMar>
              <w:top w:type="dxa" w:w="60"/>
              <w:left w:type="dxa" w:w="100"/>
              <w:bottom w:type="dxa" w:w="60"/>
              <w:right w:type="dxa" w:w="100"/>
            </w:tcMar>
            <w:vAlign w:val="center"/>
          </w:tcPr>
          <w:p>
            <w:pPr>
              <w:spacing w:after="0"/>
            </w:pPr>
            <w:r>
              <w:rPr>
                <w:b/>
                <w:bCs/>
                <w:color w:val="FFFFFF"/>
                <w:sz w:val="20"/>
                <w:szCs w:val="20"/>
              </w:rPr>
              <w:t xml:space="preserve">Date</w:t>
            </w:r>
          </w:p>
        </w:tc>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Author</w:t>
            </w:r>
          </w:p>
        </w:tc>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Reviewer</w:t>
            </w:r>
          </w:p>
        </w:tc>
        <w:tc>
          <w:tcPr>
            <w:tcW w:type="dxa" w:w="2960"/>
            <w:shd w:fill="1F3B6B" w:val="clear"/>
            <w:tcMar>
              <w:top w:type="dxa" w:w="60"/>
              <w:left w:type="dxa" w:w="100"/>
              <w:bottom w:type="dxa" w:w="60"/>
              <w:right w:type="dxa" w:w="100"/>
            </w:tcMar>
            <w:vAlign w:val="center"/>
          </w:tcPr>
          <w:p>
            <w:pPr>
              <w:spacing w:after="0"/>
            </w:pPr>
            <w:r>
              <w:rPr>
                <w:b/>
                <w:bCs/>
                <w:color w:val="FFFFFF"/>
                <w:sz w:val="20"/>
                <w:szCs w:val="20"/>
              </w:rPr>
              <w:t xml:space="preserve">Description / Change</w:t>
            </w:r>
          </w:p>
        </w:tc>
      </w:tr>
      <w:tr>
        <w:tc>
          <w:tcPr>
            <w:tcW w:type="dxa" w:w="1100"/>
            <w:tcMar>
              <w:top w:type="dxa" w:w="50"/>
              <w:left w:type="dxa" w:w="100"/>
              <w:bottom w:type="dxa" w:w="50"/>
              <w:right w:type="dxa" w:w="100"/>
            </w:tcMar>
            <w:vAlign w:val="center"/>
          </w:tcPr>
          <w:p>
            <w:pPr>
              <w:spacing w:after="0" w:line="264" w:lineRule="auto"/>
            </w:pPr>
            <w:r>
              <w:rPr>
                <w:sz w:val="20"/>
                <w:szCs w:val="20"/>
              </w:rPr>
              <w:t xml:space="preserve">1.0</w:t>
            </w:r>
          </w:p>
        </w:tc>
        <w:tc>
          <w:tcPr>
            <w:tcW w:type="dxa" w:w="1500"/>
            <w:tcMar>
              <w:top w:type="dxa" w:w="50"/>
              <w:left w:type="dxa" w:w="100"/>
              <w:bottom w:type="dxa" w:w="50"/>
              <w:right w:type="dxa" w:w="100"/>
            </w:tcMar>
            <w:vAlign w:val="center"/>
          </w:tcPr>
          <w:p>
            <w:pPr>
              <w:spacing w:after="0" w:line="264" w:lineRule="auto"/>
            </w:pPr>
            <w:r>
              <w:rPr>
                <w:sz w:val="20"/>
                <w:szCs w:val="20"/>
              </w:rPr>
              <w:t xml:space="preserve">September 2026</w:t>
            </w:r>
          </w:p>
        </w:tc>
        <w:tc>
          <w:tcPr>
            <w:tcW w:type="dxa" w:w="1900"/>
            <w:tcMar>
              <w:top w:type="dxa" w:w="50"/>
              <w:left w:type="dxa" w:w="100"/>
              <w:bottom w:type="dxa" w:w="50"/>
              <w:right w:type="dxa" w:w="100"/>
            </w:tcMar>
            <w:vAlign w:val="center"/>
          </w:tcPr>
          <w:p>
            <w:pPr>
              <w:spacing w:after="0" w:line="264" w:lineRule="auto"/>
            </w:pPr>
            <w:r>
              <w:rPr>
                <w:sz w:val="20"/>
                <w:szCs w:val="20"/>
              </w:rPr>
              <w:t xml:space="preserve">Proclink Delivery Team</w:t>
            </w:r>
          </w:p>
        </w:tc>
        <w:tc>
          <w:tcPr>
            <w:tcW w:type="dxa" w:w="1900"/>
            <w:tcMar>
              <w:top w:type="dxa" w:w="50"/>
              <w:left w:type="dxa" w:w="100"/>
              <w:bottom w:type="dxa" w:w="50"/>
              <w:right w:type="dxa" w:w="100"/>
            </w:tcMar>
            <w:vAlign w:val="center"/>
          </w:tcPr>
          <w:p>
            <w:pPr>
              <w:spacing w:after="0" w:line="264" w:lineRule="auto"/>
            </w:pPr>
            <w:r>
              <w:rPr>
                <w:sz w:val="20"/>
                <w:szCs w:val="20"/>
              </w:rPr>
              <w:t xml:space="preserve"/>
            </w:r>
          </w:p>
        </w:tc>
        <w:tc>
          <w:tcPr>
            <w:tcW w:type="dxa" w:w="2960"/>
            <w:tcMar>
              <w:top w:type="dxa" w:w="50"/>
              <w:left w:type="dxa" w:w="100"/>
              <w:bottom w:type="dxa" w:w="50"/>
              <w:right w:type="dxa" w:w="100"/>
            </w:tcMar>
            <w:vAlign w:val="center"/>
          </w:tcPr>
          <w:p>
            <w:pPr>
              <w:spacing w:after="0" w:line="264" w:lineRule="auto"/>
            </w:pPr>
            <w:r>
              <w:rPr>
                <w:sz w:val="20"/>
                <w:szCs w:val="20"/>
              </w:rPr>
              <w:t xml:space="preserve">Initial draft for review</w:t>
            </w:r>
          </w:p>
        </w:tc>
      </w:tr>
      <w:tr>
        <w:tc>
          <w:tcPr>
            <w:tcW w:type="dxa" w:w="11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15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960"/>
            <w:shd w:fill="EAF0F7" w:val="clear"/>
            <w:tcMar>
              <w:top w:type="dxa" w:w="50"/>
              <w:left w:type="dxa" w:w="100"/>
              <w:bottom w:type="dxa" w:w="50"/>
              <w:right w:type="dxa" w:w="100"/>
            </w:tcMar>
            <w:vAlign w:val="center"/>
          </w:tcPr>
          <w:p>
            <w:pPr>
              <w:spacing w:after="0" w:line="264" w:lineRule="auto"/>
            </w:pPr>
            <w:r>
              <w:rPr>
                <w:sz w:val="20"/>
                <w:szCs w:val="20"/>
              </w:rPr>
              <w:t xml:space="preserve"/>
            </w:r>
          </w:p>
        </w:tc>
      </w:tr>
    </w:tbl>
    <w:p>
      <w:pPr>
        <w:spacing w:after="100" w:before="260"/>
      </w:pPr>
      <w:r>
        <w:rPr>
          <w:b/>
          <w:bCs/>
          <w:color w:val="1F3B6B"/>
          <w:sz w:val="24"/>
          <w:szCs w:val="24"/>
        </w:rPr>
        <w:t xml:space="preserve">Document Approval Log</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100"/>
        <w:gridCol w:w="3260"/>
        <w:gridCol w:w="2000"/>
        <w:gridCol w:w="2000"/>
      </w:tblGrid>
      <w:tr>
        <w:trPr>
          <w:tblHeader/>
        </w:trPr>
        <w:tc>
          <w:tcPr>
            <w:tcW w:type="dxa" w:w="2100"/>
            <w:shd w:fill="1F3B6B" w:val="clear"/>
            <w:tcMar>
              <w:top w:type="dxa" w:w="60"/>
              <w:left w:type="dxa" w:w="100"/>
              <w:bottom w:type="dxa" w:w="60"/>
              <w:right w:type="dxa" w:w="100"/>
            </w:tcMar>
            <w:vAlign w:val="center"/>
          </w:tcPr>
          <w:p>
            <w:pPr>
              <w:spacing w:after="0"/>
            </w:pPr>
            <w:r>
              <w:rPr>
                <w:b/>
                <w:bCs/>
                <w:color w:val="FFFFFF"/>
                <w:sz w:val="20"/>
                <w:szCs w:val="20"/>
              </w:rPr>
              <w:t xml:space="preserve">Role</w:t>
            </w:r>
          </w:p>
        </w:tc>
        <w:tc>
          <w:tcPr>
            <w:tcW w:type="dxa" w:w="3260"/>
            <w:shd w:fill="1F3B6B" w:val="clear"/>
            <w:tcMar>
              <w:top w:type="dxa" w:w="60"/>
              <w:left w:type="dxa" w:w="100"/>
              <w:bottom w:type="dxa" w:w="60"/>
              <w:right w:type="dxa" w:w="100"/>
            </w:tcMar>
            <w:vAlign w:val="center"/>
          </w:tcPr>
          <w:p>
            <w:pPr>
              <w:spacing w:after="0"/>
            </w:pPr>
            <w:r>
              <w:rPr>
                <w:b/>
                <w:bCs/>
                <w:color w:val="FFFFFF"/>
                <w:sz w:val="20"/>
                <w:szCs w:val="20"/>
              </w:rPr>
              <w:t xml:space="preserve">Name / Position</w:t>
            </w:r>
          </w:p>
        </w:tc>
        <w:tc>
          <w:tcPr>
            <w:tcW w:type="dxa" w:w="2000"/>
            <w:shd w:fill="1F3B6B" w:val="clear"/>
            <w:tcMar>
              <w:top w:type="dxa" w:w="60"/>
              <w:left w:type="dxa" w:w="100"/>
              <w:bottom w:type="dxa" w:w="60"/>
              <w:right w:type="dxa" w:w="100"/>
            </w:tcMar>
            <w:vAlign w:val="center"/>
          </w:tcPr>
          <w:p>
            <w:pPr>
              <w:spacing w:after="0"/>
            </w:pPr>
            <w:r>
              <w:rPr>
                <w:b/>
                <w:bCs/>
                <w:color w:val="FFFFFF"/>
                <w:sz w:val="20"/>
                <w:szCs w:val="20"/>
              </w:rPr>
              <w:t xml:space="preserve">Signature</w:t>
            </w:r>
          </w:p>
        </w:tc>
        <w:tc>
          <w:tcPr>
            <w:tcW w:type="dxa" w:w="2000"/>
            <w:shd w:fill="1F3B6B" w:val="clear"/>
            <w:tcMar>
              <w:top w:type="dxa" w:w="60"/>
              <w:left w:type="dxa" w:w="100"/>
              <w:bottom w:type="dxa" w:w="60"/>
              <w:right w:type="dxa" w:w="100"/>
            </w:tcMar>
            <w:vAlign w:val="center"/>
          </w:tcPr>
          <w:p>
            <w:pPr>
              <w:spacing w:after="0"/>
            </w:pPr>
            <w:r>
              <w:rPr>
                <w:b/>
                <w:bCs/>
                <w:color w:val="FFFFFF"/>
                <w:sz w:val="20"/>
                <w:szCs w:val="20"/>
              </w:rPr>
              <w:t xml:space="preserve">Date</w:t>
            </w:r>
          </w:p>
        </w:tc>
      </w:tr>
      <w:tr>
        <w:tc>
          <w:tcPr>
            <w:tcW w:type="dxa" w:w="2100"/>
            <w:tcMar>
              <w:top w:type="dxa" w:w="50"/>
              <w:left w:type="dxa" w:w="100"/>
              <w:bottom w:type="dxa" w:w="50"/>
              <w:right w:type="dxa" w:w="100"/>
            </w:tcMar>
            <w:vAlign w:val="center"/>
          </w:tcPr>
          <w:p>
            <w:pPr>
              <w:spacing w:after="0" w:line="264" w:lineRule="auto"/>
            </w:pPr>
            <w:r>
              <w:rPr>
                <w:b/>
                <w:bCs/>
                <w:color w:val="1F3B6B"/>
                <w:sz w:val="20"/>
                <w:szCs w:val="20"/>
              </w:rPr>
              <w:t xml:space="preserve">Prepared by</w:t>
            </w:r>
          </w:p>
        </w:tc>
        <w:tc>
          <w:tcPr>
            <w:tcW w:type="dxa" w:w="3260"/>
            <w:tcMar>
              <w:top w:type="dxa" w:w="50"/>
              <w:left w:type="dxa" w:w="100"/>
              <w:bottom w:type="dxa" w:w="50"/>
              <w:right w:type="dxa" w:w="100"/>
            </w:tcMar>
            <w:vAlign w:val="center"/>
          </w:tcPr>
          <w:p>
            <w:pPr>
              <w:spacing w:after="0" w:line="264" w:lineRule="auto"/>
            </w:pPr>
            <w:r>
              <w:rPr>
                <w:sz w:val="20"/>
                <w:szCs w:val="20"/>
              </w:rPr>
              <w:t xml:space="preserve">Proclink Delivery Team</w:t>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r>
      <w:tr>
        <w:tc>
          <w:tcPr>
            <w:tcW w:type="dxa" w:w="2100"/>
            <w:shd w:fill="EAF0F7" w:val="clear"/>
            <w:tcMar>
              <w:top w:type="dxa" w:w="50"/>
              <w:left w:type="dxa" w:w="100"/>
              <w:bottom w:type="dxa" w:w="50"/>
              <w:right w:type="dxa" w:w="100"/>
            </w:tcMar>
            <w:vAlign w:val="center"/>
          </w:tcPr>
          <w:p>
            <w:pPr>
              <w:spacing w:after="0" w:line="264" w:lineRule="auto"/>
            </w:pPr>
            <w:r>
              <w:rPr>
                <w:b/>
                <w:bCs/>
                <w:color w:val="1F3B6B"/>
                <w:sz w:val="20"/>
                <w:szCs w:val="20"/>
              </w:rPr>
              <w:t xml:space="preserve">Reviewed by</w:t>
            </w:r>
          </w:p>
        </w:tc>
        <w:tc>
          <w:tcPr>
            <w:tcW w:type="dxa" w:w="326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r>
      <w:tr>
        <w:tc>
          <w:tcPr>
            <w:tcW w:type="dxa" w:w="2100"/>
            <w:tcMar>
              <w:top w:type="dxa" w:w="50"/>
              <w:left w:type="dxa" w:w="100"/>
              <w:bottom w:type="dxa" w:w="50"/>
              <w:right w:type="dxa" w:w="100"/>
            </w:tcMar>
            <w:vAlign w:val="center"/>
          </w:tcPr>
          <w:p>
            <w:pPr>
              <w:spacing w:after="0" w:line="264" w:lineRule="auto"/>
            </w:pPr>
            <w:r>
              <w:rPr>
                <w:b/>
                <w:bCs/>
                <w:color w:val="1F3B6B"/>
                <w:sz w:val="20"/>
                <w:szCs w:val="20"/>
              </w:rPr>
              <w:t xml:space="preserve">Verified by</w:t>
            </w:r>
          </w:p>
        </w:tc>
        <w:tc>
          <w:tcPr>
            <w:tcW w:type="dxa" w:w="3260"/>
            <w:tcMar>
              <w:top w:type="dxa" w:w="50"/>
              <w:left w:type="dxa" w:w="100"/>
              <w:bottom w:type="dxa" w:w="50"/>
              <w:right w:type="dxa" w:w="100"/>
            </w:tcMar>
            <w:vAlign w:val="center"/>
          </w:tcPr>
          <w:p>
            <w:pPr>
              <w:spacing w:after="0" w:line="264" w:lineRule="auto"/>
            </w:pPr>
            <w:r>
              <w:rPr>
                <w:sz w:val="20"/>
                <w:szCs w:val="20"/>
              </w:rPr>
              <w:t xml:space="preserve"/>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c>
          <w:tcPr>
            <w:tcW w:type="dxa" w:w="2000"/>
            <w:tcMar>
              <w:top w:type="dxa" w:w="50"/>
              <w:left w:type="dxa" w:w="100"/>
              <w:bottom w:type="dxa" w:w="50"/>
              <w:right w:type="dxa" w:w="100"/>
            </w:tcMar>
            <w:vAlign w:val="center"/>
          </w:tcPr>
          <w:p>
            <w:pPr>
              <w:spacing w:after="0" w:line="264" w:lineRule="auto"/>
            </w:pPr>
            <w:r>
              <w:rPr>
                <w:sz w:val="20"/>
                <w:szCs w:val="20"/>
              </w:rPr>
              <w:t xml:space="preserve"/>
            </w:r>
          </w:p>
        </w:tc>
      </w:tr>
      <w:tr>
        <w:tc>
          <w:tcPr>
            <w:tcW w:type="dxa" w:w="2100"/>
            <w:shd w:fill="EAF0F7" w:val="clear"/>
            <w:tcMar>
              <w:top w:type="dxa" w:w="50"/>
              <w:left w:type="dxa" w:w="100"/>
              <w:bottom w:type="dxa" w:w="50"/>
              <w:right w:type="dxa" w:w="100"/>
            </w:tcMar>
            <w:vAlign w:val="center"/>
          </w:tcPr>
          <w:p>
            <w:pPr>
              <w:spacing w:after="0" w:line="264" w:lineRule="auto"/>
            </w:pPr>
            <w:r>
              <w:rPr>
                <w:b/>
                <w:bCs/>
                <w:color w:val="1F3B6B"/>
                <w:sz w:val="20"/>
                <w:szCs w:val="20"/>
              </w:rPr>
              <w:t xml:space="preserve">Approved by</w:t>
            </w:r>
          </w:p>
        </w:tc>
        <w:tc>
          <w:tcPr>
            <w:tcW w:type="dxa" w:w="326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c>
          <w:tcPr>
            <w:tcW w:type="dxa" w:w="2000"/>
            <w:shd w:fill="EAF0F7" w:val="clear"/>
            <w:tcMar>
              <w:top w:type="dxa" w:w="50"/>
              <w:left w:type="dxa" w:w="100"/>
              <w:bottom w:type="dxa" w:w="50"/>
              <w:right w:type="dxa" w:w="100"/>
            </w:tcMar>
            <w:vAlign w:val="center"/>
          </w:tcPr>
          <w:p>
            <w:pPr>
              <w:spacing w:after="0" w:line="264" w:lineRule="auto"/>
            </w:pPr>
            <w:r>
              <w:rPr>
                <w:sz w:val="20"/>
                <w:szCs w:val="20"/>
              </w:rPr>
              <w:t xml:space="preserve"/>
            </w:r>
          </w:p>
        </w:tc>
      </w:tr>
    </w:tbl>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1. Technical Overview</w:t>
      </w:r>
    </w:p>
    <w:p>
      <w:pPr>
        <w:pStyle w:val="Heading2"/>
      </w:pPr>
      <w:r>
        <w:t xml:space="preserve">1.1 Introduction</w:t>
      </w:r>
    </w:p>
    <w:p>
      <w:pPr>
        <w:spacing w:after="120" w:line="276" w:lineRule="auto"/>
      </w:pPr>
      <w:r>
        <w:t xml:space="preserve">Marathon Petroleum Company LP (MPC) is undertaking a Value Chain Optimization (VCO) transformation to improve operational efficiency, enhance decision-making, and standardize value realization across its operations. As part of this initiative, the Value Record Management Solution (VRMS) — the Value Tracking Automation capability — operationalizes MPC’s approved Value Realization framework through a controlled, supportable, and auditable digital capability built on the Microsoft Power Platform.</w:t>
      </w:r>
    </w:p>
    <w:p>
      <w:pPr>
        <w:spacing w:after="120" w:line="276" w:lineRule="auto"/>
      </w:pPr>
      <w:r>
        <w:t xml:space="preserve">This Technical Design Document (TDD) defines the technical architecture, environment configuration, data model, application configuration, workflow (cloud flow) configuration, AI-assisted classification design, reporting enablement, security and access design, monitoring, deployment, testing, and transition for VRMS. The functional and solution-level design is documented separately in the VRMS Solution Design Document (SDD).</w:t>
      </w:r>
    </w:p>
    <w:p>
      <w:pPr>
        <w:spacing w:after="120" w:line="276" w:lineRule="auto"/>
      </w:pPr>
      <w:r>
        <w:t xml:space="preserve">The concrete implementation pattern for the core value-record lifecycle — submission, automated validation, approval routing, and status notification — is established by the VRMS Proof of Concept (POC) built on Power Apps (Canvas App), Power Automate (Cloud Flows), and a SharePoint Online list. This document uses the validated POC pattern as the technical baseline and extends it to the full Base-Scope solution. Full-build elements that are subject to Company approval at Gate 1 are identified as such or marked TBD/To Be Confirmed where the source requirements are not yet finalized.</w:t>
      </w:r>
    </w:p>
    <w:p>
      <w:pPr>
        <w:pStyle w:val="Heading2"/>
      </w:pPr>
      <w:r>
        <w:t xml:space="preserve">1.2 Objectives</w:t>
      </w:r>
    </w:p>
    <w:p>
      <w:pPr>
        <w:spacing w:after="120" w:line="276" w:lineRule="auto"/>
      </w:pPr>
      <w:r>
        <w:t xml:space="preserve">The primary technical objectives of VRMS are:</w:t>
      </w:r>
    </w:p>
    <w:p>
      <w:pPr>
        <w:pStyle w:val="ListParagraph"/>
        <w:numPr>
          <w:ilvl w:val="0"/>
          <w:numId w:val="2"/>
        </w:numPr>
        <w:spacing w:after="60" w:line="276" w:lineRule="auto"/>
      </w:pPr>
      <w:r>
        <w:t xml:space="preserve">Enhance the existing RVCO Commercial Value Add SharePoint solution into an automated, governed value-tracking capability on SharePoint Online, Microsoft Lists, Power Apps, Power Automate, Microsoft Entra ID, approved AI capabilities, and Power BI enablement.</w:t>
      </w:r>
    </w:p>
    <w:p>
      <w:pPr>
        <w:pStyle w:val="ListParagraph"/>
        <w:numPr>
          <w:ilvl w:val="0"/>
          <w:numId w:val="2"/>
        </w:numPr>
        <w:spacing w:after="60" w:line="276" w:lineRule="auto"/>
      </w:pPr>
      <w:r>
        <w:t xml:space="preserve">Implement a value-record data model, role-based application experience, and deterministic cloud flows for validation, approval routing, notification, and status management.</w:t>
      </w:r>
    </w:p>
    <w:p>
      <w:pPr>
        <w:pStyle w:val="ListParagraph"/>
        <w:numPr>
          <w:ilvl w:val="0"/>
          <w:numId w:val="2"/>
        </w:numPr>
        <w:spacing w:after="60" w:line="276" w:lineRule="auto"/>
      </w:pPr>
      <w:r>
        <w:t xml:space="preserve">Provide AI-assisted classification integrated with the form and controlled vocabularies, subject to confidence scoring, human review, and override.</w:t>
      </w:r>
    </w:p>
    <w:p>
      <w:pPr>
        <w:pStyle w:val="ListParagraph"/>
        <w:numPr>
          <w:ilvl w:val="0"/>
          <w:numId w:val="2"/>
        </w:numPr>
        <w:spacing w:after="60" w:line="276" w:lineRule="auto"/>
      </w:pPr>
      <w:r>
        <w:t xml:space="preserve">Deliver reporting-ready data structures, mappings, KPI/measure specifications, reconciliation logic, and Row-Level Security requirements for Company-owned Power BI reporting.</w:t>
      </w:r>
    </w:p>
    <w:p>
      <w:pPr>
        <w:pStyle w:val="ListParagraph"/>
        <w:numPr>
          <w:ilvl w:val="0"/>
          <w:numId w:val="2"/>
        </w:numPr>
        <w:spacing w:after="60" w:line="276" w:lineRule="auto"/>
      </w:pPr>
      <w:r>
        <w:t xml:space="preserve">Apply role-based access, segregation of duties, least-privilege service identities, monitoring, and audit history consistently across the platform.</w:t>
      </w:r>
    </w:p>
    <w:p>
      <w:pPr>
        <w:pStyle w:val="ListParagraph"/>
        <w:numPr>
          <w:ilvl w:val="0"/>
          <w:numId w:val="2"/>
        </w:numPr>
        <w:spacing w:after="60" w:line="276" w:lineRule="auto"/>
      </w:pPr>
      <w:r>
        <w:t xml:space="preserve">Establish environment, deployment, source-control, monitoring, and support practices that make the capability maintainable and auditable.</w:t>
      </w:r>
    </w:p>
    <w:p>
      <w:pPr>
        <w:pStyle w:val="Heading2"/>
      </w:pPr>
      <w:r>
        <w:t xml:space="preserve">1.3 Business Context</w:t>
      </w:r>
    </w:p>
    <w:p>
      <w:pPr>
        <w:spacing w:after="120" w:line="276" w:lineRule="auto"/>
      </w:pPr>
      <w:r>
        <w:t xml:space="preserve">MPC records VCO value events in the RVCO Commercial Value Add SharePoint list, while subsequent validation, reconciliation, allocation, workflow, and reporting activities remain partially manual or are completed through separate tools. VRMS automates and strengthens value capture, validation, calculation, allocation, review, approval, reconciliation, reporting enablement, administration, and auditability, while preserving required human review and decision authority. Neither deterministic automation nor AI-assisted functionality may independently approve, endorse, certify, or publish a value record.</w:t>
      </w:r>
    </w:p>
    <w:p>
      <w:pPr>
        <w:pStyle w:val="Heading2"/>
      </w:pPr>
      <w:r>
        <w:t xml:space="preserve">1.4 Reference Documents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4300"/>
        <w:gridCol w:w="1000"/>
        <w:gridCol w:w="4060"/>
      </w:tblGrid>
      <w:tr>
        <w:trPr>
          <w:tblHeader/>
        </w:trPr>
        <w:tc>
          <w:tcPr>
            <w:tcW w:type="dxa" w:w="4300"/>
            <w:shd w:fill="1F3B6B" w:val="clear"/>
            <w:tcMar>
              <w:top w:type="dxa" w:w="60"/>
              <w:left w:type="dxa" w:w="100"/>
              <w:bottom w:type="dxa" w:w="60"/>
              <w:right w:type="dxa" w:w="100"/>
            </w:tcMar>
            <w:vAlign w:val="center"/>
          </w:tcPr>
          <w:p>
            <w:pPr>
              <w:spacing w:after="0"/>
            </w:pPr>
            <w:r>
              <w:rPr>
                <w:b/>
                <w:bCs/>
                <w:color w:val="FFFFFF"/>
                <w:sz w:val="20"/>
                <w:szCs w:val="20"/>
              </w:rPr>
              <w:t xml:space="preserve">Document Name</w:t>
            </w:r>
          </w:p>
        </w:tc>
        <w:tc>
          <w:tcPr>
            <w:tcW w:type="dxa" w:w="1000"/>
            <w:shd w:fill="1F3B6B" w:val="clear"/>
            <w:tcMar>
              <w:top w:type="dxa" w:w="60"/>
              <w:left w:type="dxa" w:w="100"/>
              <w:bottom w:type="dxa" w:w="60"/>
              <w:right w:type="dxa" w:w="100"/>
            </w:tcMar>
            <w:vAlign w:val="center"/>
          </w:tcPr>
          <w:p>
            <w:pPr>
              <w:spacing w:after="0"/>
            </w:pPr>
            <w:r>
              <w:rPr>
                <w:b/>
                <w:bCs/>
                <w:color w:val="FFFFFF"/>
                <w:sz w:val="20"/>
                <w:szCs w:val="20"/>
              </w:rPr>
              <w:t xml:space="preserve">Version</w:t>
            </w:r>
          </w:p>
        </w:tc>
        <w:tc>
          <w:tcPr>
            <w:tcW w:type="dxa" w:w="4060"/>
            <w:shd w:fill="1F3B6B" w:val="clear"/>
            <w:tcMar>
              <w:top w:type="dxa" w:w="60"/>
              <w:left w:type="dxa" w:w="100"/>
              <w:bottom w:type="dxa" w:w="60"/>
              <w:right w:type="dxa" w:w="100"/>
            </w:tcMar>
            <w:vAlign w:val="center"/>
          </w:tcPr>
          <w:p>
            <w:pPr>
              <w:spacing w:after="0"/>
            </w:pPr>
            <w:r>
              <w:rPr>
                <w:b/>
                <w:bCs/>
                <w:color w:val="FFFFFF"/>
                <w:sz w:val="20"/>
                <w:szCs w:val="20"/>
              </w:rPr>
              <w:t xml:space="preserve">Description</w:t>
            </w:r>
          </w:p>
        </w:tc>
      </w:tr>
      <w:tr>
        <w:tc>
          <w:tcPr>
            <w:tcW w:type="dxa" w:w="4300"/>
            <w:tcMar>
              <w:top w:type="dxa" w:w="50"/>
              <w:left w:type="dxa" w:w="100"/>
              <w:bottom w:type="dxa" w:w="50"/>
              <w:right w:type="dxa" w:w="100"/>
            </w:tcMar>
            <w:vAlign w:val="center"/>
          </w:tcPr>
          <w:p>
            <w:pPr>
              <w:spacing w:after="0" w:line="264" w:lineRule="auto"/>
            </w:pPr>
            <w:r>
              <w:rPr>
                <w:sz w:val="20"/>
                <w:szCs w:val="20"/>
              </w:rPr>
              <w:t xml:space="preserve">SOW BK082026 — Value Tracking Automation</w:t>
            </w:r>
          </w:p>
        </w:tc>
        <w:tc>
          <w:tcPr>
            <w:tcW w:type="dxa" w:w="1000"/>
            <w:tcMar>
              <w:top w:type="dxa" w:w="50"/>
              <w:left w:type="dxa" w:w="100"/>
              <w:bottom w:type="dxa" w:w="50"/>
              <w:right w:type="dxa" w:w="100"/>
            </w:tcMar>
            <w:vAlign w:val="center"/>
          </w:tcPr>
          <w:p>
            <w:pPr>
              <w:spacing w:after="0" w:line="264" w:lineRule="auto"/>
            </w:pPr>
            <w:r>
              <w:rPr>
                <w:sz w:val="20"/>
                <w:szCs w:val="20"/>
              </w:rPr>
              <w:t xml:space="preserve">—</w:t>
            </w:r>
          </w:p>
        </w:tc>
        <w:tc>
          <w:tcPr>
            <w:tcW w:type="dxa" w:w="4060"/>
            <w:tcMar>
              <w:top w:type="dxa" w:w="50"/>
              <w:left w:type="dxa" w:w="100"/>
              <w:bottom w:type="dxa" w:w="50"/>
              <w:right w:type="dxa" w:w="100"/>
            </w:tcMar>
            <w:vAlign w:val="center"/>
          </w:tcPr>
          <w:p>
            <w:pPr>
              <w:spacing w:after="0" w:line="264" w:lineRule="auto"/>
            </w:pPr>
            <w:r>
              <w:rPr>
                <w:sz w:val="20"/>
                <w:szCs w:val="20"/>
              </w:rPr>
              <w:t xml:space="preserve">Statement of Work: scope, deliverables, responsibilities, schedule, fees, assumptions, exclusions, and acceptance criteria.</w:t>
            </w:r>
          </w:p>
        </w:tc>
      </w:tr>
      <w:tr>
        <w:tc>
          <w:tcPr>
            <w:tcW w:type="dxa" w:w="4300"/>
            <w:shd w:fill="EAF0F7" w:val="clear"/>
            <w:tcMar>
              <w:top w:type="dxa" w:w="50"/>
              <w:left w:type="dxa" w:w="100"/>
              <w:bottom w:type="dxa" w:w="50"/>
              <w:right w:type="dxa" w:w="100"/>
            </w:tcMar>
            <w:vAlign w:val="center"/>
          </w:tcPr>
          <w:p>
            <w:pPr>
              <w:spacing w:after="0" w:line="264" w:lineRule="auto"/>
            </w:pPr>
            <w:r>
              <w:rPr>
                <w:sz w:val="20"/>
                <w:szCs w:val="20"/>
              </w:rPr>
              <w:t xml:space="preserve">VRMS Technical Implementation Guide for POC</w:t>
            </w:r>
          </w:p>
        </w:tc>
        <w:tc>
          <w:tcPr>
            <w:tcW w:type="dxa" w:w="1000"/>
            <w:shd w:fill="EAF0F7" w:val="clear"/>
            <w:tcMar>
              <w:top w:type="dxa" w:w="50"/>
              <w:left w:type="dxa" w:w="100"/>
              <w:bottom w:type="dxa" w:w="50"/>
              <w:right w:type="dxa" w:w="100"/>
            </w:tcMar>
            <w:vAlign w:val="center"/>
          </w:tcPr>
          <w:p>
            <w:pPr>
              <w:spacing w:after="0" w:line="264" w:lineRule="auto"/>
            </w:pPr>
            <w:r>
              <w:rPr>
                <w:sz w:val="20"/>
                <w:szCs w:val="20"/>
              </w:rPr>
              <w:t xml:space="preserve">1.0</w:t>
            </w:r>
          </w:p>
        </w:tc>
        <w:tc>
          <w:tcPr>
            <w:tcW w:type="dxa" w:w="4060"/>
            <w:shd w:fill="EAF0F7" w:val="clear"/>
            <w:tcMar>
              <w:top w:type="dxa" w:w="50"/>
              <w:left w:type="dxa" w:w="100"/>
              <w:bottom w:type="dxa" w:w="50"/>
              <w:right w:type="dxa" w:w="100"/>
            </w:tcMar>
            <w:vAlign w:val="center"/>
          </w:tcPr>
          <w:p>
            <w:pPr>
              <w:spacing w:after="0" w:line="264" w:lineRule="auto"/>
            </w:pPr>
            <w:r>
              <w:rPr>
                <w:sz w:val="20"/>
                <w:szCs w:val="20"/>
              </w:rPr>
              <w:t xml:space="preserve">Step-by-step build guide for the value-record lifecycle POC (Power Apps + Power Automate + SharePoint Online).</w:t>
            </w:r>
          </w:p>
        </w:tc>
      </w:tr>
      <w:tr>
        <w:tc>
          <w:tcPr>
            <w:tcW w:type="dxa" w:w="4300"/>
            <w:tcMar>
              <w:top w:type="dxa" w:w="50"/>
              <w:left w:type="dxa" w:w="100"/>
              <w:bottom w:type="dxa" w:w="50"/>
              <w:right w:type="dxa" w:w="100"/>
            </w:tcMar>
            <w:vAlign w:val="center"/>
          </w:tcPr>
          <w:p>
            <w:pPr>
              <w:spacing w:after="0" w:line="264" w:lineRule="auto"/>
            </w:pPr>
            <w:r>
              <w:rPr>
                <w:sz w:val="20"/>
                <w:szCs w:val="20"/>
              </w:rPr>
              <w:t xml:space="preserve">VRMS Reference Architecture Diagram</w:t>
            </w:r>
          </w:p>
        </w:tc>
        <w:tc>
          <w:tcPr>
            <w:tcW w:type="dxa" w:w="1000"/>
            <w:tcMar>
              <w:top w:type="dxa" w:w="50"/>
              <w:left w:type="dxa" w:w="100"/>
              <w:bottom w:type="dxa" w:w="50"/>
              <w:right w:type="dxa" w:w="100"/>
            </w:tcMar>
            <w:vAlign w:val="center"/>
          </w:tcPr>
          <w:p>
            <w:pPr>
              <w:spacing w:after="0" w:line="264" w:lineRule="auto"/>
            </w:pPr>
            <w:r>
              <w:rPr>
                <w:sz w:val="20"/>
                <w:szCs w:val="20"/>
              </w:rPr>
              <w:t xml:space="preserve">1.0</w:t>
            </w:r>
          </w:p>
        </w:tc>
        <w:tc>
          <w:tcPr>
            <w:tcW w:type="dxa" w:w="4060"/>
            <w:tcMar>
              <w:top w:type="dxa" w:w="50"/>
              <w:left w:type="dxa" w:w="100"/>
              <w:bottom w:type="dxa" w:w="50"/>
              <w:right w:type="dxa" w:w="100"/>
            </w:tcMar>
            <w:vAlign w:val="center"/>
          </w:tcPr>
          <w:p>
            <w:pPr>
              <w:spacing w:after="0" w:line="264" w:lineRule="auto"/>
            </w:pPr>
            <w:r>
              <w:rPr>
                <w:sz w:val="20"/>
                <w:szCs w:val="20"/>
              </w:rPr>
              <w:t xml:space="preserve">Conceptual Power Platform reference architecture for the solution.</w:t>
            </w:r>
          </w:p>
        </w:tc>
      </w:tr>
      <w:tr>
        <w:tc>
          <w:tcPr>
            <w:tcW w:type="dxa" w:w="4300"/>
            <w:shd w:fill="EAF0F7" w:val="clear"/>
            <w:tcMar>
              <w:top w:type="dxa" w:w="50"/>
              <w:left w:type="dxa" w:w="100"/>
              <w:bottom w:type="dxa" w:w="50"/>
              <w:right w:type="dxa" w:w="100"/>
            </w:tcMar>
            <w:vAlign w:val="center"/>
          </w:tcPr>
          <w:p>
            <w:pPr>
              <w:spacing w:after="0" w:line="264" w:lineRule="auto"/>
            </w:pPr>
            <w:r>
              <w:rPr>
                <w:sz w:val="20"/>
                <w:szCs w:val="20"/>
              </w:rPr>
              <w:t xml:space="preserve">VRMS Solution Design Document</w:t>
            </w:r>
          </w:p>
        </w:tc>
        <w:tc>
          <w:tcPr>
            <w:tcW w:type="dxa" w:w="1000"/>
            <w:shd w:fill="EAF0F7" w:val="clear"/>
            <w:tcMar>
              <w:top w:type="dxa" w:w="50"/>
              <w:left w:type="dxa" w:w="100"/>
              <w:bottom w:type="dxa" w:w="50"/>
              <w:right w:type="dxa" w:w="100"/>
            </w:tcMar>
            <w:vAlign w:val="center"/>
          </w:tcPr>
          <w:p>
            <w:pPr>
              <w:spacing w:after="0" w:line="264" w:lineRule="auto"/>
            </w:pPr>
            <w:r>
              <w:rPr>
                <w:sz w:val="20"/>
                <w:szCs w:val="20"/>
              </w:rPr>
              <w:t xml:space="preserve">1.0</w:t>
            </w:r>
          </w:p>
        </w:tc>
        <w:tc>
          <w:tcPr>
            <w:tcW w:type="dxa" w:w="4060"/>
            <w:shd w:fill="EAF0F7" w:val="clear"/>
            <w:tcMar>
              <w:top w:type="dxa" w:w="50"/>
              <w:left w:type="dxa" w:w="100"/>
              <w:bottom w:type="dxa" w:w="50"/>
              <w:right w:type="dxa" w:w="100"/>
            </w:tcMar>
            <w:vAlign w:val="center"/>
          </w:tcPr>
          <w:p>
            <w:pPr>
              <w:spacing w:after="0" w:line="264" w:lineRule="auto"/>
            </w:pPr>
            <w:r>
              <w:rPr>
                <w:sz w:val="20"/>
                <w:szCs w:val="20"/>
              </w:rPr>
              <w:t xml:space="preserve">Companion solution and functional design document.</w:t>
            </w:r>
          </w:p>
        </w:tc>
      </w:tr>
      <w:tr>
        <w:tc>
          <w:tcPr>
            <w:tcW w:type="dxa" w:w="4300"/>
            <w:tcMar>
              <w:top w:type="dxa" w:w="50"/>
              <w:left w:type="dxa" w:w="100"/>
              <w:bottom w:type="dxa" w:w="50"/>
              <w:right w:type="dxa" w:w="100"/>
            </w:tcMar>
            <w:vAlign w:val="center"/>
          </w:tcPr>
          <w:p>
            <w:pPr>
              <w:spacing w:after="0" w:line="264" w:lineRule="auto"/>
            </w:pPr>
            <w:r>
              <w:rPr>
                <w:sz w:val="20"/>
                <w:szCs w:val="20"/>
              </w:rPr>
              <w:t xml:space="preserve">Company Value Methodology &amp; Calculation Framework / Governance &amp; Cadence Framework</w:t>
            </w:r>
          </w:p>
        </w:tc>
        <w:tc>
          <w:tcPr>
            <w:tcW w:type="dxa" w:w="1000"/>
            <w:tcMar>
              <w:top w:type="dxa" w:w="50"/>
              <w:left w:type="dxa" w:w="100"/>
              <w:bottom w:type="dxa" w:w="50"/>
              <w:right w:type="dxa" w:w="100"/>
            </w:tcMar>
            <w:vAlign w:val="center"/>
          </w:tcPr>
          <w:p>
            <w:pPr>
              <w:spacing w:after="0" w:line="264" w:lineRule="auto"/>
            </w:pPr>
            <w:r>
              <w:rPr>
                <w:sz w:val="20"/>
                <w:szCs w:val="20"/>
              </w:rPr>
              <w:t xml:space="preserve">—</w:t>
            </w:r>
          </w:p>
        </w:tc>
        <w:tc>
          <w:tcPr>
            <w:tcW w:type="dxa" w:w="4060"/>
            <w:tcMar>
              <w:top w:type="dxa" w:w="50"/>
              <w:left w:type="dxa" w:w="100"/>
              <w:bottom w:type="dxa" w:w="50"/>
              <w:right w:type="dxa" w:w="100"/>
            </w:tcMar>
            <w:vAlign w:val="center"/>
          </w:tcPr>
          <w:p>
            <w:pPr>
              <w:spacing w:after="0" w:line="264" w:lineRule="auto"/>
            </w:pPr>
            <w:r>
              <w:rPr>
                <w:sz w:val="20"/>
                <w:szCs w:val="20"/>
              </w:rPr>
              <w:t xml:space="preserve">Company-approved business baseline for calculations, allocations, and governance.</w:t>
            </w:r>
          </w:p>
        </w:tc>
      </w:tr>
    </w:tbl>
    <w:p>
      <w:pPr>
        <w:pStyle w:val="Caption"/>
      </w:pPr>
      <w:r>
        <w:t xml:space="preserve">Table 1: Reference Documents</w:t>
      </w:r>
    </w:p>
    <w:p>
      <w:pPr>
        <w:pStyle w:val="Heading1"/>
      </w:pPr>
      <w:r>
        <w:t xml:space="preserve">2. Solution Approach</w:t>
      </w:r>
    </w:p>
    <w:p>
      <w:pPr>
        <w:spacing w:after="120" w:line="276" w:lineRule="auto"/>
      </w:pPr>
      <w:r>
        <w:t xml:space="preserve">This section describes the overall technical approach for VRMS. The solution is a layered, low-code Microsoft Power Platform solution built on SharePoint Online, in which the application, automation, AI-assistance, and reporting-enablement concerns are configured and secured independently and integrated through standard connectors and Microsoft Entra ID identity.</w:t>
      </w:r>
    </w:p>
    <w:p>
      <w:pPr>
        <w:pStyle w:val="Heading2"/>
      </w:pPr>
      <w:r>
        <w:t xml:space="preserve">2.1 Solution Overview</w:t>
      </w:r>
    </w:p>
    <w:p>
      <w:pPr>
        <w:spacing w:after="120" w:line="276" w:lineRule="auto"/>
      </w:pPr>
      <w:r>
        <w:t xml:space="preserve">Users authenticate with Microsoft 365 / Microsoft Entra ID and interact with a Power Apps canvas application. The application reads and writes value records to SharePoint Online lists that serve as the operational system of record. Power Automate cloud flows implement deterministic automation — validation on submission, approval routing, notification, and status management. AI-assisted classification is integrated with the value-record form and controlled vocabularies to recommend approved classifications and calculation references. Power BI consumes reporting-ready data derived from the SharePoint lists to deliver dashboards and KPI monitoring, built and published by Company Dashboarding.</w:t>
      </w:r>
    </w:p>
    <w:p>
      <w:pPr>
        <w:pStyle w:val="Heading2"/>
      </w:pPr>
      <w:r>
        <w:t xml:space="preserve">2.2 Platform Architecture</w:t>
      </w:r>
    </w:p>
    <w:p>
      <w:pPr>
        <w:spacing w:after="120" w:line="276" w:lineRule="auto"/>
      </w:pPr>
      <w:r>
        <w:t xml:space="preserve">VRMS follows a low-code, service-integrated architecture on the Microsoft Power Platform. The design favors standard (non-premium) connectors and native SharePoint/Power Platform capabilities to remain within the approved Base Scope. Azure SQL, Dataverse, new SharePoint hubs, department-specific sites, Content Type Hubs, premium connectors, custom connectors, external hosting, or supplemental data platforms are implemented only if Company approves the applicable architecture, security, commercial, licensing, data, migration, and support implications.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300"/>
        <w:gridCol w:w="3400"/>
        <w:gridCol w:w="3660"/>
      </w:tblGrid>
      <w:tr>
        <w:trPr>
          <w:tblHeader/>
        </w:trPr>
        <w:tc>
          <w:tcPr>
            <w:tcW w:type="dxa" w:w="2300"/>
            <w:shd w:fill="1F3B6B" w:val="clear"/>
            <w:tcMar>
              <w:top w:type="dxa" w:w="60"/>
              <w:left w:type="dxa" w:w="100"/>
              <w:bottom w:type="dxa" w:w="60"/>
              <w:right w:type="dxa" w:w="100"/>
            </w:tcMar>
            <w:vAlign w:val="center"/>
          </w:tcPr>
          <w:p>
            <w:pPr>
              <w:spacing w:after="0"/>
            </w:pPr>
            <w:r>
              <w:rPr>
                <w:b/>
                <w:bCs/>
                <w:color w:val="FFFFFF"/>
                <w:sz w:val="20"/>
                <w:szCs w:val="20"/>
              </w:rPr>
              <w:t xml:space="preserve">Technology Layer</w:t>
            </w:r>
          </w:p>
        </w:tc>
        <w:tc>
          <w:tcPr>
            <w:tcW w:type="dxa" w:w="3400"/>
            <w:shd w:fill="1F3B6B" w:val="clear"/>
            <w:tcMar>
              <w:top w:type="dxa" w:w="60"/>
              <w:left w:type="dxa" w:w="100"/>
              <w:bottom w:type="dxa" w:w="60"/>
              <w:right w:type="dxa" w:w="100"/>
            </w:tcMar>
            <w:vAlign w:val="center"/>
          </w:tcPr>
          <w:p>
            <w:pPr>
              <w:spacing w:after="0"/>
            </w:pPr>
            <w:r>
              <w:rPr>
                <w:b/>
                <w:bCs/>
                <w:color w:val="FFFFFF"/>
                <w:sz w:val="20"/>
                <w:szCs w:val="20"/>
              </w:rPr>
              <w:t xml:space="preserve">Technology / Tool</w:t>
            </w:r>
          </w:p>
        </w:tc>
        <w:tc>
          <w:tcPr>
            <w:tcW w:type="dxa" w:w="3660"/>
            <w:shd w:fill="1F3B6B" w:val="clear"/>
            <w:tcMar>
              <w:top w:type="dxa" w:w="60"/>
              <w:left w:type="dxa" w:w="100"/>
              <w:bottom w:type="dxa" w:w="60"/>
              <w:right w:type="dxa" w:w="100"/>
            </w:tcMar>
            <w:vAlign w:val="center"/>
          </w:tcPr>
          <w:p>
            <w:pPr>
              <w:spacing w:after="0"/>
            </w:pPr>
            <w:r>
              <w:rPr>
                <w:b/>
                <w:bCs/>
                <w:color w:val="FFFFFF"/>
                <w:sz w:val="20"/>
                <w:szCs w:val="20"/>
              </w:rPr>
              <w:t xml:space="preserve">Purpose</w:t>
            </w:r>
          </w:p>
        </w:tc>
      </w:tr>
      <w:tr>
        <w:tc>
          <w:tcPr>
            <w:tcW w:type="dxa" w:w="2300"/>
            <w:tcMar>
              <w:top w:type="dxa" w:w="50"/>
              <w:left w:type="dxa" w:w="100"/>
              <w:bottom w:type="dxa" w:w="50"/>
              <w:right w:type="dxa" w:w="100"/>
            </w:tcMar>
            <w:vAlign w:val="center"/>
          </w:tcPr>
          <w:p>
            <w:pPr>
              <w:spacing w:after="0" w:line="264" w:lineRule="auto"/>
            </w:pPr>
            <w:r>
              <w:rPr>
                <w:sz w:val="20"/>
                <w:szCs w:val="20"/>
              </w:rPr>
              <w:t xml:space="preserve">Identity &amp; Access</w:t>
            </w:r>
          </w:p>
        </w:tc>
        <w:tc>
          <w:tcPr>
            <w:tcW w:type="dxa" w:w="3400"/>
            <w:tcMar>
              <w:top w:type="dxa" w:w="50"/>
              <w:left w:type="dxa" w:w="100"/>
              <w:bottom w:type="dxa" w:w="50"/>
              <w:right w:type="dxa" w:w="100"/>
            </w:tcMar>
            <w:vAlign w:val="center"/>
          </w:tcPr>
          <w:p>
            <w:pPr>
              <w:spacing w:after="0" w:line="264" w:lineRule="auto"/>
            </w:pPr>
            <w:r>
              <w:rPr>
                <w:sz w:val="20"/>
                <w:szCs w:val="20"/>
              </w:rPr>
              <w:t xml:space="preserve">Microsoft Entra ID</w:t>
            </w:r>
          </w:p>
        </w:tc>
        <w:tc>
          <w:tcPr>
            <w:tcW w:type="dxa" w:w="3660"/>
            <w:tcMar>
              <w:top w:type="dxa" w:w="50"/>
              <w:left w:type="dxa" w:w="100"/>
              <w:bottom w:type="dxa" w:w="50"/>
              <w:right w:type="dxa" w:w="100"/>
            </w:tcMar>
            <w:vAlign w:val="center"/>
          </w:tcPr>
          <w:p>
            <w:pPr>
              <w:spacing w:after="0" w:line="264" w:lineRule="auto"/>
            </w:pPr>
            <w:r>
              <w:rPr>
                <w:sz w:val="20"/>
                <w:szCs w:val="20"/>
              </w:rPr>
              <w:t xml:space="preserve">Authentication and authorization; security groups mapped to approved roles and personas.</w:t>
            </w:r>
          </w:p>
        </w:tc>
      </w:tr>
      <w:tr>
        <w:tc>
          <w:tcPr>
            <w:tcW w:type="dxa" w:w="2300"/>
            <w:shd w:fill="EAF0F7" w:val="clear"/>
            <w:tcMar>
              <w:top w:type="dxa" w:w="50"/>
              <w:left w:type="dxa" w:w="100"/>
              <w:bottom w:type="dxa" w:w="50"/>
              <w:right w:type="dxa" w:w="100"/>
            </w:tcMar>
            <w:vAlign w:val="center"/>
          </w:tcPr>
          <w:p>
            <w:pPr>
              <w:spacing w:after="0" w:line="264" w:lineRule="auto"/>
            </w:pPr>
            <w:r>
              <w:rPr>
                <w:sz w:val="20"/>
                <w:szCs w:val="20"/>
              </w:rPr>
              <w:t xml:space="preserve">Presentation</w:t>
            </w:r>
          </w:p>
        </w:tc>
        <w:tc>
          <w:tcPr>
            <w:tcW w:type="dxa" w:w="3400"/>
            <w:shd w:fill="EAF0F7" w:val="clear"/>
            <w:tcMar>
              <w:top w:type="dxa" w:w="50"/>
              <w:left w:type="dxa" w:w="100"/>
              <w:bottom w:type="dxa" w:w="50"/>
              <w:right w:type="dxa" w:w="100"/>
            </w:tcMar>
            <w:vAlign w:val="center"/>
          </w:tcPr>
          <w:p>
            <w:pPr>
              <w:spacing w:after="0" w:line="264" w:lineRule="auto"/>
            </w:pPr>
            <w:r>
              <w:rPr>
                <w:sz w:val="20"/>
                <w:szCs w:val="20"/>
              </w:rPr>
              <w:t xml:space="preserve">Power Apps (Canvas App)</w:t>
            </w:r>
          </w:p>
        </w:tc>
        <w:tc>
          <w:tcPr>
            <w:tcW w:type="dxa" w:w="3660"/>
            <w:shd w:fill="EAF0F7" w:val="clear"/>
            <w:tcMar>
              <w:top w:type="dxa" w:w="50"/>
              <w:left w:type="dxa" w:w="100"/>
              <w:bottom w:type="dxa" w:w="50"/>
              <w:right w:type="dxa" w:w="100"/>
            </w:tcMar>
            <w:vAlign w:val="center"/>
          </w:tcPr>
          <w:p>
            <w:pPr>
              <w:spacing w:after="0" w:line="264" w:lineRule="auto"/>
            </w:pPr>
            <w:r>
              <w:rPr>
                <w:sz w:val="20"/>
                <w:szCs w:val="20"/>
              </w:rPr>
              <w:t xml:space="preserve">Value-record creation, work queues, review/approval, and administration.</w:t>
            </w:r>
          </w:p>
        </w:tc>
      </w:tr>
      <w:tr>
        <w:tc>
          <w:tcPr>
            <w:tcW w:type="dxa" w:w="2300"/>
            <w:tcMar>
              <w:top w:type="dxa" w:w="50"/>
              <w:left w:type="dxa" w:w="100"/>
              <w:bottom w:type="dxa" w:w="50"/>
              <w:right w:type="dxa" w:w="100"/>
            </w:tcMar>
            <w:vAlign w:val="center"/>
          </w:tcPr>
          <w:p>
            <w:pPr>
              <w:spacing w:after="0" w:line="264" w:lineRule="auto"/>
            </w:pPr>
            <w:r>
              <w:rPr>
                <w:sz w:val="20"/>
                <w:szCs w:val="20"/>
              </w:rPr>
              <w:t xml:space="preserve">Operational Data</w:t>
            </w:r>
          </w:p>
        </w:tc>
        <w:tc>
          <w:tcPr>
            <w:tcW w:type="dxa" w:w="3400"/>
            <w:tcMar>
              <w:top w:type="dxa" w:w="50"/>
              <w:left w:type="dxa" w:w="100"/>
              <w:bottom w:type="dxa" w:w="50"/>
              <w:right w:type="dxa" w:w="100"/>
            </w:tcMar>
            <w:vAlign w:val="center"/>
          </w:tcPr>
          <w:p>
            <w:pPr>
              <w:spacing w:after="0" w:line="264" w:lineRule="auto"/>
            </w:pPr>
            <w:r>
              <w:rPr>
                <w:sz w:val="20"/>
                <w:szCs w:val="20"/>
              </w:rPr>
              <w:t xml:space="preserve">SharePoint Online, Microsoft Lists</w:t>
            </w:r>
          </w:p>
        </w:tc>
        <w:tc>
          <w:tcPr>
            <w:tcW w:type="dxa" w:w="3660"/>
            <w:tcMar>
              <w:top w:type="dxa" w:w="50"/>
              <w:left w:type="dxa" w:w="100"/>
              <w:bottom w:type="dxa" w:w="50"/>
              <w:right w:type="dxa" w:w="100"/>
            </w:tcMar>
            <w:vAlign w:val="center"/>
          </w:tcPr>
          <w:p>
            <w:pPr>
              <w:spacing w:after="0" w:line="264" w:lineRule="auto"/>
            </w:pPr>
            <w:r>
              <w:rPr>
                <w:sz w:val="20"/>
                <w:szCs w:val="20"/>
              </w:rPr>
              <w:t xml:space="preserve">Operational system of record for value records, reference data, evidence, and audit history.</w:t>
            </w:r>
          </w:p>
        </w:tc>
      </w:tr>
      <w:tr>
        <w:tc>
          <w:tcPr>
            <w:tcW w:type="dxa" w:w="2300"/>
            <w:shd w:fill="EAF0F7" w:val="clear"/>
            <w:tcMar>
              <w:top w:type="dxa" w:w="50"/>
              <w:left w:type="dxa" w:w="100"/>
              <w:bottom w:type="dxa" w:w="50"/>
              <w:right w:type="dxa" w:w="100"/>
            </w:tcMar>
            <w:vAlign w:val="center"/>
          </w:tcPr>
          <w:p>
            <w:pPr>
              <w:spacing w:after="0" w:line="264" w:lineRule="auto"/>
            </w:pPr>
            <w:r>
              <w:rPr>
                <w:sz w:val="20"/>
                <w:szCs w:val="20"/>
              </w:rPr>
              <w:t xml:space="preserve">Automation &amp; Rules</w:t>
            </w:r>
          </w:p>
        </w:tc>
        <w:tc>
          <w:tcPr>
            <w:tcW w:type="dxa" w:w="3400"/>
            <w:shd w:fill="EAF0F7" w:val="clear"/>
            <w:tcMar>
              <w:top w:type="dxa" w:w="50"/>
              <w:left w:type="dxa" w:w="100"/>
              <w:bottom w:type="dxa" w:w="50"/>
              <w:right w:type="dxa" w:w="100"/>
            </w:tcMar>
            <w:vAlign w:val="center"/>
          </w:tcPr>
          <w:p>
            <w:pPr>
              <w:spacing w:after="0" w:line="264" w:lineRule="auto"/>
            </w:pPr>
            <w:r>
              <w:rPr>
                <w:sz w:val="20"/>
                <w:szCs w:val="20"/>
              </w:rPr>
              <w:t xml:space="preserve">Power Automate (Cloud Flows), Approvals connector</w:t>
            </w:r>
          </w:p>
        </w:tc>
        <w:tc>
          <w:tcPr>
            <w:tcW w:type="dxa" w:w="3660"/>
            <w:shd w:fill="EAF0F7" w:val="clear"/>
            <w:tcMar>
              <w:top w:type="dxa" w:w="50"/>
              <w:left w:type="dxa" w:w="100"/>
              <w:bottom w:type="dxa" w:w="50"/>
              <w:right w:type="dxa" w:w="100"/>
            </w:tcMar>
            <w:vAlign w:val="center"/>
          </w:tcPr>
          <w:p>
            <w:pPr>
              <w:spacing w:after="0" w:line="264" w:lineRule="auto"/>
            </w:pPr>
            <w:r>
              <w:rPr>
                <w:sz w:val="20"/>
                <w:szCs w:val="20"/>
              </w:rPr>
              <w:t xml:space="preserve">Validation, approval routing, notification, status management, escalation, and exception handling.</w:t>
            </w:r>
          </w:p>
        </w:tc>
      </w:tr>
      <w:tr>
        <w:tc>
          <w:tcPr>
            <w:tcW w:type="dxa" w:w="2300"/>
            <w:tcMar>
              <w:top w:type="dxa" w:w="50"/>
              <w:left w:type="dxa" w:w="100"/>
              <w:bottom w:type="dxa" w:w="50"/>
              <w:right w:type="dxa" w:w="100"/>
            </w:tcMar>
            <w:vAlign w:val="center"/>
          </w:tcPr>
          <w:p>
            <w:pPr>
              <w:spacing w:after="0" w:line="264" w:lineRule="auto"/>
            </w:pPr>
            <w:r>
              <w:rPr>
                <w:sz w:val="20"/>
                <w:szCs w:val="20"/>
              </w:rPr>
              <w:t xml:space="preserve">AI Assistance</w:t>
            </w:r>
          </w:p>
        </w:tc>
        <w:tc>
          <w:tcPr>
            <w:tcW w:type="dxa" w:w="3400"/>
            <w:tcMar>
              <w:top w:type="dxa" w:w="50"/>
              <w:left w:type="dxa" w:w="100"/>
              <w:bottom w:type="dxa" w:w="50"/>
              <w:right w:type="dxa" w:w="100"/>
            </w:tcMar>
            <w:vAlign w:val="center"/>
          </w:tcPr>
          <w:p>
            <w:pPr>
              <w:spacing w:after="0" w:line="264" w:lineRule="auto"/>
            </w:pPr>
            <w:r>
              <w:rPr>
                <w:sz w:val="20"/>
                <w:szCs w:val="20"/>
              </w:rPr>
              <w:t xml:space="preserve">Company-approved AI service (integrated with form &amp; controlled vocabularies)</w:t>
            </w:r>
          </w:p>
        </w:tc>
        <w:tc>
          <w:tcPr>
            <w:tcW w:type="dxa" w:w="3660"/>
            <w:tcMar>
              <w:top w:type="dxa" w:w="50"/>
              <w:left w:type="dxa" w:w="100"/>
              <w:bottom w:type="dxa" w:w="50"/>
              <w:right w:type="dxa" w:w="100"/>
            </w:tcMar>
            <w:vAlign w:val="center"/>
          </w:tcPr>
          <w:p>
            <w:pPr>
              <w:spacing w:after="0" w:line="264" w:lineRule="auto"/>
            </w:pPr>
            <w:r>
              <w:rPr>
                <w:sz w:val="20"/>
                <w:szCs w:val="20"/>
              </w:rPr>
              <w:t xml:space="preserve">Recommends approved classifications and calculation references with confidence and explanation.</w:t>
            </w:r>
          </w:p>
        </w:tc>
      </w:tr>
      <w:tr>
        <w:tc>
          <w:tcPr>
            <w:tcW w:type="dxa" w:w="2300"/>
            <w:shd w:fill="EAF0F7" w:val="clear"/>
            <w:tcMar>
              <w:top w:type="dxa" w:w="50"/>
              <w:left w:type="dxa" w:w="100"/>
              <w:bottom w:type="dxa" w:w="50"/>
              <w:right w:type="dxa" w:w="100"/>
            </w:tcMar>
            <w:vAlign w:val="center"/>
          </w:tcPr>
          <w:p>
            <w:pPr>
              <w:spacing w:after="0" w:line="264" w:lineRule="auto"/>
            </w:pPr>
            <w:r>
              <w:rPr>
                <w:sz w:val="20"/>
                <w:szCs w:val="20"/>
              </w:rPr>
              <w:t xml:space="preserve">Notifications</w:t>
            </w:r>
          </w:p>
        </w:tc>
        <w:tc>
          <w:tcPr>
            <w:tcW w:type="dxa" w:w="3400"/>
            <w:shd w:fill="EAF0F7" w:val="clear"/>
            <w:tcMar>
              <w:top w:type="dxa" w:w="50"/>
              <w:left w:type="dxa" w:w="100"/>
              <w:bottom w:type="dxa" w:w="50"/>
              <w:right w:type="dxa" w:w="100"/>
            </w:tcMar>
            <w:vAlign w:val="center"/>
          </w:tcPr>
          <w:p>
            <w:pPr>
              <w:spacing w:after="0" w:line="264" w:lineRule="auto"/>
            </w:pPr>
            <w:r>
              <w:rPr>
                <w:sz w:val="20"/>
                <w:szCs w:val="20"/>
              </w:rPr>
              <w:t xml:space="preserve">Office 365 Outlook / Microsoft Teams connector</w:t>
            </w:r>
          </w:p>
        </w:tc>
        <w:tc>
          <w:tcPr>
            <w:tcW w:type="dxa" w:w="3660"/>
            <w:shd w:fill="EAF0F7" w:val="clear"/>
            <w:tcMar>
              <w:top w:type="dxa" w:w="50"/>
              <w:left w:type="dxa" w:w="100"/>
              <w:bottom w:type="dxa" w:w="50"/>
              <w:right w:type="dxa" w:w="100"/>
            </w:tcMar>
            <w:vAlign w:val="center"/>
          </w:tcPr>
          <w:p>
            <w:pPr>
              <w:spacing w:after="0" w:line="264" w:lineRule="auto"/>
            </w:pPr>
            <w:r>
              <w:rPr>
                <w:sz w:val="20"/>
                <w:szCs w:val="20"/>
              </w:rPr>
              <w:t xml:space="preserve">Approval requests, reminders, escalations, and outcome notifications.</w:t>
            </w:r>
          </w:p>
        </w:tc>
      </w:tr>
      <w:tr>
        <w:tc>
          <w:tcPr>
            <w:tcW w:type="dxa" w:w="2300"/>
            <w:tcMar>
              <w:top w:type="dxa" w:w="50"/>
              <w:left w:type="dxa" w:w="100"/>
              <w:bottom w:type="dxa" w:w="50"/>
              <w:right w:type="dxa" w:w="100"/>
            </w:tcMar>
            <w:vAlign w:val="center"/>
          </w:tcPr>
          <w:p>
            <w:pPr>
              <w:spacing w:after="0" w:line="264" w:lineRule="auto"/>
            </w:pPr>
            <w:r>
              <w:rPr>
                <w:sz w:val="20"/>
                <w:szCs w:val="20"/>
              </w:rPr>
              <w:t xml:space="preserve">Reporting</w:t>
            </w:r>
          </w:p>
        </w:tc>
        <w:tc>
          <w:tcPr>
            <w:tcW w:type="dxa" w:w="3400"/>
            <w:tcMar>
              <w:top w:type="dxa" w:w="50"/>
              <w:left w:type="dxa" w:w="100"/>
              <w:bottom w:type="dxa" w:w="50"/>
              <w:right w:type="dxa" w:w="100"/>
            </w:tcMar>
            <w:vAlign w:val="center"/>
          </w:tcPr>
          <w:p>
            <w:pPr>
              <w:spacing w:after="0" w:line="264" w:lineRule="auto"/>
            </w:pPr>
            <w:r>
              <w:rPr>
                <w:sz w:val="20"/>
                <w:szCs w:val="20"/>
              </w:rPr>
              <w:t xml:space="preserve">Power BI Desktop, Power BI Service, Power BI RLS</w:t>
            </w:r>
          </w:p>
        </w:tc>
        <w:tc>
          <w:tcPr>
            <w:tcW w:type="dxa" w:w="3660"/>
            <w:tcMar>
              <w:top w:type="dxa" w:w="50"/>
              <w:left w:type="dxa" w:w="100"/>
              <w:bottom w:type="dxa" w:w="50"/>
              <w:right w:type="dxa" w:w="100"/>
            </w:tcMar>
            <w:vAlign w:val="center"/>
          </w:tcPr>
          <w:p>
            <w:pPr>
              <w:spacing w:after="0" w:line="264" w:lineRule="auto"/>
            </w:pPr>
            <w:r>
              <w:rPr>
                <w:sz w:val="20"/>
                <w:szCs w:val="20"/>
              </w:rPr>
              <w:t xml:space="preserve">Interactive reports, dashboards, and KPI monitoring on reporting-ready data.</w:t>
            </w:r>
          </w:p>
        </w:tc>
      </w:tr>
      <w:tr>
        <w:tc>
          <w:tcPr>
            <w:tcW w:type="dxa" w:w="2300"/>
            <w:shd w:fill="EAF0F7" w:val="clear"/>
            <w:tcMar>
              <w:top w:type="dxa" w:w="50"/>
              <w:left w:type="dxa" w:w="100"/>
              <w:bottom w:type="dxa" w:w="50"/>
              <w:right w:type="dxa" w:w="100"/>
            </w:tcMar>
            <w:vAlign w:val="center"/>
          </w:tcPr>
          <w:p>
            <w:pPr>
              <w:spacing w:after="0" w:line="264" w:lineRule="auto"/>
            </w:pPr>
            <w:r>
              <w:rPr>
                <w:sz w:val="20"/>
                <w:szCs w:val="20"/>
              </w:rPr>
              <w:t xml:space="preserve">Monitoring</w:t>
            </w:r>
          </w:p>
        </w:tc>
        <w:tc>
          <w:tcPr>
            <w:tcW w:type="dxa" w:w="3400"/>
            <w:shd w:fill="EAF0F7" w:val="clear"/>
            <w:tcMar>
              <w:top w:type="dxa" w:w="50"/>
              <w:left w:type="dxa" w:w="100"/>
              <w:bottom w:type="dxa" w:w="50"/>
              <w:right w:type="dxa" w:w="100"/>
            </w:tcMar>
            <w:vAlign w:val="center"/>
          </w:tcPr>
          <w:p>
            <w:pPr>
              <w:spacing w:after="0" w:line="264" w:lineRule="auto"/>
            </w:pPr>
            <w:r>
              <w:rPr>
                <w:sz w:val="20"/>
                <w:szCs w:val="20"/>
              </w:rPr>
              <w:t xml:space="preserve">Power Automate run history, connector/flow analytics</w:t>
            </w:r>
          </w:p>
        </w:tc>
        <w:tc>
          <w:tcPr>
            <w:tcW w:type="dxa" w:w="3660"/>
            <w:shd w:fill="EAF0F7" w:val="clear"/>
            <w:tcMar>
              <w:top w:type="dxa" w:w="50"/>
              <w:left w:type="dxa" w:w="100"/>
              <w:bottom w:type="dxa" w:w="50"/>
              <w:right w:type="dxa" w:w="100"/>
            </w:tcMar>
            <w:vAlign w:val="center"/>
          </w:tcPr>
          <w:p>
            <w:pPr>
              <w:spacing w:after="0" w:line="264" w:lineRule="auto"/>
            </w:pPr>
            <w:r>
              <w:rPr>
                <w:sz w:val="20"/>
                <w:szCs w:val="20"/>
              </w:rPr>
              <w:t xml:space="preserve">Flow health, error monitoring, and audit support.</w:t>
            </w:r>
          </w:p>
        </w:tc>
      </w:tr>
    </w:tbl>
    <w:p>
      <w:pPr>
        <w:pStyle w:val="Caption"/>
      </w:pPr>
      <w:r>
        <w:t xml:space="preserve">Table 2: VRMS Technology Stack</w:t>
      </w:r>
    </w:p>
    <w:p>
      <w:pPr>
        <w:pStyle w:val="Heading2"/>
      </w:pPr>
      <w:r>
        <w:t xml:space="preserve">2.3 Technical Architecture</w:t>
      </w:r>
    </w:p>
    <w:p>
      <w:pPr>
        <w:spacing w:after="40" w:before="8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43275"/>
                    </a:xfrm>
                    <a:prstGeom prst="rect">
                      <a:avLst/>
                    </a:prstGeom>
                  </pic:spPr>
                </pic:pic>
              </a:graphicData>
            </a:graphic>
          </wp:inline>
        </w:drawing>
      </w:r>
    </w:p>
    <w:p>
      <w:pPr>
        <w:pStyle w:val="Caption"/>
      </w:pPr>
      <w:r>
        <w:t xml:space="preserve">Figure 1: VRMS Reference Architecture (conceptual)</w:t>
      </w:r>
    </w:p>
    <w:p>
      <w:pPr>
        <w:spacing w:after="120" w:line="276" w:lineRule="auto"/>
      </w:pPr>
      <w:r>
        <w:t xml:space="preserve">The reference architecture illustrates the end-to-end flow: Users → Power Apps (Canvas App) → SharePoint Online (Value Records List) → Power Automate (Cloud Flows) → Power BI (Reports &amp; Dashboards), with Security &amp; Governance applied across Microsoft Entra ID, SharePoint permissions, Power Apps security, Power Automate connections, and monitoring/auditing. The final architecture, component responsibilities, data flows, security design, and reporting boundaries are subject to Gate 1 approval.</w:t>
      </w:r>
    </w:p>
    <w:p>
      <w:pPr>
        <w:pStyle w:val="Heading1"/>
      </w:pPr>
      <w:r>
        <w:t xml:space="preserve">3. Technical Scope &amp; Environment</w:t>
      </w:r>
    </w:p>
    <w:p>
      <w:pPr>
        <w:pStyle w:val="Heading2"/>
      </w:pPr>
      <w:r>
        <w:t xml:space="preserve">3.1 Technical Scope</w:t>
      </w:r>
    </w:p>
    <w:p>
      <w:pPr>
        <w:spacing w:after="120" w:line="276" w:lineRule="auto"/>
      </w:pPr>
      <w:r>
        <w:t xml:space="preserve">The technical scope enhances the existing RVCO Commercial Value Add SharePoint solution using Company-approved SharePoint Online, Microsoft Lists, Power Apps, Power Automate, Microsoft Entra ID, Power BI enablement, and approved AI capabilities. It comprises:</w:t>
      </w:r>
    </w:p>
    <w:p>
      <w:pPr>
        <w:pStyle w:val="ListParagraph"/>
        <w:numPr>
          <w:ilvl w:val="0"/>
          <w:numId w:val="2"/>
        </w:numPr>
        <w:spacing w:after="60" w:line="276" w:lineRule="auto"/>
      </w:pPr>
      <w:r>
        <w:t xml:space="preserve">The approved data model for value records, reference data, formula and baseline libraries, allocation rules, workflow configuration, supporting evidence, AI recommendation evidence, and audit history.</w:t>
      </w:r>
    </w:p>
    <w:p>
      <w:pPr>
        <w:pStyle w:val="ListParagraph"/>
        <w:numPr>
          <w:ilvl w:val="0"/>
          <w:numId w:val="2"/>
        </w:numPr>
        <w:spacing w:after="60" w:line="276" w:lineRule="auto"/>
      </w:pPr>
      <w:r>
        <w:t xml:space="preserve">Configuration of value-record forms, role-based experiences, workflows, validations, calculations, allocations, notifications, reminders, escalations, delegation, reassignment, return, rejection, closure, reopening, and exception handling.</w:t>
      </w:r>
    </w:p>
    <w:p>
      <w:pPr>
        <w:pStyle w:val="ListParagraph"/>
        <w:numPr>
          <w:ilvl w:val="0"/>
          <w:numId w:val="2"/>
        </w:numPr>
        <w:spacing w:after="60" w:line="276" w:lineRule="auto"/>
      </w:pPr>
      <w:r>
        <w:t xml:space="preserve">AI-assisted recommendation configuration integrated with controlled vocabularies.</w:t>
      </w:r>
    </w:p>
    <w:p>
      <w:pPr>
        <w:pStyle w:val="ListParagraph"/>
        <w:numPr>
          <w:ilvl w:val="0"/>
          <w:numId w:val="2"/>
        </w:numPr>
        <w:spacing w:after="60" w:line="276" w:lineRule="auto"/>
      </w:pPr>
      <w:r>
        <w:t xml:space="preserve">Reporting-ready data structures, mappings, measure definitions, reconciliation logic, operational views, and Row-Level Security requirements for Company-owned Power BI reporting.</w:t>
      </w:r>
    </w:p>
    <w:p>
      <w:pPr>
        <w:pStyle w:val="ListParagraph"/>
        <w:numPr>
          <w:ilvl w:val="0"/>
          <w:numId w:val="2"/>
        </w:numPr>
        <w:spacing w:after="60" w:line="276" w:lineRule="auto"/>
      </w:pPr>
      <w:r>
        <w:t xml:space="preserve">Access controls, segregation of duties, monitoring, administrative capabilities, and audit history.</w:t>
      </w:r>
    </w:p>
    <w:p>
      <w:pPr>
        <w:pStyle w:val="ListParagraph"/>
        <w:numPr>
          <w:ilvl w:val="0"/>
          <w:numId w:val="2"/>
        </w:numPr>
        <w:spacing w:after="60" w:line="276" w:lineRule="auto"/>
      </w:pPr>
      <w:r>
        <w:t xml:space="preserve">Consultant testing, support for Company-led UAT, deployment and rollback preparation, training and documentation, hypercare and first-cycle support, and transition.</w:t>
      </w:r>
    </w:p>
    <w:p>
      <w:pPr>
        <w:spacing w:after="120" w:line="276" w:lineRule="auto"/>
      </w:pPr>
      <w:r>
        <w:rPr>
          <w:b/>
          <w:bCs/>
        </w:rPr>
        <w:t xml:space="preserve">Excluded (unless approved). </w:t>
      </w:r>
      <w:r>
        <w:t xml:space="preserve">Unapproved platform replacement, new database platforms, premium/custom connectors, third-party services, external hosting, additional licensing, external processing, recurring services, or new site architecture — unless Company expressly approves the item through the applicable architecture, security, commercial, and change-control process.</w:t>
      </w:r>
    </w:p>
    <w:p>
      <w:pPr>
        <w:pStyle w:val="Heading2"/>
      </w:pPr>
      <w:r>
        <w:t xml:space="preserve">3.2 Assumptions</w:t>
      </w:r>
    </w:p>
    <w:p>
      <w:pPr>
        <w:pStyle w:val="ListParagraph"/>
        <w:numPr>
          <w:ilvl w:val="0"/>
          <w:numId w:val="2"/>
        </w:numPr>
        <w:spacing w:after="60" w:line="276" w:lineRule="auto"/>
      </w:pPr>
      <w:r>
        <w:t xml:space="preserve">Data received from source and reference systems is complete, accurate, and validated; the solution performs configured validation but not source-level data cleansing beyond approved checks.</w:t>
      </w:r>
    </w:p>
    <w:p>
      <w:pPr>
        <w:pStyle w:val="ListParagraph"/>
        <w:numPr>
          <w:ilvl w:val="0"/>
          <w:numId w:val="2"/>
        </w:numPr>
        <w:spacing w:after="60" w:line="276" w:lineRule="auto"/>
      </w:pPr>
      <w:r>
        <w:t xml:space="preserve">Required Power Platform environments, SharePoint sites, licenses currently available to Company, identities, service accounts, and test access are provisioned according to the integrated schedule.</w:t>
      </w:r>
    </w:p>
    <w:p>
      <w:pPr>
        <w:pStyle w:val="ListParagraph"/>
        <w:numPr>
          <w:ilvl w:val="0"/>
          <w:numId w:val="2"/>
        </w:numPr>
        <w:spacing w:after="60" w:line="276" w:lineRule="auto"/>
      </w:pPr>
      <w:r>
        <w:t xml:space="preserve">SharePoint Online and Microsoft Lists are the Base-Scope operational data platform unless Company approves an alternative.</w:t>
      </w:r>
    </w:p>
    <w:p>
      <w:pPr>
        <w:pStyle w:val="ListParagraph"/>
        <w:numPr>
          <w:ilvl w:val="0"/>
          <w:numId w:val="2"/>
        </w:numPr>
        <w:spacing w:after="60" w:line="276" w:lineRule="auto"/>
      </w:pPr>
      <w:r>
        <w:t xml:space="preserve">Business rules, formulas, baselines, allocation, and reconciliation logic are provided and validated by the Company functional/business team and confirmed at Gate 1.</w:t>
      </w:r>
    </w:p>
    <w:p>
      <w:pPr>
        <w:pStyle w:val="ListParagraph"/>
        <w:numPr>
          <w:ilvl w:val="0"/>
          <w:numId w:val="2"/>
        </w:numPr>
        <w:spacing w:after="60" w:line="276" w:lineRule="auto"/>
      </w:pPr>
      <w:r>
        <w:t xml:space="preserve">AI licensing, service, connector, consumption, external-processing, hosting, and recurring-cost requirements are disclosed and approved before Gate 1.</w:t>
      </w:r>
    </w:p>
    <w:p>
      <w:pPr>
        <w:pStyle w:val="ListParagraph"/>
        <w:numPr>
          <w:ilvl w:val="0"/>
          <w:numId w:val="2"/>
        </w:numPr>
        <w:spacing w:after="60" w:line="276" w:lineRule="auto"/>
      </w:pPr>
      <w:r>
        <w:t xml:space="preserve">Power BI dashboard and semantic-model development is owned by Company Dashboarding; VRMS provides reporting enablement.</w:t>
      </w:r>
    </w:p>
    <w:p>
      <w:pPr>
        <w:pStyle w:val="Heading2"/>
      </w:pPr>
      <w:r>
        <w:t xml:space="preserve">3.3 Dependencies &amp; Prerequisites</w:t>
      </w:r>
    </w:p>
    <w:p>
      <w:pPr>
        <w:pStyle w:val="ListParagraph"/>
        <w:numPr>
          <w:ilvl w:val="0"/>
          <w:numId w:val="2"/>
        </w:numPr>
        <w:spacing w:after="60" w:line="276" w:lineRule="auto"/>
      </w:pPr>
      <w:r>
        <w:t xml:space="preserve">Power Platform environment(s) provisioned (for example, a dedicated development environment separate from production).</w:t>
      </w:r>
    </w:p>
    <w:p>
      <w:pPr>
        <w:pStyle w:val="ListParagraph"/>
        <w:numPr>
          <w:ilvl w:val="0"/>
          <w:numId w:val="2"/>
        </w:numPr>
        <w:spacing w:after="60" w:line="276" w:lineRule="auto"/>
      </w:pPr>
      <w:r>
        <w:t xml:space="preserve">SharePoint Online site provisioned for the solution, with owner/member access to create lists and set permissions.</w:t>
      </w:r>
    </w:p>
    <w:p>
      <w:pPr>
        <w:pStyle w:val="ListParagraph"/>
        <w:numPr>
          <w:ilvl w:val="0"/>
          <w:numId w:val="2"/>
        </w:numPr>
        <w:spacing w:after="60" w:line="276" w:lineRule="auto"/>
      </w:pPr>
      <w:r>
        <w:t xml:space="preserve">Microsoft Entra ID accounts and security groups available for all personas (Value Owner, Reviewer/Approver, Business User, Administrator, and service identities).</w:t>
      </w:r>
    </w:p>
    <w:p>
      <w:pPr>
        <w:pStyle w:val="ListParagraph"/>
        <w:numPr>
          <w:ilvl w:val="0"/>
          <w:numId w:val="2"/>
        </w:numPr>
        <w:spacing w:after="60" w:line="276" w:lineRule="auto"/>
      </w:pPr>
      <w:r>
        <w:t xml:space="preserve">Power Apps and Power Automate licensing covering all participants; Approvals connector available (standard connector, no premium license required).</w:t>
      </w:r>
    </w:p>
    <w:p>
      <w:pPr>
        <w:pStyle w:val="ListParagraph"/>
        <w:numPr>
          <w:ilvl w:val="0"/>
          <w:numId w:val="2"/>
        </w:numPr>
        <w:spacing w:after="60" w:line="276" w:lineRule="auto"/>
      </w:pPr>
      <w:r>
        <w:t xml:space="preserve">Connectivity and permissions for SharePoint, Approvals, and the selected notification connector (Outlook or Teams).</w:t>
      </w:r>
    </w:p>
    <w:p>
      <w:pPr>
        <w:pStyle w:val="ListParagraph"/>
        <w:numPr>
          <w:ilvl w:val="0"/>
          <w:numId w:val="2"/>
        </w:numPr>
        <w:spacing w:after="60" w:line="276" w:lineRule="auto"/>
      </w:pPr>
      <w:r>
        <w:t xml:space="preserve">Approved reference/master data (controlled vocabularies, formulas, baselines, allocation and routing rules) available for configuration.</w:t>
      </w:r>
    </w:p>
    <w:p>
      <w:pPr>
        <w:pStyle w:val="Heading2"/>
      </w:pPr>
      <w:r>
        <w:t xml:space="preserve">3.4 Licensing &amp; Access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600"/>
        <w:gridCol w:w="6760"/>
      </w:tblGrid>
      <w:tr>
        <w:trPr>
          <w:tblHeader/>
        </w:trPr>
        <w:tc>
          <w:tcPr>
            <w:tcW w:type="dxa" w:w="2600"/>
            <w:shd w:fill="1F3B6B" w:val="clear"/>
            <w:tcMar>
              <w:top w:type="dxa" w:w="60"/>
              <w:left w:type="dxa" w:w="100"/>
              <w:bottom w:type="dxa" w:w="60"/>
              <w:right w:type="dxa" w:w="100"/>
            </w:tcMar>
            <w:vAlign w:val="center"/>
          </w:tcPr>
          <w:p>
            <w:pPr>
              <w:spacing w:after="0"/>
            </w:pPr>
            <w:r>
              <w:rPr>
                <w:b/>
                <w:bCs/>
                <w:color w:val="FFFFFF"/>
                <w:sz w:val="20"/>
                <w:szCs w:val="20"/>
              </w:rPr>
              <w:t xml:space="preserve">Requirement</w:t>
            </w:r>
          </w:p>
        </w:tc>
        <w:tc>
          <w:tcPr>
            <w:tcW w:type="dxa" w:w="6760"/>
            <w:shd w:fill="1F3B6B" w:val="clear"/>
            <w:tcMar>
              <w:top w:type="dxa" w:w="60"/>
              <w:left w:type="dxa" w:w="100"/>
              <w:bottom w:type="dxa" w:w="60"/>
              <w:right w:type="dxa" w:w="100"/>
            </w:tcMar>
            <w:vAlign w:val="center"/>
          </w:tcPr>
          <w:p>
            <w:pPr>
              <w:spacing w:after="0"/>
            </w:pPr>
            <w:r>
              <w:rPr>
                <w:b/>
                <w:bCs/>
                <w:color w:val="FFFFFF"/>
                <w:sz w:val="20"/>
                <w:szCs w:val="20"/>
              </w:rPr>
              <w:t xml:space="preserve">Detail</w:t>
            </w:r>
          </w:p>
        </w:tc>
      </w:tr>
      <w:tr>
        <w:tc>
          <w:tcPr>
            <w:tcW w:type="dxa" w:w="2600"/>
            <w:tcMar>
              <w:top w:type="dxa" w:w="50"/>
              <w:left w:type="dxa" w:w="100"/>
              <w:bottom w:type="dxa" w:w="50"/>
              <w:right w:type="dxa" w:w="100"/>
            </w:tcMar>
            <w:vAlign w:val="center"/>
          </w:tcPr>
          <w:p>
            <w:pPr>
              <w:spacing w:after="0" w:line="264" w:lineRule="auto"/>
            </w:pPr>
            <w:r>
              <w:rPr>
                <w:b/>
                <w:bCs/>
              </w:rPr>
              <w:t xml:space="preserve">Power Apps license</w:t>
            </w:r>
          </w:p>
        </w:tc>
        <w:tc>
          <w:tcPr>
            <w:tcW w:type="dxa" w:w="6760"/>
            <w:tcMar>
              <w:top w:type="dxa" w:w="50"/>
              <w:left w:type="dxa" w:w="100"/>
              <w:bottom w:type="dxa" w:w="50"/>
              <w:right w:type="dxa" w:w="100"/>
            </w:tcMar>
            <w:vAlign w:val="center"/>
          </w:tcPr>
          <w:p>
            <w:pPr>
              <w:spacing w:after="0" w:line="264" w:lineRule="auto"/>
            </w:pPr>
            <w:r>
              <w:rPr>
                <w:sz w:val="20"/>
                <w:szCs w:val="20"/>
              </w:rPr>
              <w:t xml:space="preserve">Per-user or per-app plan covering all participants (submitter, approver, developer).</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Power Automate license</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Included with most Power Apps plans; the Approvals connector is a standard connector and requires no premium license.</w:t>
            </w:r>
          </w:p>
        </w:tc>
      </w:tr>
      <w:tr>
        <w:tc>
          <w:tcPr>
            <w:tcW w:type="dxa" w:w="2600"/>
            <w:tcMar>
              <w:top w:type="dxa" w:w="50"/>
              <w:left w:type="dxa" w:w="100"/>
              <w:bottom w:type="dxa" w:w="50"/>
              <w:right w:type="dxa" w:w="100"/>
            </w:tcMar>
            <w:vAlign w:val="center"/>
          </w:tcPr>
          <w:p>
            <w:pPr>
              <w:spacing w:after="0" w:line="264" w:lineRule="auto"/>
            </w:pPr>
            <w:r>
              <w:rPr>
                <w:b/>
                <w:bCs/>
              </w:rPr>
              <w:t xml:space="preserve">SharePoint Online site</w:t>
            </w:r>
          </w:p>
        </w:tc>
        <w:tc>
          <w:tcPr>
            <w:tcW w:type="dxa" w:w="6760"/>
            <w:tcMar>
              <w:top w:type="dxa" w:w="50"/>
              <w:left w:type="dxa" w:w="100"/>
              <w:bottom w:type="dxa" w:w="50"/>
              <w:right w:type="dxa" w:w="100"/>
            </w:tcMar>
            <w:vAlign w:val="center"/>
          </w:tcPr>
          <w:p>
            <w:pPr>
              <w:spacing w:after="0" w:line="264" w:lineRule="auto"/>
            </w:pPr>
            <w:r>
              <w:rPr>
                <w:sz w:val="20"/>
                <w:szCs w:val="20"/>
              </w:rPr>
              <w:t xml:space="preserve">A dedicated site for the solution (for example, /sites/VRMS).</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Microsoft Entra ID accounts</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Accounts and security groups for at least one submitter and one approver, extended to all approved personas.</w:t>
            </w:r>
          </w:p>
        </w:tc>
      </w:tr>
      <w:tr>
        <w:tc>
          <w:tcPr>
            <w:tcW w:type="dxa" w:w="2600"/>
            <w:tcMar>
              <w:top w:type="dxa" w:w="50"/>
              <w:left w:type="dxa" w:w="100"/>
              <w:bottom w:type="dxa" w:w="50"/>
              <w:right w:type="dxa" w:w="100"/>
            </w:tcMar>
            <w:vAlign w:val="center"/>
          </w:tcPr>
          <w:p>
            <w:pPr>
              <w:spacing w:after="0" w:line="264" w:lineRule="auto"/>
            </w:pPr>
            <w:r>
              <w:rPr>
                <w:b/>
                <w:bCs/>
              </w:rPr>
              <w:t xml:space="preserve">Environment</w:t>
            </w:r>
          </w:p>
        </w:tc>
        <w:tc>
          <w:tcPr>
            <w:tcW w:type="dxa" w:w="6760"/>
            <w:tcMar>
              <w:top w:type="dxa" w:w="50"/>
              <w:left w:type="dxa" w:w="100"/>
              <w:bottom w:type="dxa" w:w="50"/>
              <w:right w:type="dxa" w:w="100"/>
            </w:tcMar>
            <w:vAlign w:val="center"/>
          </w:tcPr>
          <w:p>
            <w:pPr>
              <w:spacing w:after="0" w:line="264" w:lineRule="auto"/>
            </w:pPr>
            <w:r>
              <w:rPr>
                <w:sz w:val="20"/>
                <w:szCs w:val="20"/>
              </w:rPr>
              <w:t xml:space="preserve">A dedicated Power Platform environment separated from production to avoid affecting other apps.</w:t>
            </w:r>
          </w:p>
        </w:tc>
      </w:tr>
    </w:tbl>
    <w:p>
      <w:pPr>
        <w:pStyle w:val="Caption"/>
      </w:pPr>
      <w:r>
        <w:t xml:space="preserve">Table 3: Licensing &amp; Access</w:t>
      </w:r>
    </w:p>
    <w:p>
      <w:pPr>
        <w:pStyle w:val="Heading2"/>
      </w:pPr>
      <w:r>
        <w:t xml:space="preserve">3.5 Environment Strategy</w:t>
      </w:r>
    </w:p>
    <w:p>
      <w:pPr>
        <w:spacing w:after="120" w:line="276" w:lineRule="auto"/>
      </w:pPr>
      <w:r>
        <w:t xml:space="preserve">The solution is delivered across separate Power Platform environments to isolate development, testing, and production and to support controlled promotion of changes. Final environment names, regions, and promotion controls are confirmed with Company IT at Gate 1.</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200"/>
        <w:gridCol w:w="5560"/>
        <w:gridCol w:w="1600"/>
      </w:tblGrid>
      <w:tr>
        <w:trPr>
          <w:tblHeader/>
        </w:trPr>
        <w:tc>
          <w:tcPr>
            <w:tcW w:type="dxa" w:w="2200"/>
            <w:shd w:fill="1F3B6B" w:val="clear"/>
            <w:tcMar>
              <w:top w:type="dxa" w:w="60"/>
              <w:left w:type="dxa" w:w="100"/>
              <w:bottom w:type="dxa" w:w="60"/>
              <w:right w:type="dxa" w:w="100"/>
            </w:tcMar>
            <w:vAlign w:val="center"/>
          </w:tcPr>
          <w:p>
            <w:pPr>
              <w:spacing w:after="0"/>
            </w:pPr>
            <w:r>
              <w:rPr>
                <w:b/>
                <w:bCs/>
                <w:color w:val="FFFFFF"/>
                <w:sz w:val="20"/>
                <w:szCs w:val="20"/>
              </w:rPr>
              <w:t xml:space="preserve">Environment</w:t>
            </w:r>
          </w:p>
        </w:tc>
        <w:tc>
          <w:tcPr>
            <w:tcW w:type="dxa" w:w="5560"/>
            <w:shd w:fill="1F3B6B" w:val="clear"/>
            <w:tcMar>
              <w:top w:type="dxa" w:w="60"/>
              <w:left w:type="dxa" w:w="100"/>
              <w:bottom w:type="dxa" w:w="60"/>
              <w:right w:type="dxa" w:w="100"/>
            </w:tcMar>
            <w:vAlign w:val="center"/>
          </w:tcPr>
          <w:p>
            <w:pPr>
              <w:spacing w:after="0"/>
            </w:pPr>
            <w:r>
              <w:rPr>
                <w:b/>
                <w:bCs/>
                <w:color w:val="FFFFFF"/>
                <w:sz w:val="20"/>
                <w:szCs w:val="20"/>
              </w:rPr>
              <w:t xml:space="preserve">Purpose</w:t>
            </w:r>
          </w:p>
        </w:tc>
        <w:tc>
          <w:tcPr>
            <w:tcW w:type="dxa" w:w="1600"/>
            <w:shd w:fill="1F3B6B" w:val="clear"/>
            <w:tcMar>
              <w:top w:type="dxa" w:w="60"/>
              <w:left w:type="dxa" w:w="100"/>
              <w:bottom w:type="dxa" w:w="60"/>
              <w:right w:type="dxa" w:w="100"/>
            </w:tcMar>
            <w:vAlign w:val="center"/>
          </w:tcPr>
          <w:p>
            <w:pPr>
              <w:spacing w:after="0"/>
            </w:pPr>
            <w:r>
              <w:rPr>
                <w:b/>
                <w:bCs/>
                <w:color w:val="FFFFFF"/>
                <w:sz w:val="20"/>
                <w:szCs w:val="20"/>
              </w:rPr>
              <w:t xml:space="preserve">Access</w:t>
            </w:r>
          </w:p>
        </w:tc>
      </w:tr>
      <w:tr>
        <w:tc>
          <w:tcPr>
            <w:tcW w:type="dxa" w:w="2200"/>
            <w:tcMar>
              <w:top w:type="dxa" w:w="50"/>
              <w:left w:type="dxa" w:w="100"/>
              <w:bottom w:type="dxa" w:w="50"/>
              <w:right w:type="dxa" w:w="100"/>
            </w:tcMar>
            <w:vAlign w:val="center"/>
          </w:tcPr>
          <w:p>
            <w:pPr>
              <w:spacing w:after="0" w:line="264" w:lineRule="auto"/>
            </w:pPr>
            <w:r>
              <w:rPr>
                <w:b/>
                <w:bCs/>
              </w:rPr>
              <w:t xml:space="preserve">DEV — Development</w:t>
            </w:r>
          </w:p>
        </w:tc>
        <w:tc>
          <w:tcPr>
            <w:tcW w:type="dxa" w:w="5560"/>
            <w:tcMar>
              <w:top w:type="dxa" w:w="50"/>
              <w:left w:type="dxa" w:w="100"/>
              <w:bottom w:type="dxa" w:w="50"/>
              <w:right w:type="dxa" w:w="100"/>
            </w:tcMar>
            <w:vAlign w:val="center"/>
          </w:tcPr>
          <w:p>
            <w:pPr>
              <w:spacing w:after="0" w:line="264" w:lineRule="auto"/>
            </w:pPr>
            <w:r>
              <w:rPr>
                <w:sz w:val="20"/>
                <w:szCs w:val="20"/>
              </w:rPr>
              <w:t xml:space="preserve">Active development and unit testing of apps and flows in an isolated environment (e.g., a Sandbox/Developer environment).</w:t>
            </w:r>
          </w:p>
        </w:tc>
        <w:tc>
          <w:tcPr>
            <w:tcW w:type="dxa" w:w="1600"/>
            <w:tcMar>
              <w:top w:type="dxa" w:w="50"/>
              <w:left w:type="dxa" w:w="100"/>
              <w:bottom w:type="dxa" w:w="50"/>
              <w:right w:type="dxa" w:w="100"/>
            </w:tcMar>
            <w:vAlign w:val="center"/>
          </w:tcPr>
          <w:p>
            <w:pPr>
              <w:spacing w:after="0" w:line="264" w:lineRule="auto"/>
            </w:pPr>
            <w:r>
              <w:rPr>
                <w:sz w:val="20"/>
                <w:szCs w:val="20"/>
              </w:rPr>
              <w:t xml:space="preserve">Developers / Engineers</w:t>
            </w:r>
          </w:p>
        </w:tc>
      </w:tr>
      <w:tr>
        <w:tc>
          <w:tcPr>
            <w:tcW w:type="dxa" w:w="2200"/>
            <w:shd w:fill="EAF0F7" w:val="clear"/>
            <w:tcMar>
              <w:top w:type="dxa" w:w="50"/>
              <w:left w:type="dxa" w:w="100"/>
              <w:bottom w:type="dxa" w:w="50"/>
              <w:right w:type="dxa" w:w="100"/>
            </w:tcMar>
            <w:vAlign w:val="center"/>
          </w:tcPr>
          <w:p>
            <w:pPr>
              <w:spacing w:after="0" w:line="264" w:lineRule="auto"/>
            </w:pPr>
            <w:r>
              <w:rPr>
                <w:b/>
                <w:bCs/>
              </w:rPr>
              <w:t xml:space="preserve">TEST / QA</w:t>
            </w:r>
          </w:p>
        </w:tc>
        <w:tc>
          <w:tcPr>
            <w:tcW w:type="dxa" w:w="5560"/>
            <w:shd w:fill="EAF0F7" w:val="clear"/>
            <w:tcMar>
              <w:top w:type="dxa" w:w="50"/>
              <w:left w:type="dxa" w:w="100"/>
              <w:bottom w:type="dxa" w:w="50"/>
              <w:right w:type="dxa" w:w="100"/>
            </w:tcMar>
            <w:vAlign w:val="center"/>
          </w:tcPr>
          <w:p>
            <w:pPr>
              <w:spacing w:after="0" w:line="264" w:lineRule="auto"/>
            </w:pPr>
            <w:r>
              <w:rPr>
                <w:sz w:val="20"/>
                <w:szCs w:val="20"/>
              </w:rPr>
              <w:t xml:space="preserve">Functional and integration testing of the application, flows, validations, and reporting-enablement structures.</w:t>
            </w:r>
          </w:p>
        </w:tc>
        <w:tc>
          <w:tcPr>
            <w:tcW w:type="dxa" w:w="1600"/>
            <w:shd w:fill="EAF0F7" w:val="clear"/>
            <w:tcMar>
              <w:top w:type="dxa" w:w="50"/>
              <w:left w:type="dxa" w:w="100"/>
              <w:bottom w:type="dxa" w:w="50"/>
              <w:right w:type="dxa" w:w="100"/>
            </w:tcMar>
            <w:vAlign w:val="center"/>
          </w:tcPr>
          <w:p>
            <w:pPr>
              <w:spacing w:after="0" w:line="264" w:lineRule="auto"/>
            </w:pPr>
            <w:r>
              <w:rPr>
                <w:sz w:val="20"/>
                <w:szCs w:val="20"/>
              </w:rPr>
              <w:t xml:space="preserve">QA / Test team</w:t>
            </w:r>
          </w:p>
        </w:tc>
      </w:tr>
      <w:tr>
        <w:tc>
          <w:tcPr>
            <w:tcW w:type="dxa" w:w="2200"/>
            <w:tcMar>
              <w:top w:type="dxa" w:w="50"/>
              <w:left w:type="dxa" w:w="100"/>
              <w:bottom w:type="dxa" w:w="50"/>
              <w:right w:type="dxa" w:w="100"/>
            </w:tcMar>
            <w:vAlign w:val="center"/>
          </w:tcPr>
          <w:p>
            <w:pPr>
              <w:spacing w:after="0" w:line="264" w:lineRule="auto"/>
            </w:pPr>
            <w:r>
              <w:rPr>
                <w:b/>
                <w:bCs/>
              </w:rPr>
              <w:t xml:space="preserve">UAT</w:t>
            </w:r>
          </w:p>
        </w:tc>
        <w:tc>
          <w:tcPr>
            <w:tcW w:type="dxa" w:w="5560"/>
            <w:tcMar>
              <w:top w:type="dxa" w:w="50"/>
              <w:left w:type="dxa" w:w="100"/>
              <w:bottom w:type="dxa" w:w="50"/>
              <w:right w:type="dxa" w:w="100"/>
            </w:tcMar>
            <w:vAlign w:val="center"/>
          </w:tcPr>
          <w:p>
            <w:pPr>
              <w:spacing w:after="0" w:line="264" w:lineRule="auto"/>
            </w:pPr>
            <w:r>
              <w:rPr>
                <w:sz w:val="20"/>
                <w:szCs w:val="20"/>
              </w:rPr>
              <w:t xml:space="preserve">Company-led business validation of functional requirements and data accuracy before release.</w:t>
            </w:r>
          </w:p>
        </w:tc>
        <w:tc>
          <w:tcPr>
            <w:tcW w:type="dxa" w:w="1600"/>
            <w:tcMar>
              <w:top w:type="dxa" w:w="50"/>
              <w:left w:type="dxa" w:w="100"/>
              <w:bottom w:type="dxa" w:w="50"/>
              <w:right w:type="dxa" w:w="100"/>
            </w:tcMar>
            <w:vAlign w:val="center"/>
          </w:tcPr>
          <w:p>
            <w:pPr>
              <w:spacing w:after="0" w:line="264" w:lineRule="auto"/>
            </w:pPr>
            <w:r>
              <w:rPr>
                <w:sz w:val="20"/>
                <w:szCs w:val="20"/>
              </w:rPr>
              <w:t xml:space="preserve">Business Users / SMEs</w:t>
            </w:r>
          </w:p>
        </w:tc>
      </w:tr>
      <w:tr>
        <w:tc>
          <w:tcPr>
            <w:tcW w:type="dxa" w:w="2200"/>
            <w:shd w:fill="EAF0F7" w:val="clear"/>
            <w:tcMar>
              <w:top w:type="dxa" w:w="50"/>
              <w:left w:type="dxa" w:w="100"/>
              <w:bottom w:type="dxa" w:w="50"/>
              <w:right w:type="dxa" w:w="100"/>
            </w:tcMar>
            <w:vAlign w:val="center"/>
          </w:tcPr>
          <w:p>
            <w:pPr>
              <w:spacing w:after="0" w:line="264" w:lineRule="auto"/>
            </w:pPr>
            <w:r>
              <w:rPr>
                <w:b/>
                <w:bCs/>
              </w:rPr>
              <w:t xml:space="preserve">PROD — Production</w:t>
            </w:r>
          </w:p>
        </w:tc>
        <w:tc>
          <w:tcPr>
            <w:tcW w:type="dxa" w:w="5560"/>
            <w:shd w:fill="EAF0F7" w:val="clear"/>
            <w:tcMar>
              <w:top w:type="dxa" w:w="50"/>
              <w:left w:type="dxa" w:w="100"/>
              <w:bottom w:type="dxa" w:w="50"/>
              <w:right w:type="dxa" w:w="100"/>
            </w:tcMar>
            <w:vAlign w:val="center"/>
          </w:tcPr>
          <w:p>
            <w:pPr>
              <w:spacing w:after="0" w:line="264" w:lineRule="auto"/>
            </w:pPr>
            <w:r>
              <w:rPr>
                <w:sz w:val="20"/>
                <w:szCs w:val="20"/>
              </w:rPr>
              <w:t xml:space="preserve">Live operational environment serving business users, with controlled release.</w:t>
            </w:r>
          </w:p>
        </w:tc>
        <w:tc>
          <w:tcPr>
            <w:tcW w:type="dxa" w:w="1600"/>
            <w:shd w:fill="EAF0F7" w:val="clear"/>
            <w:tcMar>
              <w:top w:type="dxa" w:w="50"/>
              <w:left w:type="dxa" w:w="100"/>
              <w:bottom w:type="dxa" w:w="50"/>
              <w:right w:type="dxa" w:w="100"/>
            </w:tcMar>
            <w:vAlign w:val="center"/>
          </w:tcPr>
          <w:p>
            <w:pPr>
              <w:spacing w:after="0" w:line="264" w:lineRule="auto"/>
            </w:pPr>
            <w:r>
              <w:rPr>
                <w:sz w:val="20"/>
                <w:szCs w:val="20"/>
              </w:rPr>
              <w:t xml:space="preserve">Operations / Support</w:t>
            </w:r>
          </w:p>
        </w:tc>
      </w:tr>
    </w:tbl>
    <w:p>
      <w:pPr>
        <w:pStyle w:val="Caption"/>
      </w:pPr>
      <w:r>
        <w:t xml:space="preserve">Table 4: Environment Strategy</w:t>
      </w:r>
    </w:p>
    <w:p>
      <w:pPr>
        <w:pStyle w:val="Heading3"/>
      </w:pPr>
      <w:r>
        <w:t xml:space="preserve">3.5.1 Environment Setup Steps</w:t>
      </w:r>
    </w:p>
    <w:p>
      <w:pPr>
        <w:spacing w:after="120" w:line="276" w:lineRule="auto"/>
      </w:pPr>
      <w:r>
        <w:t xml:space="preserve">The following steps establish the development environment and site, following the POC implementation pattern:</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1100"/>
        <w:gridCol w:w="3200"/>
        <w:gridCol w:w="5060"/>
      </w:tblGrid>
      <w:tr>
        <w:trPr>
          <w:tblHeader/>
        </w:trPr>
        <w:tc>
          <w:tcPr>
            <w:tcW w:type="dxa" w:w="1100"/>
            <w:shd w:fill="1F3B6B" w:val="clear"/>
            <w:tcMar>
              <w:top w:type="dxa" w:w="60"/>
              <w:left w:type="dxa" w:w="100"/>
              <w:bottom w:type="dxa" w:w="60"/>
              <w:right w:type="dxa" w:w="100"/>
            </w:tcMar>
            <w:vAlign w:val="center"/>
          </w:tcPr>
          <w:p>
            <w:pPr>
              <w:spacing w:after="0"/>
            </w:pPr>
            <w:r>
              <w:rPr>
                <w:b/>
                <w:bCs/>
                <w:color w:val="FFFFFF"/>
                <w:sz w:val="20"/>
                <w:szCs w:val="20"/>
              </w:rPr>
              <w:t xml:space="preserve">Step</w:t>
            </w:r>
          </w:p>
        </w:tc>
        <w:tc>
          <w:tcPr>
            <w:tcW w:type="dxa" w:w="3200"/>
            <w:shd w:fill="1F3B6B" w:val="clear"/>
            <w:tcMar>
              <w:top w:type="dxa" w:w="60"/>
              <w:left w:type="dxa" w:w="100"/>
              <w:bottom w:type="dxa" w:w="60"/>
              <w:right w:type="dxa" w:w="100"/>
            </w:tcMar>
            <w:vAlign w:val="center"/>
          </w:tcPr>
          <w:p>
            <w:pPr>
              <w:spacing w:after="0"/>
            </w:pPr>
            <w:r>
              <w:rPr>
                <w:b/>
                <w:bCs/>
                <w:color w:val="FFFFFF"/>
                <w:sz w:val="20"/>
                <w:szCs w:val="20"/>
              </w:rPr>
              <w:t xml:space="preserve">Action</w:t>
            </w:r>
          </w:p>
        </w:tc>
        <w:tc>
          <w:tcPr>
            <w:tcW w:type="dxa" w:w="5060"/>
            <w:shd w:fill="1F3B6B" w:val="clear"/>
            <w:tcMar>
              <w:top w:type="dxa" w:w="60"/>
              <w:left w:type="dxa" w:w="100"/>
              <w:bottom w:type="dxa" w:w="60"/>
              <w:right w:type="dxa" w:w="100"/>
            </w:tcMar>
            <w:vAlign w:val="center"/>
          </w:tcPr>
          <w:p>
            <w:pPr>
              <w:spacing w:after="0"/>
            </w:pPr>
            <w:r>
              <w:rPr>
                <w:b/>
                <w:bCs/>
                <w:color w:val="FFFFFF"/>
                <w:sz w:val="20"/>
                <w:szCs w:val="20"/>
              </w:rPr>
              <w:t xml:space="preserve">Configuration</w:t>
            </w:r>
          </w:p>
        </w:tc>
      </w:tr>
      <w:tr>
        <w:tc>
          <w:tcPr>
            <w:tcW w:type="dxa" w:w="1100"/>
            <w:tcMar>
              <w:top w:type="dxa" w:w="50"/>
              <w:left w:type="dxa" w:w="100"/>
              <w:bottom w:type="dxa" w:w="50"/>
              <w:right w:type="dxa" w:w="100"/>
            </w:tcMar>
            <w:vAlign w:val="center"/>
          </w:tcPr>
          <w:p>
            <w:pPr>
              <w:spacing w:after="0" w:line="264" w:lineRule="auto"/>
            </w:pPr>
            <w:r>
              <w:rPr>
                <w:sz w:val="20"/>
                <w:szCs w:val="20"/>
              </w:rPr>
              <w:t xml:space="preserve">3.5.1.1</w:t>
            </w:r>
          </w:p>
        </w:tc>
        <w:tc>
          <w:tcPr>
            <w:tcW w:type="dxa" w:w="3200"/>
            <w:tcMar>
              <w:top w:type="dxa" w:w="50"/>
              <w:left w:type="dxa" w:w="100"/>
              <w:bottom w:type="dxa" w:w="50"/>
              <w:right w:type="dxa" w:w="100"/>
            </w:tcMar>
            <w:vAlign w:val="center"/>
          </w:tcPr>
          <w:p>
            <w:pPr>
              <w:spacing w:after="0" w:line="264" w:lineRule="auto"/>
            </w:pPr>
            <w:r>
              <w:rPr>
                <w:sz w:val="20"/>
                <w:szCs w:val="20"/>
              </w:rPr>
              <w:t xml:space="preserve">Create the Power Platform environment</w:t>
            </w:r>
          </w:p>
        </w:tc>
        <w:tc>
          <w:tcPr>
            <w:tcW w:type="dxa" w:w="5060"/>
            <w:tcMar>
              <w:top w:type="dxa" w:w="50"/>
              <w:left w:type="dxa" w:w="100"/>
              <w:bottom w:type="dxa" w:w="50"/>
              <w:right w:type="dxa" w:w="100"/>
            </w:tcMar>
            <w:vAlign w:val="center"/>
          </w:tcPr>
          <w:p>
            <w:pPr>
              <w:spacing w:after="0" w:line="264" w:lineRule="auto"/>
            </w:pPr>
            <w:r>
              <w:rPr>
                <w:sz w:val="20"/>
                <w:szCs w:val="20"/>
              </w:rPr>
              <w:t xml:space="preserve">In the Power Platform Admin Center, create an environment (e.g., “VRMS-DEV”); Type: Sandbox or Developer; Region: Company tenant default. Dataverse remains off for the SharePoint-based Base Scope unless Company approves Dataverse.</w:t>
            </w:r>
          </w:p>
        </w:tc>
      </w:tr>
      <w:tr>
        <w:tc>
          <w:tcPr>
            <w:tcW w:type="dxa" w:w="1100"/>
            <w:shd w:fill="EAF0F7" w:val="clear"/>
            <w:tcMar>
              <w:top w:type="dxa" w:w="50"/>
              <w:left w:type="dxa" w:w="100"/>
              <w:bottom w:type="dxa" w:w="50"/>
              <w:right w:type="dxa" w:w="100"/>
            </w:tcMar>
            <w:vAlign w:val="center"/>
          </w:tcPr>
          <w:p>
            <w:pPr>
              <w:spacing w:after="0" w:line="264" w:lineRule="auto"/>
            </w:pPr>
            <w:r>
              <w:rPr>
                <w:sz w:val="20"/>
                <w:szCs w:val="20"/>
              </w:rPr>
              <w:t xml:space="preserve">3.5.1.2</w:t>
            </w:r>
          </w:p>
        </w:tc>
        <w:tc>
          <w:tcPr>
            <w:tcW w:type="dxa" w:w="3200"/>
            <w:shd w:fill="EAF0F7" w:val="clear"/>
            <w:tcMar>
              <w:top w:type="dxa" w:w="50"/>
              <w:left w:type="dxa" w:w="100"/>
              <w:bottom w:type="dxa" w:w="50"/>
              <w:right w:type="dxa" w:w="100"/>
            </w:tcMar>
            <w:vAlign w:val="center"/>
          </w:tcPr>
          <w:p>
            <w:pPr>
              <w:spacing w:after="0" w:line="264" w:lineRule="auto"/>
            </w:pPr>
            <w:r>
              <w:rPr>
                <w:sz w:val="20"/>
                <w:szCs w:val="20"/>
              </w:rPr>
              <w:t xml:space="preserve">Create the SharePoint site</w:t>
            </w:r>
          </w:p>
        </w:tc>
        <w:tc>
          <w:tcPr>
            <w:tcW w:type="dxa" w:w="5060"/>
            <w:shd w:fill="EAF0F7" w:val="clear"/>
            <w:tcMar>
              <w:top w:type="dxa" w:w="50"/>
              <w:left w:type="dxa" w:w="100"/>
              <w:bottom w:type="dxa" w:w="50"/>
              <w:right w:type="dxa" w:w="100"/>
            </w:tcMar>
            <w:vAlign w:val="center"/>
          </w:tcPr>
          <w:p>
            <w:pPr>
              <w:spacing w:after="0" w:line="264" w:lineRule="auto"/>
            </w:pPr>
            <w:r>
              <w:rPr>
                <w:sz w:val="20"/>
                <w:szCs w:val="20"/>
              </w:rPr>
              <w:t xml:space="preserve">In the SharePoint Admin Center, create a Team site (e.g., “VRMS”); record the site URL; add participant accounts as Site Members.</w:t>
            </w:r>
          </w:p>
        </w:tc>
      </w:tr>
      <w:tr>
        <w:tc>
          <w:tcPr>
            <w:tcW w:type="dxa" w:w="1100"/>
            <w:tcMar>
              <w:top w:type="dxa" w:w="50"/>
              <w:left w:type="dxa" w:w="100"/>
              <w:bottom w:type="dxa" w:w="50"/>
              <w:right w:type="dxa" w:w="100"/>
            </w:tcMar>
            <w:vAlign w:val="center"/>
          </w:tcPr>
          <w:p>
            <w:pPr>
              <w:spacing w:after="0" w:line="264" w:lineRule="auto"/>
            </w:pPr>
            <w:r>
              <w:rPr>
                <w:sz w:val="20"/>
                <w:szCs w:val="20"/>
              </w:rPr>
              <w:t xml:space="preserve">3.5.1.3</w:t>
            </w:r>
          </w:p>
        </w:tc>
        <w:tc>
          <w:tcPr>
            <w:tcW w:type="dxa" w:w="3200"/>
            <w:tcMar>
              <w:top w:type="dxa" w:w="50"/>
              <w:left w:type="dxa" w:w="100"/>
              <w:bottom w:type="dxa" w:w="50"/>
              <w:right w:type="dxa" w:w="100"/>
            </w:tcMar>
            <w:vAlign w:val="center"/>
          </w:tcPr>
          <w:p>
            <w:pPr>
              <w:spacing w:after="0" w:line="264" w:lineRule="auto"/>
            </w:pPr>
            <w:r>
              <w:rPr>
                <w:sz w:val="20"/>
                <w:szCs w:val="20"/>
              </w:rPr>
              <w:t xml:space="preserve">Provision identities &amp; groups</w:t>
            </w:r>
          </w:p>
        </w:tc>
        <w:tc>
          <w:tcPr>
            <w:tcW w:type="dxa" w:w="5060"/>
            <w:tcMar>
              <w:top w:type="dxa" w:w="50"/>
              <w:left w:type="dxa" w:w="100"/>
              <w:bottom w:type="dxa" w:w="50"/>
              <w:right w:type="dxa" w:w="100"/>
            </w:tcMar>
            <w:vAlign w:val="center"/>
          </w:tcPr>
          <w:p>
            <w:pPr>
              <w:spacing w:after="0" w:line="264" w:lineRule="auto"/>
            </w:pPr>
            <w:r>
              <w:rPr>
                <w:sz w:val="20"/>
                <w:szCs w:val="20"/>
              </w:rPr>
              <w:t xml:space="preserve">Create/confirm Microsoft Entra ID accounts and security groups for each approved persona and service identity.</w:t>
            </w:r>
          </w:p>
        </w:tc>
      </w:tr>
    </w:tbl>
    <w:p>
      <w:pPr>
        <w:pStyle w:val="Heading2"/>
      </w:pPr>
      <w:r>
        <w:t xml:space="preserve">3.6 Naming Conventions</w:t>
      </w:r>
    </w:p>
    <w:p>
      <w:pPr>
        <w:spacing w:after="120" w:line="276" w:lineRule="auto"/>
      </w:pPr>
      <w:r>
        <w:t xml:space="preserve">Solution artifacts follow a consistent naming convention to keep the solution supportable and to keep Power Apps and Power Automate formulas readable. During the POC, artifacts are prefixed with “POC-” to make them easy to identify and clean up (for example, POC-ValueRecords list, POC-ValueRecordApp app, POC-ValidationFlow flow). For the full build, a Company-approved production naming standard is applied. Column internal names are kept close to their display names (avoiding spaces that trigger _x0020_ suffixes) to keep formulas readable.</w:t>
      </w:r>
    </w:p>
    <w:p>
      <w:pPr>
        <w:pStyle w:val="Heading2"/>
      </w:pPr>
      <w:r>
        <w:t xml:space="preserve">3.7 Software &amp; Platform Prerequisites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900"/>
        <w:gridCol w:w="2200"/>
        <w:gridCol w:w="6260"/>
      </w:tblGrid>
      <w:tr>
        <w:trPr>
          <w:tblHeader/>
        </w:trPr>
        <w:tc>
          <w:tcPr>
            <w:tcW w:type="dxa" w:w="900"/>
            <w:shd w:fill="1F3B6B" w:val="clear"/>
            <w:tcMar>
              <w:top w:type="dxa" w:w="60"/>
              <w:left w:type="dxa" w:w="100"/>
              <w:bottom w:type="dxa" w:w="60"/>
              <w:right w:type="dxa" w:w="100"/>
            </w:tcMar>
            <w:vAlign w:val="center"/>
          </w:tcPr>
          <w:p>
            <w:pPr>
              <w:spacing w:after="0"/>
            </w:pPr>
            <w:r>
              <w:rPr>
                <w:b/>
                <w:bCs/>
                <w:color w:val="FFFFFF"/>
                <w:sz w:val="20"/>
                <w:szCs w:val="20"/>
              </w:rPr>
              <w:t xml:space="preserve">S. No</w:t>
            </w:r>
          </w:p>
        </w:tc>
        <w:tc>
          <w:tcPr>
            <w:tcW w:type="dxa" w:w="2200"/>
            <w:shd w:fill="1F3B6B" w:val="clear"/>
            <w:tcMar>
              <w:top w:type="dxa" w:w="60"/>
              <w:left w:type="dxa" w:w="100"/>
              <w:bottom w:type="dxa" w:w="60"/>
              <w:right w:type="dxa" w:w="100"/>
            </w:tcMar>
            <w:vAlign w:val="center"/>
          </w:tcPr>
          <w:p>
            <w:pPr>
              <w:spacing w:after="0"/>
            </w:pPr>
            <w:r>
              <w:rPr>
                <w:b/>
                <w:bCs/>
                <w:color w:val="FFFFFF"/>
                <w:sz w:val="20"/>
                <w:szCs w:val="20"/>
              </w:rPr>
              <w:t xml:space="preserve">Component</w:t>
            </w:r>
          </w:p>
        </w:tc>
        <w:tc>
          <w:tcPr>
            <w:tcW w:type="dxa" w:w="6260"/>
            <w:shd w:fill="1F3B6B" w:val="clear"/>
            <w:tcMar>
              <w:top w:type="dxa" w:w="60"/>
              <w:left w:type="dxa" w:w="100"/>
              <w:bottom w:type="dxa" w:w="60"/>
              <w:right w:type="dxa" w:w="100"/>
            </w:tcMar>
            <w:vAlign w:val="center"/>
          </w:tcPr>
          <w:p>
            <w:pPr>
              <w:spacing w:after="0"/>
            </w:pPr>
            <w:r>
              <w:rPr>
                <w:b/>
                <w:bCs/>
                <w:color w:val="FFFFFF"/>
                <w:sz w:val="20"/>
                <w:szCs w:val="20"/>
              </w:rPr>
              <w:t xml:space="preserve">Detail</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1</w:t>
            </w:r>
          </w:p>
        </w:tc>
        <w:tc>
          <w:tcPr>
            <w:tcW w:type="dxa" w:w="2200"/>
            <w:tcMar>
              <w:top w:type="dxa" w:w="50"/>
              <w:left w:type="dxa" w:w="100"/>
              <w:bottom w:type="dxa" w:w="50"/>
              <w:right w:type="dxa" w:w="100"/>
            </w:tcMar>
            <w:vAlign w:val="center"/>
          </w:tcPr>
          <w:p>
            <w:pPr>
              <w:spacing w:after="0" w:line="264" w:lineRule="auto"/>
            </w:pPr>
            <w:r>
              <w:rPr>
                <w:sz w:val="20"/>
                <w:szCs w:val="20"/>
              </w:rPr>
              <w:t xml:space="preserve">Power Platform</w:t>
            </w:r>
          </w:p>
        </w:tc>
        <w:tc>
          <w:tcPr>
            <w:tcW w:type="dxa" w:w="6260"/>
            <w:tcMar>
              <w:top w:type="dxa" w:w="50"/>
              <w:left w:type="dxa" w:w="100"/>
              <w:bottom w:type="dxa" w:w="50"/>
              <w:right w:type="dxa" w:w="100"/>
            </w:tcMar>
            <w:vAlign w:val="center"/>
          </w:tcPr>
          <w:p>
            <w:pPr>
              <w:spacing w:after="0" w:line="264" w:lineRule="auto"/>
            </w:pPr>
            <w:r>
              <w:rPr>
                <w:sz w:val="20"/>
                <w:szCs w:val="20"/>
              </w:rPr>
              <w:t xml:space="preserve">Power Apps (Canvas), Power Automate (Cloud Flows), Power Platform Admin Center.</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2</w:t>
            </w:r>
          </w:p>
        </w:tc>
        <w:tc>
          <w:tcPr>
            <w:tcW w:type="dxa" w:w="2200"/>
            <w:shd w:fill="EAF0F7" w:val="clear"/>
            <w:tcMar>
              <w:top w:type="dxa" w:w="50"/>
              <w:left w:type="dxa" w:w="100"/>
              <w:bottom w:type="dxa" w:w="50"/>
              <w:right w:type="dxa" w:w="100"/>
            </w:tcMar>
            <w:vAlign w:val="center"/>
          </w:tcPr>
          <w:p>
            <w:pPr>
              <w:spacing w:after="0" w:line="264" w:lineRule="auto"/>
            </w:pPr>
            <w:r>
              <w:rPr>
                <w:sz w:val="20"/>
                <w:szCs w:val="20"/>
              </w:rPr>
              <w:t xml:space="preserve">Microsoft 365</w:t>
            </w:r>
          </w:p>
        </w:tc>
        <w:tc>
          <w:tcPr>
            <w:tcW w:type="dxa" w:w="6260"/>
            <w:shd w:fill="EAF0F7" w:val="clear"/>
            <w:tcMar>
              <w:top w:type="dxa" w:w="50"/>
              <w:left w:type="dxa" w:w="100"/>
              <w:bottom w:type="dxa" w:w="50"/>
              <w:right w:type="dxa" w:w="100"/>
            </w:tcMar>
            <w:vAlign w:val="center"/>
          </w:tcPr>
          <w:p>
            <w:pPr>
              <w:spacing w:after="0" w:line="264" w:lineRule="auto"/>
            </w:pPr>
            <w:r>
              <w:rPr>
                <w:sz w:val="20"/>
                <w:szCs w:val="20"/>
              </w:rPr>
              <w:t xml:space="preserve">SharePoint Online, Microsoft Lists, Office 365 Outlook and/or Microsoft Teams.</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3</w:t>
            </w:r>
          </w:p>
        </w:tc>
        <w:tc>
          <w:tcPr>
            <w:tcW w:type="dxa" w:w="2200"/>
            <w:tcMar>
              <w:top w:type="dxa" w:w="50"/>
              <w:left w:type="dxa" w:w="100"/>
              <w:bottom w:type="dxa" w:w="50"/>
              <w:right w:type="dxa" w:w="100"/>
            </w:tcMar>
            <w:vAlign w:val="center"/>
          </w:tcPr>
          <w:p>
            <w:pPr>
              <w:spacing w:after="0" w:line="264" w:lineRule="auto"/>
            </w:pPr>
            <w:r>
              <w:rPr>
                <w:sz w:val="20"/>
                <w:szCs w:val="20"/>
              </w:rPr>
              <w:t xml:space="preserve">Identity</w:t>
            </w:r>
          </w:p>
        </w:tc>
        <w:tc>
          <w:tcPr>
            <w:tcW w:type="dxa" w:w="6260"/>
            <w:tcMar>
              <w:top w:type="dxa" w:w="50"/>
              <w:left w:type="dxa" w:w="100"/>
              <w:bottom w:type="dxa" w:w="50"/>
              <w:right w:type="dxa" w:w="100"/>
            </w:tcMar>
            <w:vAlign w:val="center"/>
          </w:tcPr>
          <w:p>
            <w:pPr>
              <w:spacing w:after="0" w:line="264" w:lineRule="auto"/>
            </w:pPr>
            <w:r>
              <w:rPr>
                <w:sz w:val="20"/>
                <w:szCs w:val="20"/>
              </w:rPr>
              <w:t xml:space="preserve">Microsoft Entra ID (accounts, security groups, service identities).</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4</w:t>
            </w:r>
          </w:p>
        </w:tc>
        <w:tc>
          <w:tcPr>
            <w:tcW w:type="dxa" w:w="2200"/>
            <w:shd w:fill="EAF0F7" w:val="clear"/>
            <w:tcMar>
              <w:top w:type="dxa" w:w="50"/>
              <w:left w:type="dxa" w:w="100"/>
              <w:bottom w:type="dxa" w:w="50"/>
              <w:right w:type="dxa" w:w="100"/>
            </w:tcMar>
            <w:vAlign w:val="center"/>
          </w:tcPr>
          <w:p>
            <w:pPr>
              <w:spacing w:after="0" w:line="264" w:lineRule="auto"/>
            </w:pPr>
            <w:r>
              <w:rPr>
                <w:sz w:val="20"/>
                <w:szCs w:val="20"/>
              </w:rPr>
              <w:t xml:space="preserve">Reporting</w:t>
            </w:r>
          </w:p>
        </w:tc>
        <w:tc>
          <w:tcPr>
            <w:tcW w:type="dxa" w:w="6260"/>
            <w:shd w:fill="EAF0F7" w:val="clear"/>
            <w:tcMar>
              <w:top w:type="dxa" w:w="50"/>
              <w:left w:type="dxa" w:w="100"/>
              <w:bottom w:type="dxa" w:w="50"/>
              <w:right w:type="dxa" w:w="100"/>
            </w:tcMar>
            <w:vAlign w:val="center"/>
          </w:tcPr>
          <w:p>
            <w:pPr>
              <w:spacing w:after="0" w:line="264" w:lineRule="auto"/>
            </w:pPr>
            <w:r>
              <w:rPr>
                <w:sz w:val="20"/>
                <w:szCs w:val="20"/>
              </w:rPr>
              <w:t xml:space="preserve">Power BI Desktop (development) and Power BI Service (publication — Company Dashboarding).</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5</w:t>
            </w:r>
          </w:p>
        </w:tc>
        <w:tc>
          <w:tcPr>
            <w:tcW w:type="dxa" w:w="2200"/>
            <w:tcMar>
              <w:top w:type="dxa" w:w="50"/>
              <w:left w:type="dxa" w:w="100"/>
              <w:bottom w:type="dxa" w:w="50"/>
              <w:right w:type="dxa" w:w="100"/>
            </w:tcMar>
            <w:vAlign w:val="center"/>
          </w:tcPr>
          <w:p>
            <w:pPr>
              <w:spacing w:after="0" w:line="264" w:lineRule="auto"/>
            </w:pPr>
            <w:r>
              <w:rPr>
                <w:sz w:val="20"/>
                <w:szCs w:val="20"/>
              </w:rPr>
              <w:t xml:space="preserve">AI Service</w:t>
            </w:r>
          </w:p>
        </w:tc>
        <w:tc>
          <w:tcPr>
            <w:tcW w:type="dxa" w:w="6260"/>
            <w:tcMar>
              <w:top w:type="dxa" w:w="50"/>
              <w:left w:type="dxa" w:w="100"/>
              <w:bottom w:type="dxa" w:w="50"/>
              <w:right w:type="dxa" w:w="100"/>
            </w:tcMar>
            <w:vAlign w:val="center"/>
          </w:tcPr>
          <w:p>
            <w:pPr>
              <w:spacing w:after="0" w:line="264" w:lineRule="auto"/>
            </w:pPr>
            <w:r>
              <w:rPr>
                <w:sz w:val="20"/>
                <w:szCs w:val="20"/>
              </w:rPr>
              <w:t xml:space="preserve">Company-approved AI service integrated via approved connector/orchestration (TBC at Gate 1).</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6</w:t>
            </w:r>
          </w:p>
        </w:tc>
        <w:tc>
          <w:tcPr>
            <w:tcW w:type="dxa" w:w="2200"/>
            <w:shd w:fill="EAF0F7" w:val="clear"/>
            <w:tcMar>
              <w:top w:type="dxa" w:w="50"/>
              <w:left w:type="dxa" w:w="100"/>
              <w:bottom w:type="dxa" w:w="50"/>
              <w:right w:type="dxa" w:w="100"/>
            </w:tcMar>
            <w:vAlign w:val="center"/>
          </w:tcPr>
          <w:p>
            <w:pPr>
              <w:spacing w:after="0" w:line="264" w:lineRule="auto"/>
            </w:pPr>
            <w:r>
              <w:rPr>
                <w:sz w:val="20"/>
                <w:szCs w:val="20"/>
              </w:rPr>
              <w:t xml:space="preserve">Connectors</w:t>
            </w:r>
          </w:p>
        </w:tc>
        <w:tc>
          <w:tcPr>
            <w:tcW w:type="dxa" w:w="6260"/>
            <w:shd w:fill="EAF0F7" w:val="clear"/>
            <w:tcMar>
              <w:top w:type="dxa" w:w="50"/>
              <w:left w:type="dxa" w:w="100"/>
              <w:bottom w:type="dxa" w:w="50"/>
              <w:right w:type="dxa" w:w="100"/>
            </w:tcMar>
            <w:vAlign w:val="center"/>
          </w:tcPr>
          <w:p>
            <w:pPr>
              <w:spacing w:after="0" w:line="264" w:lineRule="auto"/>
            </w:pPr>
            <w:r>
              <w:rPr>
                <w:sz w:val="20"/>
                <w:szCs w:val="20"/>
              </w:rPr>
              <w:t xml:space="preserve">SharePoint (standard), Approvals (standard), Outlook/Teams (standard).</w:t>
            </w:r>
          </w:p>
        </w:tc>
      </w:tr>
    </w:tbl>
    <w:p>
      <w:pPr>
        <w:pStyle w:val="Caption"/>
      </w:pPr>
      <w:r>
        <w:t xml:space="preserve">Table 5: Software &amp; Platform Prerequisites</w:t>
      </w:r>
    </w:p>
    <w:p>
      <w:pPr>
        <w:pStyle w:val="Heading1"/>
      </w:pPr>
      <w:r>
        <w:t xml:space="preserve">4. Data Architecture</w:t>
      </w:r>
    </w:p>
    <w:p>
      <w:pPr>
        <w:pStyle w:val="Heading2"/>
      </w:pPr>
      <w:r>
        <w:t xml:space="preserve">4.1 Scope</w:t>
      </w:r>
    </w:p>
    <w:p>
      <w:pPr>
        <w:spacing w:after="120" w:line="276" w:lineRule="auto"/>
      </w:pPr>
      <w:r>
        <w:t xml:space="preserve">SharePoint Online and Microsoft Lists are the approved Base-Scope operational data platform. Value records are stored in a SharePoint list that serves as the system of record. The data design also covers reference/master data, formula and baseline libraries, allocation rules, workflow configuration, supporting evidence, AI-recommendation evidence, and audit history. Volume, attachment/evidence volume, usage and query patterns, indexing, platform thresholds, and measurable performance requirements are documented and validated during design.</w:t>
      </w:r>
    </w:p>
    <w:p>
      <w:pPr>
        <w:pStyle w:val="Heading2"/>
      </w:pPr>
      <w:r>
        <w:t xml:space="preserve">4.2 Value Records List Schema</w:t>
      </w:r>
    </w:p>
    <w:p>
      <w:pPr>
        <w:spacing w:after="120" w:line="276" w:lineRule="auto"/>
      </w:pPr>
      <w:r>
        <w:t xml:space="preserve">The core value-record list is the system of record for the value-record lifecycle. The POC list schema below establishes the base structure; the full build extends it with the Company-approved value-tree classification, formula/baseline, allocation, calculation-input, reconciliation, and audit fields confirmed at Gate 1.</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1900"/>
        <w:gridCol w:w="1900"/>
        <w:gridCol w:w="1200"/>
        <w:gridCol w:w="4360"/>
      </w:tblGrid>
      <w:tr>
        <w:trPr>
          <w:tblHeader/>
        </w:trPr>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Column Name</w:t>
            </w:r>
          </w:p>
        </w:tc>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Type</w:t>
            </w:r>
          </w:p>
        </w:tc>
        <w:tc>
          <w:tcPr>
            <w:tcW w:type="dxa" w:w="1200"/>
            <w:shd w:fill="1F3B6B" w:val="clear"/>
            <w:tcMar>
              <w:top w:type="dxa" w:w="60"/>
              <w:left w:type="dxa" w:w="100"/>
              <w:bottom w:type="dxa" w:w="60"/>
              <w:right w:type="dxa" w:w="100"/>
            </w:tcMar>
            <w:vAlign w:val="center"/>
          </w:tcPr>
          <w:p>
            <w:pPr>
              <w:spacing w:after="0"/>
            </w:pPr>
            <w:r>
              <w:rPr>
                <w:b/>
                <w:bCs/>
                <w:color w:val="FFFFFF"/>
                <w:sz w:val="20"/>
                <w:szCs w:val="20"/>
              </w:rPr>
              <w:t xml:space="preserve">Required</w:t>
            </w:r>
          </w:p>
        </w:tc>
        <w:tc>
          <w:tcPr>
            <w:tcW w:type="dxa" w:w="4360"/>
            <w:shd w:fill="1F3B6B" w:val="clear"/>
            <w:tcMar>
              <w:top w:type="dxa" w:w="60"/>
              <w:left w:type="dxa" w:w="100"/>
              <w:bottom w:type="dxa" w:w="60"/>
              <w:right w:type="dxa" w:w="100"/>
            </w:tcMar>
            <w:vAlign w:val="center"/>
          </w:tcPr>
          <w:p>
            <w:pPr>
              <w:spacing w:after="0"/>
            </w:pPr>
            <w:r>
              <w:rPr>
                <w:b/>
                <w:bCs/>
                <w:color w:val="FFFFFF"/>
                <w:sz w:val="20"/>
                <w:szCs w:val="20"/>
              </w:rPr>
              <w:t xml:space="preserve">Notes</w:t>
            </w:r>
          </w:p>
        </w:tc>
      </w:tr>
      <w:tr>
        <w:tc>
          <w:tcPr>
            <w:tcW w:type="dxa" w:w="19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Title</w:t>
            </w:r>
          </w:p>
        </w:tc>
        <w:tc>
          <w:tcPr>
            <w:tcW w:type="dxa" w:w="1900"/>
            <w:tcMar>
              <w:top w:type="dxa" w:w="50"/>
              <w:left w:type="dxa" w:w="100"/>
              <w:bottom w:type="dxa" w:w="50"/>
              <w:right w:type="dxa" w:w="100"/>
            </w:tcMar>
            <w:vAlign w:val="center"/>
          </w:tcPr>
          <w:p>
            <w:pPr>
              <w:spacing w:after="0" w:line="264" w:lineRule="auto"/>
            </w:pPr>
            <w:r>
              <w:rPr>
                <w:sz w:val="20"/>
                <w:szCs w:val="20"/>
              </w:rPr>
              <w:t xml:space="preserve">Single line of text</w:t>
            </w:r>
          </w:p>
        </w:tc>
        <w:tc>
          <w:tcPr>
            <w:tcW w:type="dxa" w:w="1200"/>
            <w:tcMar>
              <w:top w:type="dxa" w:w="50"/>
              <w:left w:type="dxa" w:w="100"/>
              <w:bottom w:type="dxa" w:w="50"/>
              <w:right w:type="dxa" w:w="100"/>
            </w:tcMar>
            <w:vAlign w:val="center"/>
          </w:tcPr>
          <w:p>
            <w:pPr>
              <w:spacing w:after="0" w:line="264" w:lineRule="auto"/>
            </w:pPr>
            <w:r>
              <w:rPr>
                <w:sz w:val="20"/>
                <w:szCs w:val="20"/>
              </w:rPr>
              <w:t xml:space="preserve">Yes</w:t>
            </w:r>
          </w:p>
        </w:tc>
        <w:tc>
          <w:tcPr>
            <w:tcW w:type="dxa" w:w="4360"/>
            <w:tcMar>
              <w:top w:type="dxa" w:w="50"/>
              <w:left w:type="dxa" w:w="100"/>
              <w:bottom w:type="dxa" w:w="50"/>
              <w:right w:type="dxa" w:w="100"/>
            </w:tcMar>
            <w:vAlign w:val="center"/>
          </w:tcPr>
          <w:p>
            <w:pPr>
              <w:spacing w:after="0" w:line="264" w:lineRule="auto"/>
            </w:pPr>
            <w:r>
              <w:rPr>
                <w:sz w:val="20"/>
                <w:szCs w:val="20"/>
              </w:rPr>
              <w:t xml:space="preserve">Value-record short name / ID (default SharePoint column).</w:t>
            </w:r>
          </w:p>
        </w:tc>
      </w:tr>
      <w:tr>
        <w:tc>
          <w:tcPr>
            <w:tcW w:type="dxa" w:w="19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Initiative</w:t>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Choice</w:t>
            </w:r>
          </w:p>
        </w:tc>
        <w:tc>
          <w:tcPr>
            <w:tcW w:type="dxa" w:w="1200"/>
            <w:shd w:fill="EAF0F7" w:val="clear"/>
            <w:tcMar>
              <w:top w:type="dxa" w:w="50"/>
              <w:left w:type="dxa" w:w="100"/>
              <w:bottom w:type="dxa" w:w="50"/>
              <w:right w:type="dxa" w:w="100"/>
            </w:tcMar>
            <w:vAlign w:val="center"/>
          </w:tcPr>
          <w:p>
            <w:pPr>
              <w:spacing w:after="0" w:line="264" w:lineRule="auto"/>
            </w:pPr>
            <w:r>
              <w:rPr>
                <w:sz w:val="20"/>
                <w:szCs w:val="20"/>
              </w:rPr>
              <w:t xml:space="preserve">Yes</w:t>
            </w:r>
          </w:p>
        </w:tc>
        <w:tc>
          <w:tcPr>
            <w:tcW w:type="dxa" w:w="4360"/>
            <w:shd w:fill="EAF0F7" w:val="clear"/>
            <w:tcMar>
              <w:top w:type="dxa" w:w="50"/>
              <w:left w:type="dxa" w:w="100"/>
              <w:bottom w:type="dxa" w:w="50"/>
              <w:right w:type="dxa" w:w="100"/>
            </w:tcMar>
            <w:vAlign w:val="center"/>
          </w:tcPr>
          <w:p>
            <w:pPr>
              <w:spacing w:after="0" w:line="264" w:lineRule="auto"/>
            </w:pPr>
            <w:r>
              <w:rPr>
                <w:sz w:val="20"/>
                <w:szCs w:val="20"/>
              </w:rPr>
              <w:t xml:space="preserve">e.g., Crude Optimization, Yield Improvement, Energy Efficiency, Scheduling, Logistics, Blending.</w:t>
            </w:r>
          </w:p>
        </w:tc>
      </w:tr>
      <w:tr>
        <w:tc>
          <w:tcPr>
            <w:tcW w:type="dxa" w:w="19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BusinessUnit</w:t>
            </w:r>
          </w:p>
        </w:tc>
        <w:tc>
          <w:tcPr>
            <w:tcW w:type="dxa" w:w="1900"/>
            <w:tcMar>
              <w:top w:type="dxa" w:w="50"/>
              <w:left w:type="dxa" w:w="100"/>
              <w:bottom w:type="dxa" w:w="50"/>
              <w:right w:type="dxa" w:w="100"/>
            </w:tcMar>
            <w:vAlign w:val="center"/>
          </w:tcPr>
          <w:p>
            <w:pPr>
              <w:spacing w:after="0" w:line="264" w:lineRule="auto"/>
            </w:pPr>
            <w:r>
              <w:rPr>
                <w:sz w:val="20"/>
                <w:szCs w:val="20"/>
              </w:rPr>
              <w:t xml:space="preserve">Choice</w:t>
            </w:r>
          </w:p>
        </w:tc>
        <w:tc>
          <w:tcPr>
            <w:tcW w:type="dxa" w:w="1200"/>
            <w:tcMar>
              <w:top w:type="dxa" w:w="50"/>
              <w:left w:type="dxa" w:w="100"/>
              <w:bottom w:type="dxa" w:w="50"/>
              <w:right w:type="dxa" w:w="100"/>
            </w:tcMar>
            <w:vAlign w:val="center"/>
          </w:tcPr>
          <w:p>
            <w:pPr>
              <w:spacing w:after="0" w:line="264" w:lineRule="auto"/>
            </w:pPr>
            <w:r>
              <w:rPr>
                <w:sz w:val="20"/>
                <w:szCs w:val="20"/>
              </w:rPr>
              <w:t xml:space="preserve">Yes</w:t>
            </w:r>
          </w:p>
        </w:tc>
        <w:tc>
          <w:tcPr>
            <w:tcW w:type="dxa" w:w="4360"/>
            <w:tcMar>
              <w:top w:type="dxa" w:w="50"/>
              <w:left w:type="dxa" w:w="100"/>
              <w:bottom w:type="dxa" w:w="50"/>
              <w:right w:type="dxa" w:w="100"/>
            </w:tcMar>
            <w:vAlign w:val="center"/>
          </w:tcPr>
          <w:p>
            <w:pPr>
              <w:spacing w:after="0" w:line="264" w:lineRule="auto"/>
            </w:pPr>
            <w:r>
              <w:rPr>
                <w:sz w:val="20"/>
                <w:szCs w:val="20"/>
              </w:rPr>
              <w:t xml:space="preserve">e.g., Refining, Logistics, Blending, Maintenance (aligned to MPC’s org).</w:t>
            </w:r>
          </w:p>
        </w:tc>
      </w:tr>
      <w:tr>
        <w:tc>
          <w:tcPr>
            <w:tcW w:type="dxa" w:w="19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Description</w:t>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Multiple lines of text</w:t>
            </w:r>
          </w:p>
        </w:tc>
        <w:tc>
          <w:tcPr>
            <w:tcW w:type="dxa" w:w="1200"/>
            <w:shd w:fill="EAF0F7" w:val="clear"/>
            <w:tcMar>
              <w:top w:type="dxa" w:w="50"/>
              <w:left w:type="dxa" w:w="100"/>
              <w:bottom w:type="dxa" w:w="50"/>
              <w:right w:type="dxa" w:w="100"/>
            </w:tcMar>
            <w:vAlign w:val="center"/>
          </w:tcPr>
          <w:p>
            <w:pPr>
              <w:spacing w:after="0" w:line="264" w:lineRule="auto"/>
            </w:pPr>
            <w:r>
              <w:rPr>
                <w:sz w:val="20"/>
                <w:szCs w:val="20"/>
              </w:rPr>
              <w:t xml:space="preserve">Yes</w:t>
            </w:r>
          </w:p>
        </w:tc>
        <w:tc>
          <w:tcPr>
            <w:tcW w:type="dxa" w:w="4360"/>
            <w:shd w:fill="EAF0F7" w:val="clear"/>
            <w:tcMar>
              <w:top w:type="dxa" w:w="50"/>
              <w:left w:type="dxa" w:w="100"/>
              <w:bottom w:type="dxa" w:w="50"/>
              <w:right w:type="dxa" w:w="100"/>
            </w:tcMar>
            <w:vAlign w:val="center"/>
          </w:tcPr>
          <w:p>
            <w:pPr>
              <w:spacing w:after="0" w:line="264" w:lineRule="auto"/>
            </w:pPr>
            <w:r>
              <w:rPr>
                <w:sz w:val="20"/>
                <w:szCs w:val="20"/>
              </w:rPr>
              <w:t xml:space="preserve">Plain text.</w:t>
            </w:r>
          </w:p>
        </w:tc>
      </w:tr>
      <w:tr>
        <w:tc>
          <w:tcPr>
            <w:tcW w:type="dxa" w:w="19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EstimatedValue</w:t>
            </w:r>
          </w:p>
        </w:tc>
        <w:tc>
          <w:tcPr>
            <w:tcW w:type="dxa" w:w="1900"/>
            <w:tcMar>
              <w:top w:type="dxa" w:w="50"/>
              <w:left w:type="dxa" w:w="100"/>
              <w:bottom w:type="dxa" w:w="50"/>
              <w:right w:type="dxa" w:w="100"/>
            </w:tcMar>
            <w:vAlign w:val="center"/>
          </w:tcPr>
          <w:p>
            <w:pPr>
              <w:spacing w:after="0" w:line="264" w:lineRule="auto"/>
            </w:pPr>
            <w:r>
              <w:rPr>
                <w:sz w:val="20"/>
                <w:szCs w:val="20"/>
              </w:rPr>
              <w:t xml:space="preserve">Currency</w:t>
            </w:r>
          </w:p>
        </w:tc>
        <w:tc>
          <w:tcPr>
            <w:tcW w:type="dxa" w:w="1200"/>
            <w:tcMar>
              <w:top w:type="dxa" w:w="50"/>
              <w:left w:type="dxa" w:w="100"/>
              <w:bottom w:type="dxa" w:w="50"/>
              <w:right w:type="dxa" w:w="100"/>
            </w:tcMar>
            <w:vAlign w:val="center"/>
          </w:tcPr>
          <w:p>
            <w:pPr>
              <w:spacing w:after="0" w:line="264" w:lineRule="auto"/>
            </w:pPr>
            <w:r>
              <w:rPr>
                <w:sz w:val="20"/>
                <w:szCs w:val="20"/>
              </w:rPr>
              <w:t xml:space="preserve">Yes</w:t>
            </w:r>
          </w:p>
        </w:tc>
        <w:tc>
          <w:tcPr>
            <w:tcW w:type="dxa" w:w="4360"/>
            <w:tcMar>
              <w:top w:type="dxa" w:w="50"/>
              <w:left w:type="dxa" w:w="100"/>
              <w:bottom w:type="dxa" w:w="50"/>
              <w:right w:type="dxa" w:w="100"/>
            </w:tcMar>
            <w:vAlign w:val="center"/>
          </w:tcPr>
          <w:p>
            <w:pPr>
              <w:spacing w:after="0" w:line="264" w:lineRule="auto"/>
            </w:pPr>
            <w:r>
              <w:rPr>
                <w:sz w:val="20"/>
                <w:szCs w:val="20"/>
              </w:rPr>
              <w:t xml:space="preserve">USD; display-only in the POC (no calculation engine).</w:t>
            </w:r>
          </w:p>
        </w:tc>
      </w:tr>
      <w:tr>
        <w:tc>
          <w:tcPr>
            <w:tcW w:type="dxa" w:w="19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Status</w:t>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Choice</w:t>
            </w:r>
          </w:p>
        </w:tc>
        <w:tc>
          <w:tcPr>
            <w:tcW w:type="dxa" w:w="1200"/>
            <w:shd w:fill="EAF0F7" w:val="clear"/>
            <w:tcMar>
              <w:top w:type="dxa" w:w="50"/>
              <w:left w:type="dxa" w:w="100"/>
              <w:bottom w:type="dxa" w:w="50"/>
              <w:right w:type="dxa" w:w="100"/>
            </w:tcMar>
            <w:vAlign w:val="center"/>
          </w:tcPr>
          <w:p>
            <w:pPr>
              <w:spacing w:after="0" w:line="264" w:lineRule="auto"/>
            </w:pPr>
            <w:r>
              <w:rPr>
                <w:sz w:val="20"/>
                <w:szCs w:val="20"/>
              </w:rPr>
              <w:t xml:space="preserve">Yes</w:t>
            </w:r>
          </w:p>
        </w:tc>
        <w:tc>
          <w:tcPr>
            <w:tcW w:type="dxa" w:w="4360"/>
            <w:shd w:fill="EAF0F7" w:val="clear"/>
            <w:tcMar>
              <w:top w:type="dxa" w:w="50"/>
              <w:left w:type="dxa" w:w="100"/>
              <w:bottom w:type="dxa" w:w="50"/>
              <w:right w:type="dxa" w:w="100"/>
            </w:tcMar>
            <w:vAlign w:val="center"/>
          </w:tcPr>
          <w:p>
            <w:pPr>
              <w:spacing w:after="0" w:line="264" w:lineRule="auto"/>
            </w:pPr>
            <w:r>
              <w:rPr>
                <w:sz w:val="20"/>
                <w:szCs w:val="20"/>
              </w:rPr>
              <w:t xml:space="preserve">Draft, Submitted, Validated, Pending Approval, Approved, Rejected. Default: Draft.</w:t>
            </w:r>
          </w:p>
        </w:tc>
      </w:tr>
      <w:tr>
        <w:tc>
          <w:tcPr>
            <w:tcW w:type="dxa" w:w="19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SubmittedBy</w:t>
            </w:r>
          </w:p>
        </w:tc>
        <w:tc>
          <w:tcPr>
            <w:tcW w:type="dxa" w:w="1900"/>
            <w:tcMar>
              <w:top w:type="dxa" w:w="50"/>
              <w:left w:type="dxa" w:w="100"/>
              <w:bottom w:type="dxa" w:w="50"/>
              <w:right w:type="dxa" w:w="100"/>
            </w:tcMar>
            <w:vAlign w:val="center"/>
          </w:tcPr>
          <w:p>
            <w:pPr>
              <w:spacing w:after="0" w:line="264" w:lineRule="auto"/>
            </w:pPr>
            <w:r>
              <w:rPr>
                <w:sz w:val="20"/>
                <w:szCs w:val="20"/>
              </w:rPr>
              <w:t xml:space="preserve">Person</w:t>
            </w:r>
          </w:p>
        </w:tc>
        <w:tc>
          <w:tcPr>
            <w:tcW w:type="dxa" w:w="1200"/>
            <w:tcMar>
              <w:top w:type="dxa" w:w="50"/>
              <w:left w:type="dxa" w:w="100"/>
              <w:bottom w:type="dxa" w:w="50"/>
              <w:right w:type="dxa" w:w="100"/>
            </w:tcMar>
            <w:vAlign w:val="center"/>
          </w:tcPr>
          <w:p>
            <w:pPr>
              <w:spacing w:after="0" w:line="264" w:lineRule="auto"/>
            </w:pPr>
            <w:r>
              <w:rPr>
                <w:sz w:val="20"/>
                <w:szCs w:val="20"/>
              </w:rPr>
              <w:t xml:space="preserve">System-set</w:t>
            </w:r>
          </w:p>
        </w:tc>
        <w:tc>
          <w:tcPr>
            <w:tcW w:type="dxa" w:w="4360"/>
            <w:tcMar>
              <w:top w:type="dxa" w:w="50"/>
              <w:left w:type="dxa" w:w="100"/>
              <w:bottom w:type="dxa" w:w="50"/>
              <w:right w:type="dxa" w:w="100"/>
            </w:tcMar>
            <w:vAlign w:val="center"/>
          </w:tcPr>
          <w:p>
            <w:pPr>
              <w:spacing w:after="0" w:line="264" w:lineRule="auto"/>
            </w:pPr>
            <w:r>
              <w:rPr>
                <w:sz w:val="20"/>
                <w:szCs w:val="20"/>
              </w:rPr>
              <w:t xml:space="preserve">Auto-populated by the app on submit.</w:t>
            </w:r>
          </w:p>
        </w:tc>
      </w:tr>
      <w:tr>
        <w:tc>
          <w:tcPr>
            <w:tcW w:type="dxa" w:w="19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SubmittedDate</w:t>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Date and Time</w:t>
            </w:r>
          </w:p>
        </w:tc>
        <w:tc>
          <w:tcPr>
            <w:tcW w:type="dxa" w:w="1200"/>
            <w:shd w:fill="EAF0F7" w:val="clear"/>
            <w:tcMar>
              <w:top w:type="dxa" w:w="50"/>
              <w:left w:type="dxa" w:w="100"/>
              <w:bottom w:type="dxa" w:w="50"/>
              <w:right w:type="dxa" w:w="100"/>
            </w:tcMar>
            <w:vAlign w:val="center"/>
          </w:tcPr>
          <w:p>
            <w:pPr>
              <w:spacing w:after="0" w:line="264" w:lineRule="auto"/>
            </w:pPr>
            <w:r>
              <w:rPr>
                <w:sz w:val="20"/>
                <w:szCs w:val="20"/>
              </w:rPr>
              <w:t xml:space="preserve">System-set</w:t>
            </w:r>
          </w:p>
        </w:tc>
        <w:tc>
          <w:tcPr>
            <w:tcW w:type="dxa" w:w="4360"/>
            <w:shd w:fill="EAF0F7" w:val="clear"/>
            <w:tcMar>
              <w:top w:type="dxa" w:w="50"/>
              <w:left w:type="dxa" w:w="100"/>
              <w:bottom w:type="dxa" w:w="50"/>
              <w:right w:type="dxa" w:w="100"/>
            </w:tcMar>
            <w:vAlign w:val="center"/>
          </w:tcPr>
          <w:p>
            <w:pPr>
              <w:spacing w:after="0" w:line="264" w:lineRule="auto"/>
            </w:pPr>
            <w:r>
              <w:rPr>
                <w:sz w:val="20"/>
                <w:szCs w:val="20"/>
              </w:rPr>
              <w:t xml:space="preserve">Auto-populated by the app on submit.</w:t>
            </w:r>
          </w:p>
        </w:tc>
      </w:tr>
      <w:tr>
        <w:tc>
          <w:tcPr>
            <w:tcW w:type="dxa" w:w="19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ApproverComments</w:t>
            </w:r>
          </w:p>
        </w:tc>
        <w:tc>
          <w:tcPr>
            <w:tcW w:type="dxa" w:w="1900"/>
            <w:tcMar>
              <w:top w:type="dxa" w:w="50"/>
              <w:left w:type="dxa" w:w="100"/>
              <w:bottom w:type="dxa" w:w="50"/>
              <w:right w:type="dxa" w:w="100"/>
            </w:tcMar>
            <w:vAlign w:val="center"/>
          </w:tcPr>
          <w:p>
            <w:pPr>
              <w:spacing w:after="0" w:line="264" w:lineRule="auto"/>
            </w:pPr>
            <w:r>
              <w:rPr>
                <w:sz w:val="20"/>
                <w:szCs w:val="20"/>
              </w:rPr>
              <w:t xml:space="preserve">Multiple lines of text</w:t>
            </w:r>
          </w:p>
        </w:tc>
        <w:tc>
          <w:tcPr>
            <w:tcW w:type="dxa" w:w="1200"/>
            <w:tcMar>
              <w:top w:type="dxa" w:w="50"/>
              <w:left w:type="dxa" w:w="100"/>
              <w:bottom w:type="dxa" w:w="50"/>
              <w:right w:type="dxa" w:w="100"/>
            </w:tcMar>
            <w:vAlign w:val="center"/>
          </w:tcPr>
          <w:p>
            <w:pPr>
              <w:spacing w:after="0" w:line="264" w:lineRule="auto"/>
            </w:pPr>
            <w:r>
              <w:rPr>
                <w:sz w:val="20"/>
                <w:szCs w:val="20"/>
              </w:rPr>
              <w:t xml:space="preserve">No</w:t>
            </w:r>
          </w:p>
        </w:tc>
        <w:tc>
          <w:tcPr>
            <w:tcW w:type="dxa" w:w="4360"/>
            <w:tcMar>
              <w:top w:type="dxa" w:w="50"/>
              <w:left w:type="dxa" w:w="100"/>
              <w:bottom w:type="dxa" w:w="50"/>
              <w:right w:type="dxa" w:w="100"/>
            </w:tcMar>
            <w:vAlign w:val="center"/>
          </w:tcPr>
          <w:p>
            <w:pPr>
              <w:spacing w:after="0" w:line="264" w:lineRule="auto"/>
            </w:pPr>
            <w:r>
              <w:rPr>
                <w:sz w:val="20"/>
                <w:szCs w:val="20"/>
              </w:rPr>
              <w:t xml:space="preserve">Populated by the approval flow from the reviewer’s response.</w:t>
            </w:r>
          </w:p>
        </w:tc>
      </w:tr>
      <w:tr>
        <w:tc>
          <w:tcPr>
            <w:tcW w:type="dxa" w:w="19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Evidence</w:t>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Attachment</w:t>
            </w:r>
          </w:p>
        </w:tc>
        <w:tc>
          <w:tcPr>
            <w:tcW w:type="dxa" w:w="1200"/>
            <w:shd w:fill="EAF0F7" w:val="clear"/>
            <w:tcMar>
              <w:top w:type="dxa" w:w="50"/>
              <w:left w:type="dxa" w:w="100"/>
              <w:bottom w:type="dxa" w:w="50"/>
              <w:right w:type="dxa" w:w="100"/>
            </w:tcMar>
            <w:vAlign w:val="center"/>
          </w:tcPr>
          <w:p>
            <w:pPr>
              <w:spacing w:after="0" w:line="264" w:lineRule="auto"/>
            </w:pPr>
            <w:r>
              <w:rPr>
                <w:sz w:val="20"/>
                <w:szCs w:val="20"/>
              </w:rPr>
              <w:t xml:space="preserve">No</w:t>
            </w:r>
          </w:p>
        </w:tc>
        <w:tc>
          <w:tcPr>
            <w:tcW w:type="dxa" w:w="4360"/>
            <w:shd w:fill="EAF0F7" w:val="clear"/>
            <w:tcMar>
              <w:top w:type="dxa" w:w="50"/>
              <w:left w:type="dxa" w:w="100"/>
              <w:bottom w:type="dxa" w:w="50"/>
              <w:right w:type="dxa" w:w="100"/>
            </w:tcMar>
            <w:vAlign w:val="center"/>
          </w:tcPr>
          <w:p>
            <w:pPr>
              <w:spacing w:after="0" w:line="264" w:lineRule="auto"/>
            </w:pPr>
            <w:r>
              <w:rPr>
                <w:sz w:val="20"/>
                <w:szCs w:val="20"/>
              </w:rPr>
              <w:t xml:space="preserve">Native SharePoint list attachment field.</w:t>
            </w:r>
          </w:p>
        </w:tc>
      </w:tr>
    </w:tbl>
    <w:p>
      <w:pPr>
        <w:pStyle w:val="Caption"/>
      </w:pPr>
      <w:r>
        <w:t xml:space="preserve">Table 6: POC Value Records List Schema</w:t>
      </w:r>
    </w:p>
    <w:p>
      <w:pPr>
        <w:spacing w:after="120" w:line="276" w:lineRule="auto"/>
      </w:pPr>
      <w:r>
        <w:rPr>
          <w:b/>
          <w:bCs/>
        </w:rPr>
        <w:t xml:space="preserve">Build steps. </w:t>
      </w:r>
      <w:r>
        <w:t xml:space="preserve">Create the list (e.g., “Value Records”) in the VRMS site; add each column per the schema; set the Status default to “Draft”; keep attachments enabled; keep column internal names aligned to display names.</w:t>
      </w:r>
    </w:p>
    <w:p>
      <w:pPr>
        <w:pStyle w:val="Heading2"/>
      </w:pPr>
      <w:r>
        <w:t xml:space="preserve">4.3 Reference, Master &amp; Configuration Data</w:t>
      </w:r>
    </w:p>
    <w:p>
      <w:pPr>
        <w:spacing w:after="120" w:line="276" w:lineRule="auto"/>
      </w:pPr>
      <w:r>
        <w:t xml:space="preserve">Controlled vocabularies, formulas, baselines, allocation rules, routing rules, notification recipients, deadlines, and other administratively maintained configuration are stored in dedicated SharePoint lists (or approved configuration stores) so they can be maintained by administrators without code changes. Named owners, approved versions, and effective dates are established for controlled reference content, with change control and regression-testing requirements. The specific reference lists and columns are confirmed at Gate 1.</w:t>
      </w:r>
    </w:p>
    <w:p>
      <w:pPr>
        <w:pStyle w:val="Heading2"/>
      </w:pPr>
      <w:r>
        <w:t xml:space="preserve">4.4 Evidence &amp; Audit</w:t>
      </w:r>
    </w:p>
    <w:p>
      <w:pPr>
        <w:spacing w:after="120" w:line="276" w:lineRule="auto"/>
      </w:pPr>
      <w:r>
        <w:t xml:space="preserve">Supporting evidence is captured via native SharePoint attachments (and approved storage/metadata treatment for larger volumes). Audit history retains actor, action, timestamp, affected record, prior state, new state, and comments where applicable — covering value records, workflow actions, calculations, allocations, AI recommendations, user overrides, approvals, corrections, and administrative changes.</w:t>
      </w:r>
    </w:p>
    <w:p>
      <w:pPr>
        <w:pStyle w:val="Heading2"/>
      </w:pPr>
      <w:r>
        <w:t xml:space="preserve">4.5 Retention &amp; Archival</w:t>
      </w:r>
    </w:p>
    <w:p>
      <w:pPr>
        <w:spacing w:after="120" w:line="276" w:lineRule="auto"/>
      </w:pPr>
      <w:r>
        <w:t xml:space="preserve">Retention, archival, historical access, reporting continuity, reconciliation, and record-disposition requirements are documented during design. Archiving and retention are implemented only if approved by Company and only in a manner that preserves required reporting, auditability, historical access, and reconciliation. Specific retention periods and archival mechanisms are TBC at Gate 1.</w:t>
      </w:r>
    </w:p>
    <w:p>
      <w:pPr>
        <w:pStyle w:val="Heading1"/>
      </w:pPr>
      <w:r>
        <w:t xml:space="preserve">5. Application Layer — Power Apps</w:t>
      </w:r>
    </w:p>
    <w:p>
      <w:pPr>
        <w:pStyle w:val="Heading2"/>
      </w:pPr>
      <w:r>
        <w:t xml:space="preserve">5.1 Application Creation</w:t>
      </w:r>
    </w:p>
    <w:p>
      <w:pPr>
        <w:spacing w:after="120" w:line="276" w:lineRule="auto"/>
      </w:pPr>
      <w:r>
        <w:t xml:space="preserve">The value-record experience is a Power Apps canvas application (Tablet format) connected to the SharePoint Value Records list. The application is created in the target Power Platform environment, and the SharePoint list is added as a data source.</w:t>
      </w:r>
    </w:p>
    <w:p>
      <w:pPr>
        <w:pStyle w:val="ListParagraph"/>
        <w:numPr>
          <w:ilvl w:val="0"/>
          <w:numId w:val="2"/>
        </w:numPr>
        <w:spacing w:after="60" w:line="276" w:lineRule="auto"/>
      </w:pPr>
      <w:r>
        <w:t xml:space="preserve">In Power Apps, confirm the target environment is selected.</w:t>
      </w:r>
    </w:p>
    <w:p>
      <w:pPr>
        <w:pStyle w:val="ListParagraph"/>
        <w:numPr>
          <w:ilvl w:val="0"/>
          <w:numId w:val="2"/>
        </w:numPr>
        <w:spacing w:after="60" w:line="276" w:lineRule="auto"/>
      </w:pPr>
      <w:r>
        <w:t xml:space="preserve">Create → Blank app → Canvas → Tablet format; name it (POC: POC-ValueRecordApp).</w:t>
      </w:r>
    </w:p>
    <w:p>
      <w:pPr>
        <w:pStyle w:val="ListParagraph"/>
        <w:numPr>
          <w:ilvl w:val="0"/>
          <w:numId w:val="2"/>
        </w:numPr>
        <w:spacing w:after="60" w:line="276" w:lineRule="auto"/>
      </w:pPr>
      <w:r>
        <w:t xml:space="preserve">On the Data pane, add a SharePoint data source and connect to the Value Records list.</w:t>
      </w:r>
    </w:p>
    <w:p>
      <w:pPr>
        <w:pStyle w:val="Heading2"/>
      </w:pPr>
      <w:r>
        <w:t xml:space="preserve">5.2 Screen 1 — New Value Record</w:t>
      </w:r>
    </w:p>
    <w:p>
      <w:pPr>
        <w:spacing w:after="120" w:line="276" w:lineRule="auto"/>
      </w:pPr>
      <w:r>
        <w:t xml:space="preserve">Purpose: lets a Value Owner create and submit a new record. The recommended implementation uses a Power Apps Edit form bound to the Value Records list (DataFields: Initiative, BusinessUnit, Description, EstimatedValue, plus a native Attachments card), which manages create/patch and attachments automatically.</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100"/>
        <w:gridCol w:w="2200"/>
        <w:gridCol w:w="5060"/>
      </w:tblGrid>
      <w:tr>
        <w:trPr>
          <w:tblHeader/>
        </w:trPr>
        <w:tc>
          <w:tcPr>
            <w:tcW w:type="dxa" w:w="2100"/>
            <w:shd w:fill="1F3B6B" w:val="clear"/>
            <w:tcMar>
              <w:top w:type="dxa" w:w="60"/>
              <w:left w:type="dxa" w:w="100"/>
              <w:bottom w:type="dxa" w:w="60"/>
              <w:right w:type="dxa" w:w="100"/>
            </w:tcMar>
            <w:vAlign w:val="center"/>
          </w:tcPr>
          <w:p>
            <w:pPr>
              <w:spacing w:after="0"/>
            </w:pPr>
            <w:r>
              <w:rPr>
                <w:b/>
                <w:bCs/>
                <w:color w:val="FFFFFF"/>
                <w:sz w:val="20"/>
                <w:szCs w:val="20"/>
              </w:rPr>
              <w:t xml:space="preserve">Control</w:t>
            </w:r>
          </w:p>
        </w:tc>
        <w:tc>
          <w:tcPr>
            <w:tcW w:type="dxa" w:w="2200"/>
            <w:shd w:fill="1F3B6B" w:val="clear"/>
            <w:tcMar>
              <w:top w:type="dxa" w:w="60"/>
              <w:left w:type="dxa" w:w="100"/>
              <w:bottom w:type="dxa" w:w="60"/>
              <w:right w:type="dxa" w:w="100"/>
            </w:tcMar>
            <w:vAlign w:val="center"/>
          </w:tcPr>
          <w:p>
            <w:pPr>
              <w:spacing w:after="0"/>
            </w:pPr>
            <w:r>
              <w:rPr>
                <w:b/>
                <w:bCs/>
                <w:color w:val="FFFFFF"/>
                <w:sz w:val="20"/>
                <w:szCs w:val="20"/>
              </w:rPr>
              <w:t xml:space="preserve">Name</w:t>
            </w:r>
          </w:p>
        </w:tc>
        <w:tc>
          <w:tcPr>
            <w:tcW w:type="dxa" w:w="5060"/>
            <w:shd w:fill="1F3B6B" w:val="clear"/>
            <w:tcMar>
              <w:top w:type="dxa" w:w="60"/>
              <w:left w:type="dxa" w:w="100"/>
              <w:bottom w:type="dxa" w:w="60"/>
              <w:right w:type="dxa" w:w="100"/>
            </w:tcMar>
            <w:vAlign w:val="center"/>
          </w:tcPr>
          <w:p>
            <w:pPr>
              <w:spacing w:after="0"/>
            </w:pPr>
            <w:r>
              <w:rPr>
                <w:b/>
                <w:bCs/>
                <w:color w:val="FFFFFF"/>
                <w:sz w:val="20"/>
                <w:szCs w:val="20"/>
              </w:rPr>
              <w:t xml:space="preserve">Key Property / Formula</w:t>
            </w:r>
          </w:p>
        </w:tc>
      </w:tr>
      <w:tr>
        <w:tc>
          <w:tcPr>
            <w:tcW w:type="dxa" w:w="2100"/>
            <w:tcMar>
              <w:top w:type="dxa" w:w="50"/>
              <w:left w:type="dxa" w:w="100"/>
              <w:bottom w:type="dxa" w:w="50"/>
              <w:right w:type="dxa" w:w="100"/>
            </w:tcMar>
            <w:vAlign w:val="center"/>
          </w:tcPr>
          <w:p>
            <w:pPr>
              <w:spacing w:after="0" w:line="264" w:lineRule="auto"/>
            </w:pPr>
            <w:r>
              <w:rPr>
                <w:sz w:val="20"/>
                <w:szCs w:val="20"/>
              </w:rPr>
              <w:t xml:space="preserve">Drop down</w:t>
            </w:r>
          </w:p>
        </w:tc>
        <w:tc>
          <w:tcPr>
            <w:tcW w:type="dxa" w:w="22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ddInitiative</w:t>
            </w:r>
          </w:p>
        </w:tc>
        <w:tc>
          <w:tcPr>
            <w:tcW w:type="dxa" w:w="5060"/>
            <w:tcMar>
              <w:top w:type="dxa" w:w="50"/>
              <w:left w:type="dxa" w:w="100"/>
              <w:bottom w:type="dxa" w:w="50"/>
              <w:right w:type="dxa" w:w="100"/>
            </w:tcMar>
            <w:vAlign w:val="center"/>
          </w:tcPr>
          <w:p>
            <w:pPr>
              <w:spacing w:after="0" w:line="264" w:lineRule="auto"/>
            </w:pPr>
            <w:r>
              <w:rPr>
                <w:sz w:val="20"/>
                <w:szCs w:val="20"/>
              </w:rPr>
              <w:t xml:space="preserve">Items: ["Crude Optimization","Yield Improvement","Energy Efficiency","Scheduling","Logistics","Blending"]</w:t>
            </w:r>
          </w:p>
        </w:tc>
      </w:tr>
      <w:tr>
        <w:tc>
          <w:tcPr>
            <w:tcW w:type="dxa" w:w="2100"/>
            <w:shd w:fill="EAF0F7" w:val="clear"/>
            <w:tcMar>
              <w:top w:type="dxa" w:w="50"/>
              <w:left w:type="dxa" w:w="100"/>
              <w:bottom w:type="dxa" w:w="50"/>
              <w:right w:type="dxa" w:w="100"/>
            </w:tcMar>
            <w:vAlign w:val="center"/>
          </w:tcPr>
          <w:p>
            <w:pPr>
              <w:spacing w:after="0" w:line="264" w:lineRule="auto"/>
            </w:pPr>
            <w:r>
              <w:rPr>
                <w:sz w:val="20"/>
                <w:szCs w:val="20"/>
              </w:rPr>
              <w:t xml:space="preserve">Drop down</w:t>
            </w:r>
          </w:p>
        </w:tc>
        <w:tc>
          <w:tcPr>
            <w:tcW w:type="dxa" w:w="22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ddBusinessUnit</w:t>
            </w:r>
          </w:p>
        </w:tc>
        <w:tc>
          <w:tcPr>
            <w:tcW w:type="dxa" w:w="5060"/>
            <w:shd w:fill="EAF0F7" w:val="clear"/>
            <w:tcMar>
              <w:top w:type="dxa" w:w="50"/>
              <w:left w:type="dxa" w:w="100"/>
              <w:bottom w:type="dxa" w:w="50"/>
              <w:right w:type="dxa" w:w="100"/>
            </w:tcMar>
            <w:vAlign w:val="center"/>
          </w:tcPr>
          <w:p>
            <w:pPr>
              <w:spacing w:after="0" w:line="264" w:lineRule="auto"/>
            </w:pPr>
            <w:r>
              <w:rPr>
                <w:sz w:val="20"/>
                <w:szCs w:val="20"/>
              </w:rPr>
              <w:t xml:space="preserve">Items: ["Refining","Logistics","Blending","Maintenance"]</w:t>
            </w:r>
          </w:p>
        </w:tc>
      </w:tr>
      <w:tr>
        <w:tc>
          <w:tcPr>
            <w:tcW w:type="dxa" w:w="2100"/>
            <w:tcMar>
              <w:top w:type="dxa" w:w="50"/>
              <w:left w:type="dxa" w:w="100"/>
              <w:bottom w:type="dxa" w:w="50"/>
              <w:right w:type="dxa" w:w="100"/>
            </w:tcMar>
            <w:vAlign w:val="center"/>
          </w:tcPr>
          <w:p>
            <w:pPr>
              <w:spacing w:after="0" w:line="264" w:lineRule="auto"/>
            </w:pPr>
            <w:r>
              <w:rPr>
                <w:sz w:val="20"/>
                <w:szCs w:val="20"/>
              </w:rPr>
              <w:t xml:space="preserve">Text input (multiline)</w:t>
            </w:r>
          </w:p>
        </w:tc>
        <w:tc>
          <w:tcPr>
            <w:tcW w:type="dxa" w:w="22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txtDescription</w:t>
            </w:r>
          </w:p>
        </w:tc>
        <w:tc>
          <w:tcPr>
            <w:tcW w:type="dxa" w:w="5060"/>
            <w:tcMar>
              <w:top w:type="dxa" w:w="50"/>
              <w:left w:type="dxa" w:w="100"/>
              <w:bottom w:type="dxa" w:w="50"/>
              <w:right w:type="dxa" w:w="100"/>
            </w:tcMar>
            <w:vAlign w:val="center"/>
          </w:tcPr>
          <w:p>
            <w:pPr>
              <w:spacing w:after="0" w:line="264" w:lineRule="auto"/>
            </w:pPr>
            <w:r>
              <w:rPr>
                <w:sz w:val="20"/>
                <w:szCs w:val="20"/>
              </w:rPr>
              <w:t xml:space="preserve">Default: Blank(); Mode: Multiline</w:t>
            </w:r>
          </w:p>
        </w:tc>
      </w:tr>
      <w:tr>
        <w:tc>
          <w:tcPr>
            <w:tcW w:type="dxa" w:w="2100"/>
            <w:shd w:fill="EAF0F7" w:val="clear"/>
            <w:tcMar>
              <w:top w:type="dxa" w:w="50"/>
              <w:left w:type="dxa" w:w="100"/>
              <w:bottom w:type="dxa" w:w="50"/>
              <w:right w:type="dxa" w:w="100"/>
            </w:tcMar>
            <w:vAlign w:val="center"/>
          </w:tcPr>
          <w:p>
            <w:pPr>
              <w:spacing w:after="0" w:line="264" w:lineRule="auto"/>
            </w:pPr>
            <w:r>
              <w:rPr>
                <w:sz w:val="20"/>
                <w:szCs w:val="20"/>
              </w:rPr>
              <w:t xml:space="preserve">Text input</w:t>
            </w:r>
          </w:p>
        </w:tc>
        <w:tc>
          <w:tcPr>
            <w:tcW w:type="dxa" w:w="22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txtEstimatedValue</w:t>
            </w:r>
          </w:p>
        </w:tc>
        <w:tc>
          <w:tcPr>
            <w:tcW w:type="dxa" w:w="5060"/>
            <w:shd w:fill="EAF0F7" w:val="clear"/>
            <w:tcMar>
              <w:top w:type="dxa" w:w="50"/>
              <w:left w:type="dxa" w:w="100"/>
              <w:bottom w:type="dxa" w:w="50"/>
              <w:right w:type="dxa" w:w="100"/>
            </w:tcMar>
            <w:vAlign w:val="center"/>
          </w:tcPr>
          <w:p>
            <w:pPr>
              <w:spacing w:after="0" w:line="264" w:lineRule="auto"/>
            </w:pPr>
            <w:r>
              <w:rPr>
                <w:sz w:val="20"/>
                <w:szCs w:val="20"/>
              </w:rPr>
              <w:t xml:space="preserve">Format: Number</w:t>
            </w:r>
          </w:p>
        </w:tc>
      </w:tr>
      <w:tr>
        <w:tc>
          <w:tcPr>
            <w:tcW w:type="dxa" w:w="2100"/>
            <w:tcMar>
              <w:top w:type="dxa" w:w="50"/>
              <w:left w:type="dxa" w:w="100"/>
              <w:bottom w:type="dxa" w:w="50"/>
              <w:right w:type="dxa" w:w="100"/>
            </w:tcMar>
            <w:vAlign w:val="center"/>
          </w:tcPr>
          <w:p>
            <w:pPr>
              <w:spacing w:after="0" w:line="264" w:lineRule="auto"/>
            </w:pPr>
            <w:r>
              <w:rPr>
                <w:sz w:val="20"/>
                <w:szCs w:val="20"/>
              </w:rPr>
              <w:t xml:space="preserve">Attachment control</w:t>
            </w:r>
          </w:p>
        </w:tc>
        <w:tc>
          <w:tcPr>
            <w:tcW w:type="dxa" w:w="2200"/>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attEvidence</w:t>
            </w:r>
          </w:p>
        </w:tc>
        <w:tc>
          <w:tcPr>
            <w:tcW w:type="dxa" w:w="5060"/>
            <w:tcMar>
              <w:top w:type="dxa" w:w="50"/>
              <w:left w:type="dxa" w:w="100"/>
              <w:bottom w:type="dxa" w:w="50"/>
              <w:right w:type="dxa" w:w="100"/>
            </w:tcMar>
            <w:vAlign w:val="center"/>
          </w:tcPr>
          <w:p>
            <w:pPr>
              <w:spacing w:after="0" w:line="264" w:lineRule="auto"/>
            </w:pPr>
            <w:r>
              <w:rPr>
                <w:sz w:val="20"/>
                <w:szCs w:val="20"/>
              </w:rPr>
              <w:t xml:space="preserve">Bind to the Evidence field via the form Attachments card.</w:t>
            </w:r>
          </w:p>
        </w:tc>
      </w:tr>
      <w:tr>
        <w:tc>
          <w:tcPr>
            <w:tcW w:type="dxa" w:w="2100"/>
            <w:shd w:fill="EAF0F7" w:val="clear"/>
            <w:tcMar>
              <w:top w:type="dxa" w:w="50"/>
              <w:left w:type="dxa" w:w="100"/>
              <w:bottom w:type="dxa" w:w="50"/>
              <w:right w:type="dxa" w:w="100"/>
            </w:tcMar>
            <w:vAlign w:val="center"/>
          </w:tcPr>
          <w:p>
            <w:pPr>
              <w:spacing w:after="0" w:line="264" w:lineRule="auto"/>
            </w:pPr>
            <w:r>
              <w:rPr>
                <w:sz w:val="20"/>
                <w:szCs w:val="20"/>
              </w:rPr>
              <w:t xml:space="preserve">Button</w:t>
            </w:r>
          </w:p>
        </w:tc>
        <w:tc>
          <w:tcPr>
            <w:tcW w:type="dxa" w:w="2200"/>
            <w:shd w:fill="EAF0F7" w:val="clear"/>
            <w:tcMar>
              <w:top w:type="dxa" w:w="50"/>
              <w:left w:type="dxa" w:w="100"/>
              <w:bottom w:type="dxa" w:w="50"/>
              <w:right w:type="dxa" w:w="100"/>
            </w:tcMar>
            <w:vAlign w:val="center"/>
          </w:tcPr>
          <w:p>
            <w:pPr>
              <w:spacing w:after="0" w:line="264" w:lineRule="auto"/>
            </w:pPr>
            <w:r>
              <w:rPr>
                <w:rFonts w:ascii="Consolas" w:cs="Consolas" w:eastAsia="Consolas" w:hAnsi="Consolas"/>
                <w:sz w:val="19"/>
                <w:szCs w:val="19"/>
              </w:rPr>
              <w:t xml:space="preserve">btnSubmit</w:t>
            </w:r>
          </w:p>
        </w:tc>
        <w:tc>
          <w:tcPr>
            <w:tcW w:type="dxa" w:w="5060"/>
            <w:shd w:fill="EAF0F7" w:val="clear"/>
            <w:tcMar>
              <w:top w:type="dxa" w:w="50"/>
              <w:left w:type="dxa" w:w="100"/>
              <w:bottom w:type="dxa" w:w="50"/>
              <w:right w:type="dxa" w:w="100"/>
            </w:tcMar>
            <w:vAlign w:val="center"/>
          </w:tcPr>
          <w:p>
            <w:pPr>
              <w:spacing w:after="0" w:line="264" w:lineRule="auto"/>
            </w:pPr>
            <w:r>
              <w:rPr>
                <w:sz w:val="20"/>
                <w:szCs w:val="20"/>
              </w:rPr>
              <w:t xml:space="preserve">OnSelect: see formula below.</w:t>
            </w:r>
          </w:p>
        </w:tc>
      </w:tr>
    </w:tbl>
    <w:p>
      <w:pPr>
        <w:pStyle w:val="Caption"/>
      </w:pPr>
      <w:r>
        <w:t xml:space="preserve">Table 7: New Value Record — Controls</w:t>
      </w:r>
    </w:p>
    <w:p>
      <w:pPr>
        <w:spacing w:after="120" w:line="276" w:lineRule="auto"/>
      </w:pPr>
      <w:r>
        <w:rPr>
          <w:b/>
          <w:bCs/>
        </w:rPr>
        <w:t xml:space="preserve">btnSubmit — OnSelect</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A" w:val="clear"/>
            <w:tcMar>
              <w:top w:type="dxa" w:w="80"/>
              <w:left w:type="dxa" w:w="140"/>
              <w:bottom w:type="dxa" w:w="80"/>
              <w:right w:type="dxa" w:w="140"/>
            </w:tcMar>
          </w:tcPr>
          <w:p>
            <w:pPr>
              <w:spacing w:after="0" w:line="264" w:lineRule="auto"/>
            </w:pPr>
            <w:r>
              <w:rPr>
                <w:rFonts w:ascii="Consolas" w:cs="Consolas" w:eastAsia="Consolas" w:hAnsi="Consolas"/>
                <w:color w:val="1A1A1A"/>
                <w:sz w:val="18"/>
                <w:szCs w:val="18"/>
              </w:rPr>
              <w:t xml:space="preserve">SubmitForm(frmNewValueRecord); Notify("Value record submitted", NotificationType.Success); Navigate(scrMySubmissions, ScreenTransition.Fade)</w:t>
            </w:r>
          </w:p>
        </w:tc>
      </w:tr>
    </w:tbl>
    <w:p>
      <w:pPr>
        <w:spacing w:after="120" w:line="276" w:lineRule="auto"/>
      </w:pPr>
      <w:r>
        <w:rPr>
          <w:b/>
          <w:bCs/>
        </w:rPr>
        <w:t xml:space="preserve">frmNewValueRecord — OnSuccess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A" w:val="clear"/>
            <w:tcMar>
              <w:top w:type="dxa" w:w="80"/>
              <w:left w:type="dxa" w:w="140"/>
              <w:bottom w:type="dxa" w:w="80"/>
              <w:right w:type="dxa" w:w="140"/>
            </w:tcMar>
          </w:tcPr>
          <w:p>
            <w:pPr>
              <w:spacing w:after="0" w:line="264" w:lineRule="auto"/>
            </w:pPr>
            <w:r>
              <w:rPr>
                <w:rFonts w:ascii="Consolas" w:cs="Consolas" w:eastAsia="Consolas" w:hAnsi="Consolas"/>
                <w:color w:val="1A1A1A"/>
                <w:sz w:val="18"/>
                <w:szCs w:val="18"/>
              </w:rPr>
              <w:t xml:space="preserve">Patch(</w:t>
            </w:r>
          </w:p>
          <w:p>
            <w:pPr>
              <w:spacing w:after="0" w:line="264" w:lineRule="auto"/>
            </w:pPr>
            <w:r>
              <w:rPr>
                <w:rFonts w:ascii="Consolas" w:cs="Consolas" w:eastAsia="Consolas" w:hAnsi="Consolas"/>
                <w:color w:val="1A1A1A"/>
                <w:sz w:val="18"/>
                <w:szCs w:val="18"/>
              </w:rPr>
              <w:t xml:space="preserve">  'Value Records', frmNewValueRecord.LastSubmit,</w:t>
            </w:r>
          </w:p>
          <w:p>
            <w:pPr>
              <w:spacing w:after="0" w:line="264" w:lineRule="auto"/>
            </w:pPr>
            <w:r>
              <w:rPr>
                <w:rFonts w:ascii="Consolas" w:cs="Consolas" w:eastAsia="Consolas" w:hAnsi="Consolas"/>
                <w:color w:val="1A1A1A"/>
                <w:sz w:val="18"/>
                <w:szCs w:val="18"/>
              </w:rPr>
              <w:t xml:space="preserve">  { Status: "Submitted", SubmittedBy: User(), SubmittedDate: Now() }</w:t>
            </w:r>
          </w:p>
          <w:p>
            <w:pPr>
              <w:spacing w:after="0" w:line="264" w:lineRule="auto"/>
            </w:pPr>
            <w:r>
              <w:rPr>
                <w:rFonts w:ascii="Consolas" w:cs="Consolas" w:eastAsia="Consolas" w:hAnsi="Consolas"/>
                <w:color w:val="1A1A1A"/>
                <w:sz w:val="18"/>
                <w:szCs w:val="18"/>
              </w:rPr>
              <w:t xml:space="preserve">)</w:t>
            </w:r>
          </w:p>
        </w:tc>
      </w:tr>
    </w:tbl>
    <w:p>
      <w:pPr>
        <w:pStyle w:val="Heading2"/>
      </w:pPr>
      <w:r>
        <w:t xml:space="preserve">5.3 Screen 2 — My Submissions</w:t>
      </w:r>
    </w:p>
    <w:p>
      <w:pPr>
        <w:spacing w:after="120" w:line="276" w:lineRule="auto"/>
      </w:pPr>
      <w:r>
        <w:t xml:space="preserve">Purpose: shows the current user their own records and live status. A vertical gallery is filtered to the current user; labels display Title, Initiative, Status, and SubmittedDate, and the Status label is color-coded.</w:t>
      </w:r>
    </w:p>
    <w:p>
      <w:pPr>
        <w:spacing w:after="120" w:line="276" w:lineRule="auto"/>
      </w:pPr>
      <w:r>
        <w:rPr>
          <w:b/>
          <w:bCs/>
        </w:rPr>
        <w:t xml:space="preserve">Gallery — Items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A" w:val="clear"/>
            <w:tcMar>
              <w:top w:type="dxa" w:w="80"/>
              <w:left w:type="dxa" w:w="140"/>
              <w:bottom w:type="dxa" w:w="80"/>
              <w:right w:type="dxa" w:w="140"/>
            </w:tcMar>
          </w:tcPr>
          <w:p>
            <w:pPr>
              <w:spacing w:after="0" w:line="264" w:lineRule="auto"/>
            </w:pPr>
            <w:r>
              <w:rPr>
                <w:rFonts w:ascii="Consolas" w:cs="Consolas" w:eastAsia="Consolas" w:hAnsi="Consolas"/>
                <w:color w:val="1A1A1A"/>
                <w:sz w:val="18"/>
                <w:szCs w:val="18"/>
              </w:rPr>
              <w:t xml:space="preserve">Filter('Value Records', SubmittedBy.Email = User().Email)</w:t>
            </w:r>
          </w:p>
        </w:tc>
      </w:tr>
    </w:tbl>
    <w:p>
      <w:pPr>
        <w:spacing w:after="120" w:line="276" w:lineRule="auto"/>
      </w:pPr>
      <w:r>
        <w:rPr>
          <w:b/>
          <w:bCs/>
        </w:rPr>
        <w:t xml:space="preserve">Status label — Color (inside gallery template)</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A" w:val="clear"/>
            <w:tcMar>
              <w:top w:type="dxa" w:w="80"/>
              <w:left w:type="dxa" w:w="140"/>
              <w:bottom w:type="dxa" w:w="80"/>
              <w:right w:type="dxa" w:w="140"/>
            </w:tcMar>
          </w:tcPr>
          <w:p>
            <w:pPr>
              <w:spacing w:after="0" w:line="264" w:lineRule="auto"/>
            </w:pPr>
            <w:r>
              <w:rPr>
                <w:rFonts w:ascii="Consolas" w:cs="Consolas" w:eastAsia="Consolas" w:hAnsi="Consolas"/>
                <w:color w:val="1A1A1A"/>
                <w:sz w:val="18"/>
                <w:szCs w:val="18"/>
              </w:rPr>
              <w:t xml:space="preserve">If(ThisItem.Status = "Approved", ColorValue("#2E7D32"),</w:t>
            </w:r>
          </w:p>
          <w:p>
            <w:pPr>
              <w:spacing w:after="0" w:line="264" w:lineRule="auto"/>
            </w:pPr>
            <w:r>
              <w:rPr>
                <w:rFonts w:ascii="Consolas" w:cs="Consolas" w:eastAsia="Consolas" w:hAnsi="Consolas"/>
                <w:color w:val="1A1A1A"/>
                <w:sz w:val="18"/>
                <w:szCs w:val="18"/>
              </w:rPr>
              <w:t xml:space="preserve">   ThisItem.Status = "Rejected", ColorValue("#C62828"),</w:t>
            </w:r>
          </w:p>
          <w:p>
            <w:pPr>
              <w:spacing w:after="0" w:line="264" w:lineRule="auto"/>
            </w:pPr>
            <w:r>
              <w:rPr>
                <w:rFonts w:ascii="Consolas" w:cs="Consolas" w:eastAsia="Consolas" w:hAnsi="Consolas"/>
                <w:color w:val="1A1A1A"/>
                <w:sz w:val="18"/>
                <w:szCs w:val="18"/>
              </w:rPr>
              <w:t xml:space="preserve">   ColorValue("#B25E00"))</w:t>
            </w:r>
          </w:p>
        </w:tc>
      </w:tr>
    </w:tbl>
    <w:p>
      <w:pPr>
        <w:pStyle w:val="Heading2"/>
      </w:pPr>
      <w:r>
        <w:t xml:space="preserve">5.4 Screen 3 — My Approvals</w:t>
      </w:r>
    </w:p>
    <w:p>
      <w:pPr>
        <w:spacing w:after="120" w:line="276" w:lineRule="auto"/>
      </w:pPr>
      <w:r>
        <w:t xml:space="preserve">Purpose: lets a Reviewer/Approver see records awaiting action and approve or reject them. A gallery is filtered to records pending approval; selecting an item navigates to a Detail screen showing full record details and evidence, with Approve and Reject buttons.</w:t>
      </w:r>
    </w:p>
    <w:p>
      <w:pPr>
        <w:spacing w:after="120" w:line="276" w:lineRule="auto"/>
      </w:pPr>
      <w:r>
        <w:rPr>
          <w:b/>
          <w:bCs/>
        </w:rPr>
        <w:t xml:space="preserve">Gallery — Items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A" w:val="clear"/>
            <w:tcMar>
              <w:top w:type="dxa" w:w="80"/>
              <w:left w:type="dxa" w:w="140"/>
              <w:bottom w:type="dxa" w:w="80"/>
              <w:right w:type="dxa" w:w="140"/>
            </w:tcMar>
          </w:tcPr>
          <w:p>
            <w:pPr>
              <w:spacing w:after="0" w:line="264" w:lineRule="auto"/>
            </w:pPr>
            <w:r>
              <w:rPr>
                <w:rFonts w:ascii="Consolas" w:cs="Consolas" w:eastAsia="Consolas" w:hAnsi="Consolas"/>
                <w:color w:val="1A1A1A"/>
                <w:sz w:val="18"/>
                <w:szCs w:val="18"/>
              </w:rPr>
              <w:t xml:space="preserve">Filter('Value Records', Status = "Pending Approval")</w:t>
            </w:r>
          </w:p>
        </w:tc>
      </w:tr>
    </w:tbl>
    <w:p>
      <w:pPr>
        <w:spacing w:after="120" w:line="276" w:lineRule="auto"/>
      </w:pPr>
      <w:r>
        <w:rPr>
          <w:b/>
          <w:bCs/>
        </w:rPr>
        <w:t xml:space="preserve">btnApprove — OnSelect</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A" w:val="clear"/>
            <w:tcMar>
              <w:top w:type="dxa" w:w="80"/>
              <w:left w:type="dxa" w:w="140"/>
              <w:bottom w:type="dxa" w:w="80"/>
              <w:right w:type="dxa" w:w="140"/>
            </w:tcMar>
          </w:tcPr>
          <w:p>
            <w:pPr>
              <w:spacing w:after="0" w:line="264" w:lineRule="auto"/>
            </w:pPr>
            <w:r>
              <w:rPr>
                <w:rFonts w:ascii="Consolas" w:cs="Consolas" w:eastAsia="Consolas" w:hAnsi="Consolas"/>
                <w:color w:val="1A1A1A"/>
                <w:sz w:val="18"/>
                <w:szCs w:val="18"/>
              </w:rPr>
              <w:t xml:space="preserve">Set(varAction, "Approve"); 'ApprovalResponseFlow'.Run(ThisItem.ID, "Approved", txtComments.Text); Notify("Approval recorded", NotificationType.Success); Navigate(scrMyApprovals, ScreenTransition.Fade)</w:t>
            </w:r>
          </w:p>
        </w:tc>
      </w:tr>
    </w:tbl>
    <w:p>
      <w:pPr>
        <w:spacing w:after="120" w:line="276" w:lineRule="auto"/>
      </w:pPr>
      <w:r>
        <w:rPr>
          <w:b/>
          <w:bCs/>
        </w:rPr>
        <w:t xml:space="preserve">btnReject — OnSelect</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9360"/>
      </w:tblGrid>
      <w:tr>
        <w:tc>
          <w:tcPr>
            <w:tcW w:type="dxa" w:w="9360"/>
            <w:shd w:fill="F4F6FA" w:val="clear"/>
            <w:tcMar>
              <w:top w:type="dxa" w:w="80"/>
              <w:left w:type="dxa" w:w="140"/>
              <w:bottom w:type="dxa" w:w="80"/>
              <w:right w:type="dxa" w:w="140"/>
            </w:tcMar>
          </w:tcPr>
          <w:p>
            <w:pPr>
              <w:spacing w:after="0" w:line="264" w:lineRule="auto"/>
            </w:pPr>
            <w:r>
              <w:rPr>
                <w:rFonts w:ascii="Consolas" w:cs="Consolas" w:eastAsia="Consolas" w:hAnsi="Consolas"/>
                <w:color w:val="1A1A1A"/>
                <w:sz w:val="18"/>
                <w:szCs w:val="18"/>
              </w:rPr>
              <w:t xml:space="preserve">Set(varAction, "Reject"); 'ApprovalResponseFlow'.Run(ThisItem.ID, "Rejected", txtComments.Text); Notify("Rejection recorded", NotificationType.Success); Navigate(scrMyApprovals, ScreenTransition.Fade)</w:t>
            </w:r>
          </w:p>
        </w:tc>
      </w:tr>
    </w:tbl>
    <w:p>
      <w:pPr>
        <w:spacing w:after="120" w:line="276" w:lineRule="auto"/>
      </w:pPr>
      <w:r>
        <w:t xml:space="preserve">The </w:t>
      </w:r>
      <w:r>
        <w:rPr>
          <w:rFonts w:ascii="Consolas" w:cs="Consolas" w:eastAsia="Consolas" w:hAnsi="Consolas"/>
          <w:sz w:val="19"/>
          <w:szCs w:val="19"/>
        </w:rPr>
        <w:t xml:space="preserve">ApprovalResponseFlow</w:t>
      </w:r>
      <w:r>
        <w:t xml:space="preserve"> is a Power Automate flow with a Power Apps trigger, called directly from the app (Section 6.5). Add it via Data → Add data → Flows before referencing it in a formula.</w:t>
      </w:r>
    </w:p>
    <w:p>
      <w:pPr>
        <w:pStyle w:val="Heading2"/>
      </w:pPr>
      <w:r>
        <w:t xml:space="preserve">5.5 Navigation</w:t>
      </w:r>
    </w:p>
    <w:p>
      <w:pPr>
        <w:spacing w:after="120" w:line="276" w:lineRule="auto"/>
      </w:pPr>
      <w:r>
        <w:t xml:space="preserve">A simple left navigation or top tab bar provides three items — New Record, My Submissions, My Approvals — using Navigate(scrX, ScreenTransition.Fade) on each nav button’s OnSelect. For the full build, navigation, screens, queues, and administrative experiences are extended per the approved role model and field-level access matrix.</w:t>
      </w:r>
    </w:p>
    <w:p>
      <w:pPr>
        <w:pStyle w:val="Heading1"/>
      </w:pPr>
      <w:r>
        <w:t xml:space="preserve">6. Workflow Layer — Power Automate</w:t>
      </w:r>
    </w:p>
    <w:p>
      <w:pPr>
        <w:spacing w:after="120" w:line="276" w:lineRule="auto"/>
      </w:pPr>
      <w:r>
        <w:t xml:space="preserve">Power Automate cloud flows implement the deterministic automation supporting the human governance workflow. The POC establishes four flows for the core lifecycle; the full build extends these with Company-approved routing, calculation/allocation/reconciliation support, record locking, archiving/retention, escalation, and exception handling. Flows are built in the target (isolated) environment.</w:t>
      </w:r>
    </w:p>
    <w:p>
      <w:pPr>
        <w:pStyle w:val="Heading2"/>
      </w:pPr>
      <w:r>
        <w:t xml:space="preserve">6.1 Workflow Overview</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3200"/>
        <w:gridCol w:w="6160"/>
      </w:tblGrid>
      <w:tr>
        <w:trPr>
          <w:tblHeader/>
        </w:trPr>
        <w:tc>
          <w:tcPr>
            <w:tcW w:type="dxa" w:w="3200"/>
            <w:shd w:fill="1F3B6B" w:val="clear"/>
            <w:tcMar>
              <w:top w:type="dxa" w:w="60"/>
              <w:left w:type="dxa" w:w="100"/>
              <w:bottom w:type="dxa" w:w="60"/>
              <w:right w:type="dxa" w:w="100"/>
            </w:tcMar>
            <w:vAlign w:val="center"/>
          </w:tcPr>
          <w:p>
            <w:pPr>
              <w:spacing w:after="0"/>
            </w:pPr>
            <w:r>
              <w:rPr>
                <w:b/>
                <w:bCs/>
                <w:color w:val="FFFFFF"/>
                <w:sz w:val="20"/>
                <w:szCs w:val="20"/>
              </w:rPr>
              <w:t xml:space="preserve">Flow</w:t>
            </w:r>
          </w:p>
        </w:tc>
        <w:tc>
          <w:tcPr>
            <w:tcW w:type="dxa" w:w="6160"/>
            <w:shd w:fill="1F3B6B" w:val="clear"/>
            <w:tcMar>
              <w:top w:type="dxa" w:w="60"/>
              <w:left w:type="dxa" w:w="100"/>
              <w:bottom w:type="dxa" w:w="60"/>
              <w:right w:type="dxa" w:w="100"/>
            </w:tcMar>
            <w:vAlign w:val="center"/>
          </w:tcPr>
          <w:p>
            <w:pPr>
              <w:spacing w:after="0"/>
            </w:pPr>
            <w:r>
              <w:rPr>
                <w:b/>
                <w:bCs/>
                <w:color w:val="FFFFFF"/>
                <w:sz w:val="20"/>
                <w:szCs w:val="20"/>
              </w:rPr>
              <w:t xml:space="preserve">Purpose</w:t>
            </w:r>
          </w:p>
        </w:tc>
      </w:tr>
      <w:tr>
        <w:tc>
          <w:tcPr>
            <w:tcW w:type="dxa" w:w="3200"/>
            <w:tcMar>
              <w:top w:type="dxa" w:w="50"/>
              <w:left w:type="dxa" w:w="100"/>
              <w:bottom w:type="dxa" w:w="50"/>
              <w:right w:type="dxa" w:w="100"/>
            </w:tcMar>
            <w:vAlign w:val="center"/>
          </w:tcPr>
          <w:p>
            <w:pPr>
              <w:spacing w:after="0" w:line="264" w:lineRule="auto"/>
            </w:pPr>
            <w:r>
              <w:rPr>
                <w:b/>
                <w:bCs/>
              </w:rPr>
              <w:t xml:space="preserve">Validation</w:t>
            </w:r>
          </w:p>
        </w:tc>
        <w:tc>
          <w:tcPr>
            <w:tcW w:type="dxa" w:w="6160"/>
            <w:tcMar>
              <w:top w:type="dxa" w:w="50"/>
              <w:left w:type="dxa" w:w="100"/>
              <w:bottom w:type="dxa" w:w="50"/>
              <w:right w:type="dxa" w:w="100"/>
            </w:tcMar>
            <w:vAlign w:val="center"/>
          </w:tcPr>
          <w:p>
            <w:pPr>
              <w:spacing w:after="0" w:line="264" w:lineRule="auto"/>
            </w:pPr>
            <w:r>
              <w:rPr>
                <w:sz w:val="20"/>
                <w:szCs w:val="20"/>
              </w:rPr>
              <w:t xml:space="preserve">Checks mandatory fields and flags likely duplicates on submission.</w:t>
            </w:r>
          </w:p>
        </w:tc>
      </w:tr>
      <w:tr>
        <w:tc>
          <w:tcPr>
            <w:tcW w:type="dxa" w:w="3200"/>
            <w:shd w:fill="EAF0F7" w:val="clear"/>
            <w:tcMar>
              <w:top w:type="dxa" w:w="50"/>
              <w:left w:type="dxa" w:w="100"/>
              <w:bottom w:type="dxa" w:w="50"/>
              <w:right w:type="dxa" w:w="100"/>
            </w:tcMar>
            <w:vAlign w:val="center"/>
          </w:tcPr>
          <w:p>
            <w:pPr>
              <w:spacing w:after="0" w:line="264" w:lineRule="auto"/>
            </w:pPr>
            <w:r>
              <w:rPr>
                <w:b/>
                <w:bCs/>
              </w:rPr>
              <w:t xml:space="preserve">Workflow Routing &amp; Decisions</w:t>
            </w:r>
          </w:p>
        </w:tc>
        <w:tc>
          <w:tcPr>
            <w:tcW w:type="dxa" w:w="6160"/>
            <w:shd w:fill="EAF0F7" w:val="clear"/>
            <w:tcMar>
              <w:top w:type="dxa" w:w="50"/>
              <w:left w:type="dxa" w:w="100"/>
              <w:bottom w:type="dxa" w:w="50"/>
              <w:right w:type="dxa" w:w="100"/>
            </w:tcMar>
            <w:vAlign w:val="center"/>
          </w:tcPr>
          <w:p>
            <w:pPr>
              <w:spacing w:after="0" w:line="264" w:lineRule="auto"/>
            </w:pPr>
            <w:r>
              <w:rPr>
                <w:sz w:val="20"/>
                <w:szCs w:val="20"/>
              </w:rPr>
              <w:t xml:space="preserve">Routes records through approved review, endorsement, approval, return, rejection, reassignment, delegation, closure, reopening, escalation, and exception paths per the approved workflow and role model.</w:t>
            </w:r>
          </w:p>
        </w:tc>
      </w:tr>
      <w:tr>
        <w:tc>
          <w:tcPr>
            <w:tcW w:type="dxa" w:w="3200"/>
            <w:tcMar>
              <w:top w:type="dxa" w:w="50"/>
              <w:left w:type="dxa" w:w="100"/>
              <w:bottom w:type="dxa" w:w="50"/>
              <w:right w:type="dxa" w:w="100"/>
            </w:tcMar>
            <w:vAlign w:val="center"/>
          </w:tcPr>
          <w:p>
            <w:pPr>
              <w:spacing w:after="0" w:line="264" w:lineRule="auto"/>
            </w:pPr>
            <w:r>
              <w:rPr>
                <w:b/>
                <w:bCs/>
              </w:rPr>
              <w:t xml:space="preserve">Calculation, Allocation &amp; Reconciliation Support</w:t>
            </w:r>
          </w:p>
        </w:tc>
        <w:tc>
          <w:tcPr>
            <w:tcW w:type="dxa" w:w="6160"/>
            <w:tcMar>
              <w:top w:type="dxa" w:w="50"/>
              <w:left w:type="dxa" w:w="100"/>
              <w:bottom w:type="dxa" w:w="50"/>
              <w:right w:type="dxa" w:w="100"/>
            </w:tcMar>
            <w:vAlign w:val="center"/>
          </w:tcPr>
          <w:p>
            <w:pPr>
              <w:spacing w:after="0" w:line="264" w:lineRule="auto"/>
            </w:pPr>
            <w:r>
              <w:rPr>
                <w:sz w:val="20"/>
                <w:szCs w:val="20"/>
              </w:rPr>
              <w:t xml:space="preserve">Supports approved calculation, allocation, reconciliation, exception, and correction processes per approved business rules and field-level permissions (full build).</w:t>
            </w:r>
          </w:p>
        </w:tc>
      </w:tr>
      <w:tr>
        <w:tc>
          <w:tcPr>
            <w:tcW w:type="dxa" w:w="3200"/>
            <w:shd w:fill="EAF0F7" w:val="clear"/>
            <w:tcMar>
              <w:top w:type="dxa" w:w="50"/>
              <w:left w:type="dxa" w:w="100"/>
              <w:bottom w:type="dxa" w:w="50"/>
              <w:right w:type="dxa" w:w="100"/>
            </w:tcMar>
            <w:vAlign w:val="center"/>
          </w:tcPr>
          <w:p>
            <w:pPr>
              <w:spacing w:after="0" w:line="264" w:lineRule="auto"/>
            </w:pPr>
            <w:r>
              <w:rPr>
                <w:b/>
                <w:bCs/>
              </w:rPr>
              <w:t xml:space="preserve">Record Locking &amp; Status Management</w:t>
            </w:r>
          </w:p>
        </w:tc>
        <w:tc>
          <w:tcPr>
            <w:tcW w:type="dxa" w:w="6160"/>
            <w:shd w:fill="EAF0F7" w:val="clear"/>
            <w:tcMar>
              <w:top w:type="dxa" w:w="50"/>
              <w:left w:type="dxa" w:w="100"/>
              <w:bottom w:type="dxa" w:w="50"/>
              <w:right w:type="dxa" w:w="100"/>
            </w:tcMar>
            <w:vAlign w:val="center"/>
          </w:tcPr>
          <w:p>
            <w:pPr>
              <w:spacing w:after="0" w:line="264" w:lineRule="auto"/>
            </w:pPr>
            <w:r>
              <w:rPr>
                <w:sz w:val="20"/>
                <w:szCs w:val="20"/>
              </w:rPr>
              <w:t xml:space="preserve">Locks, unlocks, reopens, updates, closes, or changes record status per approved workflow, security, auditability, and administrative controls.</w:t>
            </w:r>
          </w:p>
        </w:tc>
      </w:tr>
      <w:tr>
        <w:tc>
          <w:tcPr>
            <w:tcW w:type="dxa" w:w="3200"/>
            <w:tcMar>
              <w:top w:type="dxa" w:w="50"/>
              <w:left w:type="dxa" w:w="100"/>
              <w:bottom w:type="dxa" w:w="50"/>
              <w:right w:type="dxa" w:w="100"/>
            </w:tcMar>
            <w:vAlign w:val="center"/>
          </w:tcPr>
          <w:p>
            <w:pPr>
              <w:spacing w:after="0" w:line="264" w:lineRule="auto"/>
            </w:pPr>
            <w:r>
              <w:rPr>
                <w:b/>
                <w:bCs/>
              </w:rPr>
              <w:t xml:space="preserve">Notification</w:t>
            </w:r>
          </w:p>
        </w:tc>
        <w:tc>
          <w:tcPr>
            <w:tcW w:type="dxa" w:w="6160"/>
            <w:tcMar>
              <w:top w:type="dxa" w:w="50"/>
              <w:left w:type="dxa" w:w="100"/>
              <w:bottom w:type="dxa" w:w="50"/>
              <w:right w:type="dxa" w:w="100"/>
            </w:tcMar>
            <w:vAlign w:val="center"/>
          </w:tcPr>
          <w:p>
            <w:pPr>
              <w:spacing w:after="0" w:line="264" w:lineRule="auto"/>
            </w:pPr>
            <w:r>
              <w:rPr>
                <w:sz w:val="20"/>
                <w:szCs w:val="20"/>
              </w:rPr>
              <w:t xml:space="preserve">Configurable notifications, reminders, escalations, and overdue visibility through approved channels; timing, events, recipients, content, and suppression rules are administrable where approved.</w:t>
            </w:r>
          </w:p>
        </w:tc>
      </w:tr>
      <w:tr>
        <w:tc>
          <w:tcPr>
            <w:tcW w:type="dxa" w:w="3200"/>
            <w:shd w:fill="EAF0F7" w:val="clear"/>
            <w:tcMar>
              <w:top w:type="dxa" w:w="50"/>
              <w:left w:type="dxa" w:w="100"/>
              <w:bottom w:type="dxa" w:w="50"/>
              <w:right w:type="dxa" w:w="100"/>
            </w:tcMar>
            <w:vAlign w:val="center"/>
          </w:tcPr>
          <w:p>
            <w:pPr>
              <w:spacing w:after="0" w:line="264" w:lineRule="auto"/>
            </w:pPr>
            <w:r>
              <w:rPr>
                <w:b/>
                <w:bCs/>
              </w:rPr>
              <w:t xml:space="preserve">Archiving &amp; Retention</w:t>
            </w:r>
          </w:p>
        </w:tc>
        <w:tc>
          <w:tcPr>
            <w:tcW w:type="dxa" w:w="6160"/>
            <w:shd w:fill="EAF0F7" w:val="clear"/>
            <w:tcMar>
              <w:top w:type="dxa" w:w="50"/>
              <w:left w:type="dxa" w:w="100"/>
              <w:bottom w:type="dxa" w:w="50"/>
              <w:right w:type="dxa" w:w="100"/>
            </w:tcMar>
            <w:vAlign w:val="center"/>
          </w:tcPr>
          <w:p>
            <w:pPr>
              <w:spacing w:after="0" w:line="264" w:lineRule="auto"/>
            </w:pPr>
            <w:r>
              <w:rPr>
                <w:sz w:val="20"/>
                <w:szCs w:val="20"/>
              </w:rPr>
              <w:t xml:space="preserve">Implemented only if approved, preserving required reporting, auditability, historical access, and reconciliation (full build).</w:t>
            </w:r>
          </w:p>
        </w:tc>
      </w:tr>
    </w:tbl>
    <w:p>
      <w:pPr>
        <w:pStyle w:val="Caption"/>
      </w:pPr>
      <w:r>
        <w:t xml:space="preserve">Table 8: Cloud Flow Inventory</w:t>
      </w:r>
    </w:p>
    <w:p>
      <w:pPr>
        <w:pStyle w:val="Heading2"/>
      </w:pPr>
      <w:r>
        <w:t xml:space="preserve">6.2 Flow 1 — Validation Flow</w:t>
      </w:r>
    </w:p>
    <w:p>
      <w:pPr>
        <w:spacing w:after="120" w:line="276" w:lineRule="auto"/>
      </w:pPr>
      <w:r>
        <w:t xml:space="preserve">Trigger: automatically when a new item is created in the Value Records list.</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900"/>
        <w:gridCol w:w="3200"/>
        <w:gridCol w:w="5260"/>
      </w:tblGrid>
      <w:tr>
        <w:trPr>
          <w:tblHeader/>
        </w:trPr>
        <w:tc>
          <w:tcPr>
            <w:tcW w:type="dxa" w:w="900"/>
            <w:shd w:fill="1F3B6B" w:val="clear"/>
            <w:tcMar>
              <w:top w:type="dxa" w:w="60"/>
              <w:left w:type="dxa" w:w="100"/>
              <w:bottom w:type="dxa" w:w="60"/>
              <w:right w:type="dxa" w:w="100"/>
            </w:tcMar>
            <w:vAlign w:val="center"/>
          </w:tcPr>
          <w:p>
            <w:pPr>
              <w:spacing w:after="0"/>
            </w:pPr>
            <w:r>
              <w:rPr>
                <w:b/>
                <w:bCs/>
                <w:color w:val="FFFFFF"/>
                <w:sz w:val="20"/>
                <w:szCs w:val="20"/>
              </w:rPr>
              <w:t xml:space="preserve">Step</w:t>
            </w:r>
          </w:p>
        </w:tc>
        <w:tc>
          <w:tcPr>
            <w:tcW w:type="dxa" w:w="3200"/>
            <w:shd w:fill="1F3B6B" w:val="clear"/>
            <w:tcMar>
              <w:top w:type="dxa" w:w="60"/>
              <w:left w:type="dxa" w:w="100"/>
              <w:bottom w:type="dxa" w:w="60"/>
              <w:right w:type="dxa" w:w="100"/>
            </w:tcMar>
            <w:vAlign w:val="center"/>
          </w:tcPr>
          <w:p>
            <w:pPr>
              <w:spacing w:after="0"/>
            </w:pPr>
            <w:r>
              <w:rPr>
                <w:b/>
                <w:bCs/>
                <w:color w:val="FFFFFF"/>
                <w:sz w:val="20"/>
                <w:szCs w:val="20"/>
              </w:rPr>
              <w:t xml:space="preserve">Action</w:t>
            </w:r>
          </w:p>
        </w:tc>
        <w:tc>
          <w:tcPr>
            <w:tcW w:type="dxa" w:w="5260"/>
            <w:shd w:fill="1F3B6B" w:val="clear"/>
            <w:tcMar>
              <w:top w:type="dxa" w:w="60"/>
              <w:left w:type="dxa" w:w="100"/>
              <w:bottom w:type="dxa" w:w="60"/>
              <w:right w:type="dxa" w:w="100"/>
            </w:tcMar>
            <w:vAlign w:val="center"/>
          </w:tcPr>
          <w:p>
            <w:pPr>
              <w:spacing w:after="0"/>
            </w:pPr>
            <w:r>
              <w:rPr>
                <w:b/>
                <w:bCs/>
                <w:color w:val="FFFFFF"/>
                <w:sz w:val="20"/>
                <w:szCs w:val="20"/>
              </w:rPr>
              <w:t xml:space="preserve">Configuration</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1</w:t>
            </w:r>
          </w:p>
        </w:tc>
        <w:tc>
          <w:tcPr>
            <w:tcW w:type="dxa" w:w="3200"/>
            <w:tcMar>
              <w:top w:type="dxa" w:w="50"/>
              <w:left w:type="dxa" w:w="100"/>
              <w:bottom w:type="dxa" w:w="50"/>
              <w:right w:type="dxa" w:w="100"/>
            </w:tcMar>
            <w:vAlign w:val="center"/>
          </w:tcPr>
          <w:p>
            <w:pPr>
              <w:spacing w:after="0" w:line="264" w:lineRule="auto"/>
            </w:pPr>
            <w:r>
              <w:rPr>
                <w:sz w:val="20"/>
                <w:szCs w:val="20"/>
              </w:rPr>
              <w:t xml:space="preserve">Trigger — When an item is created</w:t>
            </w:r>
          </w:p>
        </w:tc>
        <w:tc>
          <w:tcPr>
            <w:tcW w:type="dxa" w:w="5260"/>
            <w:tcMar>
              <w:top w:type="dxa" w:w="50"/>
              <w:left w:type="dxa" w:w="100"/>
              <w:bottom w:type="dxa" w:w="50"/>
              <w:right w:type="dxa" w:w="100"/>
            </w:tcMar>
            <w:vAlign w:val="center"/>
          </w:tcPr>
          <w:p>
            <w:pPr>
              <w:spacing w:after="0" w:line="264" w:lineRule="auto"/>
            </w:pPr>
            <w:r>
              <w:rPr>
                <w:sz w:val="20"/>
                <w:szCs w:val="20"/>
              </w:rPr>
              <w:t xml:space="preserve">Site: VRMS; List: Value Records.</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2</w:t>
            </w:r>
          </w:p>
        </w:tc>
        <w:tc>
          <w:tcPr>
            <w:tcW w:type="dxa" w:w="3200"/>
            <w:shd w:fill="EAF0F7" w:val="clear"/>
            <w:tcMar>
              <w:top w:type="dxa" w:w="50"/>
              <w:left w:type="dxa" w:w="100"/>
              <w:bottom w:type="dxa" w:w="50"/>
              <w:right w:type="dxa" w:w="100"/>
            </w:tcMar>
            <w:vAlign w:val="center"/>
          </w:tcPr>
          <w:p>
            <w:pPr>
              <w:spacing w:after="0" w:line="264" w:lineRule="auto"/>
            </w:pPr>
            <w:r>
              <w:rPr>
                <w:sz w:val="20"/>
                <w:szCs w:val="20"/>
              </w:rPr>
              <w:t xml:space="preserve">Condition — Mandatory fields present</w:t>
            </w:r>
          </w:p>
        </w:tc>
        <w:tc>
          <w:tcPr>
            <w:tcW w:type="dxa" w:w="5260"/>
            <w:shd w:fill="EAF0F7" w:val="clear"/>
            <w:tcMar>
              <w:top w:type="dxa" w:w="50"/>
              <w:left w:type="dxa" w:w="100"/>
              <w:bottom w:type="dxa" w:w="50"/>
              <w:right w:type="dxa" w:w="100"/>
            </w:tcMar>
            <w:vAlign w:val="center"/>
          </w:tcPr>
          <w:p>
            <w:pPr>
              <w:spacing w:after="0" w:line="264" w:lineRule="auto"/>
            </w:pPr>
            <w:r>
              <w:rPr>
                <w:sz w:val="20"/>
                <w:szCs w:val="20"/>
              </w:rPr>
              <w:t xml:space="preserve">Check Initiative, BusinessUnit, Description, EstimatedValue are not blank.</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3a</w:t>
            </w:r>
          </w:p>
        </w:tc>
        <w:tc>
          <w:tcPr>
            <w:tcW w:type="dxa" w:w="3200"/>
            <w:tcMar>
              <w:top w:type="dxa" w:w="50"/>
              <w:left w:type="dxa" w:w="100"/>
              <w:bottom w:type="dxa" w:w="50"/>
              <w:right w:type="dxa" w:w="100"/>
            </w:tcMar>
            <w:vAlign w:val="center"/>
          </w:tcPr>
          <w:p>
            <w:pPr>
              <w:spacing w:after="0" w:line="264" w:lineRule="auto"/>
            </w:pPr>
            <w:r>
              <w:rPr>
                <w:sz w:val="20"/>
                <w:szCs w:val="20"/>
              </w:rPr>
              <w:t xml:space="preserve">If Yes — Get items (duplicate check)</w:t>
            </w:r>
          </w:p>
        </w:tc>
        <w:tc>
          <w:tcPr>
            <w:tcW w:type="dxa" w:w="5260"/>
            <w:tcMar>
              <w:top w:type="dxa" w:w="50"/>
              <w:left w:type="dxa" w:w="100"/>
              <w:bottom w:type="dxa" w:w="50"/>
              <w:right w:type="dxa" w:w="100"/>
            </w:tcMar>
            <w:vAlign w:val="center"/>
          </w:tcPr>
          <w:p>
            <w:pPr>
              <w:spacing w:after="0" w:line="264" w:lineRule="auto"/>
            </w:pPr>
            <w:r>
              <w:rPr>
                <w:sz w:val="20"/>
                <w:szCs w:val="20"/>
              </w:rPr>
              <w:t xml:space="preserve">Query Value Records where Title = trigger Title and ID ≠ trigger ID.</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3b</w:t>
            </w:r>
          </w:p>
        </w:tc>
        <w:tc>
          <w:tcPr>
            <w:tcW w:type="dxa" w:w="3200"/>
            <w:shd w:fill="EAF0F7" w:val="clear"/>
            <w:tcMar>
              <w:top w:type="dxa" w:w="50"/>
              <w:left w:type="dxa" w:w="100"/>
              <w:bottom w:type="dxa" w:w="50"/>
              <w:right w:type="dxa" w:w="100"/>
            </w:tcMar>
            <w:vAlign w:val="center"/>
          </w:tcPr>
          <w:p>
            <w:pPr>
              <w:spacing w:after="0" w:line="264" w:lineRule="auto"/>
            </w:pPr>
            <w:r>
              <w:rPr>
                <w:sz w:val="20"/>
                <w:szCs w:val="20"/>
              </w:rPr>
              <w:t xml:space="preserve">Condition — Duplicate found?</w:t>
            </w:r>
          </w:p>
        </w:tc>
        <w:tc>
          <w:tcPr>
            <w:tcW w:type="dxa" w:w="5260"/>
            <w:shd w:fill="EAF0F7" w:val="clear"/>
            <w:tcMar>
              <w:top w:type="dxa" w:w="50"/>
              <w:left w:type="dxa" w:w="100"/>
              <w:bottom w:type="dxa" w:w="50"/>
              <w:right w:type="dxa" w:w="100"/>
            </w:tcMar>
            <w:vAlign w:val="center"/>
          </w:tcPr>
          <w:p>
            <w:pPr>
              <w:spacing w:after="0" w:line="264" w:lineRule="auto"/>
            </w:pPr>
            <w:r>
              <w:rPr>
                <w:sz w:val="20"/>
                <w:szCs w:val="20"/>
              </w:rPr>
              <w:t xml:space="preserve">If count &gt; 0 → set Status = "Submitted" and append "Possible duplicate" to ApproverComments; else → set Status = "Validated".</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4</w:t>
            </w:r>
          </w:p>
        </w:tc>
        <w:tc>
          <w:tcPr>
            <w:tcW w:type="dxa" w:w="3200"/>
            <w:tcMar>
              <w:top w:type="dxa" w:w="50"/>
              <w:left w:type="dxa" w:w="100"/>
              <w:bottom w:type="dxa" w:w="50"/>
              <w:right w:type="dxa" w:w="100"/>
            </w:tcMar>
            <w:vAlign w:val="center"/>
          </w:tcPr>
          <w:p>
            <w:pPr>
              <w:spacing w:after="0" w:line="264" w:lineRule="auto"/>
            </w:pPr>
            <w:r>
              <w:rPr>
                <w:sz w:val="20"/>
                <w:szCs w:val="20"/>
              </w:rPr>
              <w:t xml:space="preserve">If No (missing fields)</w:t>
            </w:r>
          </w:p>
        </w:tc>
        <w:tc>
          <w:tcPr>
            <w:tcW w:type="dxa" w:w="5260"/>
            <w:tcMar>
              <w:top w:type="dxa" w:w="50"/>
              <w:left w:type="dxa" w:w="100"/>
              <w:bottom w:type="dxa" w:w="50"/>
              <w:right w:type="dxa" w:w="100"/>
            </w:tcMar>
            <w:vAlign w:val="center"/>
          </w:tcPr>
          <w:p>
            <w:pPr>
              <w:spacing w:after="0" w:line="264" w:lineRule="auto"/>
            </w:pPr>
            <w:r>
              <w:rPr>
                <w:sz w:val="20"/>
                <w:szCs w:val="20"/>
              </w:rPr>
              <w:t xml:space="preserve">Set Status = "Draft"; notify the submitter (Teams/Outlook) listing the missing fields.</w:t>
            </w:r>
          </w:p>
        </w:tc>
      </w:tr>
    </w:tbl>
    <w:p>
      <w:pPr>
        <w:pStyle w:val="Caption"/>
      </w:pPr>
      <w:r>
        <w:t xml:space="preserve">Table 9: Validation Flow</w:t>
      </w:r>
    </w:p>
    <w:p>
      <w:pPr>
        <w:pStyle w:val="Heading2"/>
      </w:pPr>
      <w:r>
        <w:t xml:space="preserve">6.3 Flow 2 — Approval Routing Flow</w:t>
      </w:r>
    </w:p>
    <w:p>
      <w:pPr>
        <w:spacing w:after="120" w:line="276" w:lineRule="auto"/>
      </w:pPr>
      <w:r>
        <w:t xml:space="preserve">Trigger: automatically when an item’s Status changes to "Validated" (via a trigger condition, or a Condition action after an "On item modified" trigger).</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900"/>
        <w:gridCol w:w="3000"/>
        <w:gridCol w:w="5460"/>
      </w:tblGrid>
      <w:tr>
        <w:trPr>
          <w:tblHeader/>
        </w:trPr>
        <w:tc>
          <w:tcPr>
            <w:tcW w:type="dxa" w:w="900"/>
            <w:shd w:fill="1F3B6B" w:val="clear"/>
            <w:tcMar>
              <w:top w:type="dxa" w:w="60"/>
              <w:left w:type="dxa" w:w="100"/>
              <w:bottom w:type="dxa" w:w="60"/>
              <w:right w:type="dxa" w:w="100"/>
            </w:tcMar>
            <w:vAlign w:val="center"/>
          </w:tcPr>
          <w:p>
            <w:pPr>
              <w:spacing w:after="0"/>
            </w:pPr>
            <w:r>
              <w:rPr>
                <w:b/>
                <w:bCs/>
                <w:color w:val="FFFFFF"/>
                <w:sz w:val="20"/>
                <w:szCs w:val="20"/>
              </w:rPr>
              <w:t xml:space="preserve">Step</w:t>
            </w:r>
          </w:p>
        </w:tc>
        <w:tc>
          <w:tcPr>
            <w:tcW w:type="dxa" w:w="3000"/>
            <w:shd w:fill="1F3B6B" w:val="clear"/>
            <w:tcMar>
              <w:top w:type="dxa" w:w="60"/>
              <w:left w:type="dxa" w:w="100"/>
              <w:bottom w:type="dxa" w:w="60"/>
              <w:right w:type="dxa" w:w="100"/>
            </w:tcMar>
            <w:vAlign w:val="center"/>
          </w:tcPr>
          <w:p>
            <w:pPr>
              <w:spacing w:after="0"/>
            </w:pPr>
            <w:r>
              <w:rPr>
                <w:b/>
                <w:bCs/>
                <w:color w:val="FFFFFF"/>
                <w:sz w:val="20"/>
                <w:szCs w:val="20"/>
              </w:rPr>
              <w:t xml:space="preserve">Action</w:t>
            </w:r>
          </w:p>
        </w:tc>
        <w:tc>
          <w:tcPr>
            <w:tcW w:type="dxa" w:w="5460"/>
            <w:shd w:fill="1F3B6B" w:val="clear"/>
            <w:tcMar>
              <w:top w:type="dxa" w:w="60"/>
              <w:left w:type="dxa" w:w="100"/>
              <w:bottom w:type="dxa" w:w="60"/>
              <w:right w:type="dxa" w:w="100"/>
            </w:tcMar>
            <w:vAlign w:val="center"/>
          </w:tcPr>
          <w:p>
            <w:pPr>
              <w:spacing w:after="0"/>
            </w:pPr>
            <w:r>
              <w:rPr>
                <w:b/>
                <w:bCs/>
                <w:color w:val="FFFFFF"/>
                <w:sz w:val="20"/>
                <w:szCs w:val="20"/>
              </w:rPr>
              <w:t xml:space="preserve">Configuration</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1</w:t>
            </w:r>
          </w:p>
        </w:tc>
        <w:tc>
          <w:tcPr>
            <w:tcW w:type="dxa" w:w="3000"/>
            <w:tcMar>
              <w:top w:type="dxa" w:w="50"/>
              <w:left w:type="dxa" w:w="100"/>
              <w:bottom w:type="dxa" w:w="50"/>
              <w:right w:type="dxa" w:w="100"/>
            </w:tcMar>
            <w:vAlign w:val="center"/>
          </w:tcPr>
          <w:p>
            <w:pPr>
              <w:spacing w:after="0" w:line="264" w:lineRule="auto"/>
            </w:pPr>
            <w:r>
              <w:rPr>
                <w:sz w:val="20"/>
                <w:szCs w:val="20"/>
              </w:rPr>
              <w:t xml:space="preserve">Trigger — When an item is modified</w:t>
            </w:r>
          </w:p>
        </w:tc>
        <w:tc>
          <w:tcPr>
            <w:tcW w:type="dxa" w:w="5460"/>
            <w:tcMar>
              <w:top w:type="dxa" w:w="50"/>
              <w:left w:type="dxa" w:w="100"/>
              <w:bottom w:type="dxa" w:w="50"/>
              <w:right w:type="dxa" w:w="100"/>
            </w:tcMar>
            <w:vAlign w:val="center"/>
          </w:tcPr>
          <w:p>
            <w:pPr>
              <w:spacing w:after="0" w:line="264" w:lineRule="auto"/>
            </w:pPr>
            <w:r>
              <w:rPr>
                <w:sz w:val="20"/>
                <w:szCs w:val="20"/>
              </w:rPr>
              <w:t xml:space="preserve">List: Value Records; Trigger condition: Status eq 'Validated'.</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2</w:t>
            </w:r>
          </w:p>
        </w:tc>
        <w:tc>
          <w:tcPr>
            <w:tcW w:type="dxa" w:w="3000"/>
            <w:shd w:fill="EAF0F7" w:val="clear"/>
            <w:tcMar>
              <w:top w:type="dxa" w:w="50"/>
              <w:left w:type="dxa" w:w="100"/>
              <w:bottom w:type="dxa" w:w="50"/>
              <w:right w:type="dxa" w:w="100"/>
            </w:tcMar>
            <w:vAlign w:val="center"/>
          </w:tcPr>
          <w:p>
            <w:pPr>
              <w:spacing w:after="0" w:line="264" w:lineRule="auto"/>
            </w:pPr>
            <w:r>
              <w:rPr>
                <w:sz w:val="20"/>
                <w:szCs w:val="20"/>
              </w:rPr>
              <w:t xml:space="preserve">Update item</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Set Status = "Pending Approval".</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3</w:t>
            </w:r>
          </w:p>
        </w:tc>
        <w:tc>
          <w:tcPr>
            <w:tcW w:type="dxa" w:w="3000"/>
            <w:tcMar>
              <w:top w:type="dxa" w:w="50"/>
              <w:left w:type="dxa" w:w="100"/>
              <w:bottom w:type="dxa" w:w="50"/>
              <w:right w:type="dxa" w:w="100"/>
            </w:tcMar>
            <w:vAlign w:val="center"/>
          </w:tcPr>
          <w:p>
            <w:pPr>
              <w:spacing w:after="0" w:line="264" w:lineRule="auto"/>
            </w:pPr>
            <w:r>
              <w:rPr>
                <w:sz w:val="20"/>
                <w:szCs w:val="20"/>
              </w:rPr>
              <w:t xml:space="preserve">Start and wait for an approval</w:t>
            </w:r>
          </w:p>
        </w:tc>
        <w:tc>
          <w:tcPr>
            <w:tcW w:type="dxa" w:w="5460"/>
            <w:tcMar>
              <w:top w:type="dxa" w:w="50"/>
              <w:left w:type="dxa" w:w="100"/>
              <w:bottom w:type="dxa" w:w="50"/>
              <w:right w:type="dxa" w:w="100"/>
            </w:tcMar>
            <w:vAlign w:val="center"/>
          </w:tcPr>
          <w:p>
            <w:pPr>
              <w:spacing w:after="0" w:line="264" w:lineRule="auto"/>
            </w:pPr>
            <w:r>
              <w:rPr>
                <w:sz w:val="20"/>
                <w:szCs w:val="20"/>
              </w:rPr>
              <w:t xml:space="preserve">Type: Approve/Reject — First to respond; Assigned to: designated approver; Title includes Initiative and EstimatedValue.</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4</w:t>
            </w:r>
          </w:p>
        </w:tc>
        <w:tc>
          <w:tcPr>
            <w:tcW w:type="dxa" w:w="3000"/>
            <w:shd w:fill="EAF0F7" w:val="clear"/>
            <w:tcMar>
              <w:top w:type="dxa" w:w="50"/>
              <w:left w:type="dxa" w:w="100"/>
              <w:bottom w:type="dxa" w:w="50"/>
              <w:right w:type="dxa" w:w="100"/>
            </w:tcMar>
            <w:vAlign w:val="center"/>
          </w:tcPr>
          <w:p>
            <w:pPr>
              <w:spacing w:after="0" w:line="264" w:lineRule="auto"/>
            </w:pPr>
            <w:r>
              <w:rPr>
                <w:sz w:val="20"/>
                <w:szCs w:val="20"/>
              </w:rPr>
              <w:t xml:space="preserve">Condition — Outcome</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If Approve → branch 5a; if Reject → branch 5b.</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5a</w:t>
            </w:r>
          </w:p>
        </w:tc>
        <w:tc>
          <w:tcPr>
            <w:tcW w:type="dxa" w:w="3000"/>
            <w:tcMar>
              <w:top w:type="dxa" w:w="50"/>
              <w:left w:type="dxa" w:w="100"/>
              <w:bottom w:type="dxa" w:w="50"/>
              <w:right w:type="dxa" w:w="100"/>
            </w:tcMar>
            <w:vAlign w:val="center"/>
          </w:tcPr>
          <w:p>
            <w:pPr>
              <w:spacing w:after="0" w:line="264" w:lineRule="auto"/>
            </w:pPr>
            <w:r>
              <w:rPr>
                <w:sz w:val="20"/>
                <w:szCs w:val="20"/>
              </w:rPr>
              <w:t xml:space="preserve">Update item</w:t>
            </w:r>
          </w:p>
        </w:tc>
        <w:tc>
          <w:tcPr>
            <w:tcW w:type="dxa" w:w="5460"/>
            <w:tcMar>
              <w:top w:type="dxa" w:w="50"/>
              <w:left w:type="dxa" w:w="100"/>
              <w:bottom w:type="dxa" w:w="50"/>
              <w:right w:type="dxa" w:w="100"/>
            </w:tcMar>
            <w:vAlign w:val="center"/>
          </w:tcPr>
          <w:p>
            <w:pPr>
              <w:spacing w:after="0" w:line="264" w:lineRule="auto"/>
            </w:pPr>
            <w:r>
              <w:rPr>
                <w:sz w:val="20"/>
                <w:szCs w:val="20"/>
              </w:rPr>
              <w:t xml:space="preserve">Status = "Approved"; ApproverComments = approval response comments.</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5b</w:t>
            </w:r>
          </w:p>
        </w:tc>
        <w:tc>
          <w:tcPr>
            <w:tcW w:type="dxa" w:w="3000"/>
            <w:shd w:fill="EAF0F7" w:val="clear"/>
            <w:tcMar>
              <w:top w:type="dxa" w:w="50"/>
              <w:left w:type="dxa" w:w="100"/>
              <w:bottom w:type="dxa" w:w="50"/>
              <w:right w:type="dxa" w:w="100"/>
            </w:tcMar>
            <w:vAlign w:val="center"/>
          </w:tcPr>
          <w:p>
            <w:pPr>
              <w:spacing w:after="0" w:line="264" w:lineRule="auto"/>
            </w:pPr>
            <w:r>
              <w:rPr>
                <w:sz w:val="20"/>
                <w:szCs w:val="20"/>
              </w:rPr>
              <w:t xml:space="preserve">Update item</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Status = "Rejected"; ApproverComments = approval response comments.</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6</w:t>
            </w:r>
          </w:p>
        </w:tc>
        <w:tc>
          <w:tcPr>
            <w:tcW w:type="dxa" w:w="3000"/>
            <w:tcMar>
              <w:top w:type="dxa" w:w="50"/>
              <w:left w:type="dxa" w:w="100"/>
              <w:bottom w:type="dxa" w:w="50"/>
              <w:right w:type="dxa" w:w="100"/>
            </w:tcMar>
            <w:vAlign w:val="center"/>
          </w:tcPr>
          <w:p>
            <w:pPr>
              <w:spacing w:after="0" w:line="264" w:lineRule="auto"/>
            </w:pPr>
            <w:r>
              <w:rPr>
                <w:sz w:val="20"/>
                <w:szCs w:val="20"/>
              </w:rPr>
              <w:t xml:space="preserve">Send email / Teams message</w:t>
            </w:r>
          </w:p>
        </w:tc>
        <w:tc>
          <w:tcPr>
            <w:tcW w:type="dxa" w:w="5460"/>
            <w:tcMar>
              <w:top w:type="dxa" w:w="50"/>
              <w:left w:type="dxa" w:w="100"/>
              <w:bottom w:type="dxa" w:w="50"/>
              <w:right w:type="dxa" w:w="100"/>
            </w:tcMar>
            <w:vAlign w:val="center"/>
          </w:tcPr>
          <w:p>
            <w:pPr>
              <w:spacing w:after="0" w:line="264" w:lineRule="auto"/>
            </w:pPr>
            <w:r>
              <w:rPr>
                <w:sz w:val="20"/>
                <w:szCs w:val="20"/>
              </w:rPr>
              <w:t xml:space="preserve">Notify SubmittedBy of the final outcome and comments.</w:t>
            </w:r>
          </w:p>
        </w:tc>
      </w:tr>
    </w:tbl>
    <w:p>
      <w:pPr>
        <w:pStyle w:val="Caption"/>
      </w:pPr>
      <w:r>
        <w:t xml:space="preserve">Table 10: Approval Routing Flow</w:t>
      </w:r>
    </w:p>
    <w:p>
      <w:pPr>
        <w:pStyle w:val="Heading2"/>
      </w:pPr>
      <w:r>
        <w:t xml:space="preserve">6.4 Flow 3 — Status Update &amp; Notification</w:t>
      </w:r>
    </w:p>
    <w:p>
      <w:pPr>
        <w:spacing w:after="120" w:line="276" w:lineRule="auto"/>
      </w:pPr>
      <w:r>
        <w:t xml:space="preserve">For the POC, the status-update and notification behavior is folded into the end of the Approval Routing Flow (steps 5a/5b/6) to keep the flow count small. It is split into a separate flow only if strict single-responsibility flows are preferred, and is extended in the full build with configurable reminders, escalations, and overdue visibility.</w:t>
      </w:r>
    </w:p>
    <w:p>
      <w:pPr>
        <w:pStyle w:val="Heading2"/>
      </w:pPr>
      <w:r>
        <w:t xml:space="preserve">6.5 Flow 4 — Approval Response Flow</w:t>
      </w:r>
    </w:p>
    <w:p>
      <w:pPr>
        <w:spacing w:after="120" w:line="276" w:lineRule="auto"/>
      </w:pPr>
      <w:r>
        <w:t xml:space="preserve">This flow is called directly from the Power Apps Approve/Reject buttons (Section 5.4) as a faster in-app path that does not wait on the Teams/Outlook approval card — useful for the in-app demo experience.</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900"/>
        <w:gridCol w:w="3000"/>
        <w:gridCol w:w="5460"/>
      </w:tblGrid>
      <w:tr>
        <w:trPr>
          <w:tblHeader/>
        </w:trPr>
        <w:tc>
          <w:tcPr>
            <w:tcW w:type="dxa" w:w="900"/>
            <w:shd w:fill="1F3B6B" w:val="clear"/>
            <w:tcMar>
              <w:top w:type="dxa" w:w="60"/>
              <w:left w:type="dxa" w:w="100"/>
              <w:bottom w:type="dxa" w:w="60"/>
              <w:right w:type="dxa" w:w="100"/>
            </w:tcMar>
            <w:vAlign w:val="center"/>
          </w:tcPr>
          <w:p>
            <w:pPr>
              <w:spacing w:after="0"/>
            </w:pPr>
            <w:r>
              <w:rPr>
                <w:b/>
                <w:bCs/>
                <w:color w:val="FFFFFF"/>
                <w:sz w:val="20"/>
                <w:szCs w:val="20"/>
              </w:rPr>
              <w:t xml:space="preserve">Step</w:t>
            </w:r>
          </w:p>
        </w:tc>
        <w:tc>
          <w:tcPr>
            <w:tcW w:type="dxa" w:w="3000"/>
            <w:shd w:fill="1F3B6B" w:val="clear"/>
            <w:tcMar>
              <w:top w:type="dxa" w:w="60"/>
              <w:left w:type="dxa" w:w="100"/>
              <w:bottom w:type="dxa" w:w="60"/>
              <w:right w:type="dxa" w:w="100"/>
            </w:tcMar>
            <w:vAlign w:val="center"/>
          </w:tcPr>
          <w:p>
            <w:pPr>
              <w:spacing w:after="0"/>
            </w:pPr>
            <w:r>
              <w:rPr>
                <w:b/>
                <w:bCs/>
                <w:color w:val="FFFFFF"/>
                <w:sz w:val="20"/>
                <w:szCs w:val="20"/>
              </w:rPr>
              <w:t xml:space="preserve">Action</w:t>
            </w:r>
          </w:p>
        </w:tc>
        <w:tc>
          <w:tcPr>
            <w:tcW w:type="dxa" w:w="5460"/>
            <w:shd w:fill="1F3B6B" w:val="clear"/>
            <w:tcMar>
              <w:top w:type="dxa" w:w="60"/>
              <w:left w:type="dxa" w:w="100"/>
              <w:bottom w:type="dxa" w:w="60"/>
              <w:right w:type="dxa" w:w="100"/>
            </w:tcMar>
            <w:vAlign w:val="center"/>
          </w:tcPr>
          <w:p>
            <w:pPr>
              <w:spacing w:after="0"/>
            </w:pPr>
            <w:r>
              <w:rPr>
                <w:b/>
                <w:bCs/>
                <w:color w:val="FFFFFF"/>
                <w:sz w:val="20"/>
                <w:szCs w:val="20"/>
              </w:rPr>
              <w:t xml:space="preserve">Configuration</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1</w:t>
            </w:r>
          </w:p>
        </w:tc>
        <w:tc>
          <w:tcPr>
            <w:tcW w:type="dxa" w:w="3000"/>
            <w:tcMar>
              <w:top w:type="dxa" w:w="50"/>
              <w:left w:type="dxa" w:w="100"/>
              <w:bottom w:type="dxa" w:w="50"/>
              <w:right w:type="dxa" w:w="100"/>
            </w:tcMar>
            <w:vAlign w:val="center"/>
          </w:tcPr>
          <w:p>
            <w:pPr>
              <w:spacing w:after="0" w:line="264" w:lineRule="auto"/>
            </w:pPr>
            <w:r>
              <w:rPr>
                <w:sz w:val="20"/>
                <w:szCs w:val="20"/>
              </w:rPr>
              <w:t xml:space="preserve">Trigger — Power Apps (V2)</w:t>
            </w:r>
          </w:p>
        </w:tc>
        <w:tc>
          <w:tcPr>
            <w:tcW w:type="dxa" w:w="5460"/>
            <w:tcMar>
              <w:top w:type="dxa" w:w="50"/>
              <w:left w:type="dxa" w:w="100"/>
              <w:bottom w:type="dxa" w:w="50"/>
              <w:right w:type="dxa" w:w="100"/>
            </w:tcMar>
            <w:vAlign w:val="center"/>
          </w:tcPr>
          <w:p>
            <w:pPr>
              <w:spacing w:after="0" w:line="264" w:lineRule="auto"/>
            </w:pPr>
            <w:r>
              <w:rPr>
                <w:sz w:val="20"/>
                <w:szCs w:val="20"/>
              </w:rPr>
              <w:t xml:space="preserve">Input parameters: RecordID (number), Decision (text), Comments (text).</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2</w:t>
            </w:r>
          </w:p>
        </w:tc>
        <w:tc>
          <w:tcPr>
            <w:tcW w:type="dxa" w:w="3000"/>
            <w:shd w:fill="EAF0F7" w:val="clear"/>
            <w:tcMar>
              <w:top w:type="dxa" w:w="50"/>
              <w:left w:type="dxa" w:w="100"/>
              <w:bottom w:type="dxa" w:w="50"/>
              <w:right w:type="dxa" w:w="100"/>
            </w:tcMar>
            <w:vAlign w:val="center"/>
          </w:tcPr>
          <w:p>
            <w:pPr>
              <w:spacing w:after="0" w:line="264" w:lineRule="auto"/>
            </w:pPr>
            <w:r>
              <w:rPr>
                <w:sz w:val="20"/>
                <w:szCs w:val="20"/>
              </w:rPr>
              <w:t xml:space="preserve">Get item</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Value Records, ID = RecordID.</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3</w:t>
            </w:r>
          </w:p>
        </w:tc>
        <w:tc>
          <w:tcPr>
            <w:tcW w:type="dxa" w:w="3000"/>
            <w:tcMar>
              <w:top w:type="dxa" w:w="50"/>
              <w:left w:type="dxa" w:w="100"/>
              <w:bottom w:type="dxa" w:w="50"/>
              <w:right w:type="dxa" w:w="100"/>
            </w:tcMar>
            <w:vAlign w:val="center"/>
          </w:tcPr>
          <w:p>
            <w:pPr>
              <w:spacing w:after="0" w:line="264" w:lineRule="auto"/>
            </w:pPr>
            <w:r>
              <w:rPr>
                <w:sz w:val="20"/>
                <w:szCs w:val="20"/>
              </w:rPr>
              <w:t xml:space="preserve">Update item</w:t>
            </w:r>
          </w:p>
        </w:tc>
        <w:tc>
          <w:tcPr>
            <w:tcW w:type="dxa" w:w="5460"/>
            <w:tcMar>
              <w:top w:type="dxa" w:w="50"/>
              <w:left w:type="dxa" w:w="100"/>
              <w:bottom w:type="dxa" w:w="50"/>
              <w:right w:type="dxa" w:w="100"/>
            </w:tcMar>
            <w:vAlign w:val="center"/>
          </w:tcPr>
          <w:p>
            <w:pPr>
              <w:spacing w:after="0" w:line="264" w:lineRule="auto"/>
            </w:pPr>
            <w:r>
              <w:rPr>
                <w:sz w:val="20"/>
                <w:szCs w:val="20"/>
              </w:rPr>
              <w:t xml:space="preserve">Status = Decision; ApproverComments = Comments.</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4</w:t>
            </w:r>
          </w:p>
        </w:tc>
        <w:tc>
          <w:tcPr>
            <w:tcW w:type="dxa" w:w="3000"/>
            <w:shd w:fill="EAF0F7" w:val="clear"/>
            <w:tcMar>
              <w:top w:type="dxa" w:w="50"/>
              <w:left w:type="dxa" w:w="100"/>
              <w:bottom w:type="dxa" w:w="50"/>
              <w:right w:type="dxa" w:w="100"/>
            </w:tcMar>
            <w:vAlign w:val="center"/>
          </w:tcPr>
          <w:p>
            <w:pPr>
              <w:spacing w:after="0" w:line="264" w:lineRule="auto"/>
            </w:pPr>
            <w:r>
              <w:rPr>
                <w:sz w:val="20"/>
                <w:szCs w:val="20"/>
              </w:rPr>
              <w:t xml:space="preserve">Send email / Teams message</w:t>
            </w:r>
          </w:p>
        </w:tc>
        <w:tc>
          <w:tcPr>
            <w:tcW w:type="dxa" w:w="5460"/>
            <w:shd w:fill="EAF0F7" w:val="clear"/>
            <w:tcMar>
              <w:top w:type="dxa" w:w="50"/>
              <w:left w:type="dxa" w:w="100"/>
              <w:bottom w:type="dxa" w:w="50"/>
              <w:right w:type="dxa" w:w="100"/>
            </w:tcMar>
            <w:vAlign w:val="center"/>
          </w:tcPr>
          <w:p>
            <w:pPr>
              <w:spacing w:after="0" w:line="264" w:lineRule="auto"/>
            </w:pPr>
            <w:r>
              <w:rPr>
                <w:sz w:val="20"/>
                <w:szCs w:val="20"/>
              </w:rPr>
              <w:t xml:space="preserve">Notify the record’s SubmittedBy of the outcome.</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5</w:t>
            </w:r>
          </w:p>
        </w:tc>
        <w:tc>
          <w:tcPr>
            <w:tcW w:type="dxa" w:w="3000"/>
            <w:tcMar>
              <w:top w:type="dxa" w:w="50"/>
              <w:left w:type="dxa" w:w="100"/>
              <w:bottom w:type="dxa" w:w="50"/>
              <w:right w:type="dxa" w:w="100"/>
            </w:tcMar>
            <w:vAlign w:val="center"/>
          </w:tcPr>
          <w:p>
            <w:pPr>
              <w:spacing w:after="0" w:line="264" w:lineRule="auto"/>
            </w:pPr>
            <w:r>
              <w:rPr>
                <w:sz w:val="20"/>
                <w:szCs w:val="20"/>
              </w:rPr>
              <w:t xml:space="preserve">Respond to Power Apps</w:t>
            </w:r>
          </w:p>
        </w:tc>
        <w:tc>
          <w:tcPr>
            <w:tcW w:type="dxa" w:w="5460"/>
            <w:tcMar>
              <w:top w:type="dxa" w:w="50"/>
              <w:left w:type="dxa" w:w="100"/>
              <w:bottom w:type="dxa" w:w="50"/>
              <w:right w:type="dxa" w:w="100"/>
            </w:tcMar>
            <w:vAlign w:val="center"/>
          </w:tcPr>
          <w:p>
            <w:pPr>
              <w:spacing w:after="0" w:line="264" w:lineRule="auto"/>
            </w:pPr>
            <w:r>
              <w:rPr>
                <w:sz w:val="20"/>
                <w:szCs w:val="20"/>
              </w:rPr>
              <w:t xml:space="preserve">Return Status: "OK" so the app can show a confirmation.</w:t>
            </w:r>
          </w:p>
        </w:tc>
      </w:tr>
    </w:tbl>
    <w:p>
      <w:pPr>
        <w:pStyle w:val="Caption"/>
      </w:pPr>
      <w:r>
        <w:t xml:space="preserve">Table 11: Approval Response Flow</w:t>
      </w:r>
    </w:p>
    <w:p>
      <w:pPr>
        <w:pStyle w:val="Heading2"/>
      </w:pPr>
      <w:r>
        <w:t xml:space="preserve">6.6 Connection References</w:t>
      </w:r>
    </w:p>
    <w:p>
      <w:pPr>
        <w:pStyle w:val="ListParagraph"/>
        <w:numPr>
          <w:ilvl w:val="0"/>
          <w:numId w:val="2"/>
        </w:numPr>
        <w:spacing w:after="60" w:line="276" w:lineRule="auto"/>
      </w:pPr>
      <w:r>
        <w:t xml:space="preserve">Use the SharePoint connector (standard) for all list actions.</w:t>
      </w:r>
    </w:p>
    <w:p>
      <w:pPr>
        <w:pStyle w:val="ListParagraph"/>
        <w:numPr>
          <w:ilvl w:val="0"/>
          <w:numId w:val="2"/>
        </w:numPr>
        <w:spacing w:after="60" w:line="276" w:lineRule="auto"/>
      </w:pPr>
      <w:r>
        <w:t xml:space="preserve">Use the Approvals connector for the approval step in the Approval Routing Flow.</w:t>
      </w:r>
    </w:p>
    <w:p>
      <w:pPr>
        <w:pStyle w:val="ListParagraph"/>
        <w:numPr>
          <w:ilvl w:val="0"/>
          <w:numId w:val="2"/>
        </w:numPr>
        <w:spacing w:after="60" w:line="276" w:lineRule="auto"/>
      </w:pPr>
      <w:r>
        <w:t xml:space="preserve">Use the Office 365 Outlook or Microsoft Teams connector for notifications — pick one consistently across flows.</w:t>
      </w:r>
    </w:p>
    <w:p>
      <w:pPr>
        <w:pStyle w:val="Heading2"/>
      </w:pPr>
      <w:r>
        <w:t xml:space="preserve">6.7 App-to-Flow Integration</w:t>
      </w:r>
    </w:p>
    <w:p>
      <w:pPr>
        <w:spacing w:after="120" w:line="276" w:lineRule="auto"/>
      </w:pPr>
      <w:r>
        <w:t xml:space="preserve">The application is connected to the Approval Response Flow so the in-app Approve/Reject buttons can invoke it:</w:t>
      </w:r>
    </w:p>
    <w:p>
      <w:pPr>
        <w:pStyle w:val="ListParagraph"/>
        <w:numPr>
          <w:ilvl w:val="0"/>
          <w:numId w:val="2"/>
        </w:numPr>
        <w:spacing w:after="60" w:line="276" w:lineRule="auto"/>
      </w:pPr>
      <w:r>
        <w:t xml:space="preserve">In Power Apps Studio, open the app and go to Data → Add data → Flows → select the Approval Response Flow.</w:t>
      </w:r>
    </w:p>
    <w:p>
      <w:pPr>
        <w:pStyle w:val="ListParagraph"/>
        <w:numPr>
          <w:ilvl w:val="0"/>
          <w:numId w:val="2"/>
        </w:numPr>
        <w:spacing w:after="60" w:line="276" w:lineRule="auto"/>
      </w:pPr>
      <w:r>
        <w:t xml:space="preserve">Confirm the flow appears in the app’s data sources.</w:t>
      </w:r>
    </w:p>
    <w:p>
      <w:pPr>
        <w:pStyle w:val="ListParagraph"/>
        <w:numPr>
          <w:ilvl w:val="0"/>
          <w:numId w:val="2"/>
        </w:numPr>
        <w:spacing w:after="60" w:line="276" w:lineRule="auto"/>
      </w:pPr>
      <w:r>
        <w:t xml:space="preserve">Verify the btnApprove/btnReject formulas reference the flow by its exact name; Save and Publish the app.</w:t>
      </w:r>
    </w:p>
    <w:p>
      <w:pPr>
        <w:pStyle w:val="ListParagraph"/>
        <w:numPr>
          <w:ilvl w:val="0"/>
          <w:numId w:val="2"/>
        </w:numPr>
        <w:spacing w:after="60" w:line="276" w:lineRule="auto"/>
      </w:pPr>
      <w:r>
        <w:t xml:space="preserve">Note: Power Apps auto-generates the .Run() parameter signature from the flow’s Power Apps trigger inputs — if the input parameters change, republish the app or the call signature will break.</w:t>
      </w:r>
    </w:p>
    <w:p>
      <w:pPr>
        <w:pStyle w:val="Heading1"/>
      </w:pPr>
      <w:r>
        <w:t xml:space="preserve">7. AI-Assisted Value Classification</w:t>
      </w:r>
    </w:p>
    <w:p>
      <w:pPr>
        <w:spacing w:after="120" w:line="276" w:lineRule="auto"/>
      </w:pPr>
      <w:r>
        <w:t xml:space="preserve">VRMS integrates a Company-approved AI service with the value-record form and controlled vocabularies to recommend applicable Value Realization classifications and calculation references. AI-assisted classification is part of the Base Scope and is not a separate later phase. (Note: the core-lifecycle POC deliberately excludes AI classification; this section defines the full-build technical design.)</w:t>
      </w:r>
    </w:p>
    <w:p>
      <w:pPr>
        <w:pStyle w:val="Heading2"/>
      </w:pPr>
      <w:r>
        <w:t xml:space="preserve">7.1 Recommendation Scope</w:t>
      </w:r>
    </w:p>
    <w:p>
      <w:pPr>
        <w:spacing w:after="120" w:line="276" w:lineRule="auto"/>
      </w:pPr>
      <w:r>
        <w:t xml:space="preserve">Based on the information entered or attached to a value record and the approved reference content, the capability recommends — where sufficient information exists — value chain stage, value chain subcategory, value lever, standardized action, applicable formula archetype or approved formula, and applicable baseline or baseline category. Recommendations are limited to Company-approved controlled vocabularies, formulas, baselines, standardized actions, and reference content.</w:t>
      </w:r>
    </w:p>
    <w:p>
      <w:pPr>
        <w:pStyle w:val="Heading2"/>
      </w:pPr>
      <w:r>
        <w:t xml:space="preserve">7.2 Data &amp; Knowledge Controls</w:t>
      </w:r>
    </w:p>
    <w:p>
      <w:pPr>
        <w:spacing w:after="120" w:line="276" w:lineRule="auto"/>
      </w:pPr>
      <w:r>
        <w:t xml:space="preserve">The technical design documents the inputs evaluated by the AI capability; the approved reference documents and structured reference data used; controlled vocabularies and version management; the AI services, models, prompts, orchestration, connections, and environments used; the data transmitted to each AI service and where processing occurs; data retention, logging, monitoring, access control, and deletion treatment; whether any service retains prompts, responses, feedback, or Company data; and all licensing, connector, consumption, hosting, and recurring costs. Company data is not used for external model training, third-party product improvement, benchmarking, or unrelated purposes without written Company authorization. Specific AI service, connector, and processing-location decisions are TBC at Gate 1.</w:t>
      </w:r>
    </w:p>
    <w:p>
      <w:pPr>
        <w:pStyle w:val="Heading2"/>
      </w:pPr>
      <w:r>
        <w:t xml:space="preserve">7.3 Confidence &amp; Exception Handling</w:t>
      </w:r>
    </w:p>
    <w:p>
      <w:pPr>
        <w:spacing w:after="120" w:line="276" w:lineRule="auto"/>
      </w:pPr>
      <w:r>
        <w:t xml:space="preserve">The design establishes Company-approved confidence bands and expected behavior for each band. Low-confidence, conflicting, incomplete, unsupported, or ambiguous recommendations are clearly identified and routed for human selection or governed exception handling. Confidence indicators are not represented as probabilities of business correctness unless the selected method supports that interpretation and Company approves its use.</w:t>
      </w:r>
    </w:p>
    <w:p>
      <w:pPr>
        <w:pStyle w:val="Heading2"/>
      </w:pPr>
      <w:r>
        <w:t xml:space="preserve">7.4 Auditability</w:t>
      </w:r>
    </w:p>
    <w:p>
      <w:pPr>
        <w:spacing w:after="120" w:line="276" w:lineRule="auto"/>
      </w:pPr>
      <w:r>
        <w:t xml:space="preserve">For each recommendation, the solution retains the record identifier, relevant input or input reference, recommendation, classification level, confidence indicator, explanation or reason code, applicable model or configuration version, user disposition, final selected value, user, and timestamp.</w:t>
      </w:r>
    </w:p>
    <w:p>
      <w:pPr>
        <w:pStyle w:val="Heading2"/>
      </w:pPr>
      <w:r>
        <w:t xml:space="preserve">7.5 Conceptual AI Architecture</w:t>
      </w:r>
    </w:p>
    <w:p>
      <w:pPr>
        <w:spacing w:after="40" w:before="80"/>
        <w:jc w:val="center"/>
      </w:pPr>
      <w:r>
        <w:drawing>
          <wp:inline distT="0" distB="0" distL="0" distR="0">
            <wp:extent cx="3619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333875"/>
                    </a:xfrm>
                    <a:prstGeom prst="rect">
                      <a:avLst/>
                    </a:prstGeom>
                  </pic:spPr>
                </pic:pic>
              </a:graphicData>
            </a:graphic>
          </wp:inline>
        </w:drawing>
      </w:r>
    </w:p>
    <w:p>
      <w:pPr>
        <w:pStyle w:val="Caption"/>
      </w:pPr>
      <w:r>
        <w:t xml:space="preserve">Figure 2: Conceptual AI-Assisted Value Classification Architecture (illustrative; subject to requirements validation and MPC approval)</w:t>
      </w:r>
    </w:p>
    <w:p>
      <w:pPr>
        <w:pStyle w:val="Heading2"/>
      </w:pPr>
      <w:r>
        <w:t xml:space="preserve">7.6 Fail-Safe &amp; Testing</w:t>
      </w:r>
    </w:p>
    <w:p>
      <w:pPr>
        <w:spacing w:after="120" w:line="276" w:lineRule="auto"/>
      </w:pPr>
      <w:r>
        <w:t xml:space="preserve">AI assistance fails safely: core value-record creation, deterministic validation, calculation, allocation, workflow, reconciliation, and reporting-enablement functions remain usable if the AI capability is unavailable. Before production deployment, a Company-approved representative test set is developed; acceptance thresholds are established by recommendation type at Gate 1; and recommendation quality, controlled-vocabulary compliance, incomplete/ambiguous inputs, unsupported requests, confidence behavior, user override, security, audit logging, performance, availability, and fallback are tested, with observed errors and corrective actions documented and retested.</w:t>
      </w:r>
    </w:p>
    <w:p>
      <w:pPr>
        <w:pStyle w:val="Heading1"/>
      </w:pPr>
      <w:r>
        <w:t xml:space="preserve">8. Reporting Enablement &amp; Power BI</w:t>
      </w:r>
    </w:p>
    <w:p>
      <w:pPr>
        <w:spacing w:after="120" w:line="276" w:lineRule="auto"/>
      </w:pPr>
      <w:r>
        <w:t xml:space="preserve">VRMS delivers reporting-ready views and datasets derived from the SharePoint operational data; Company Dashboarding owns building, publishing, and administering the final Power BI reports. Power BI connects to the reporting-ready data using approved connectivity and Import mode, applies the approved semantic model and DAX measures, and enforces Row-Level Security.</w:t>
      </w:r>
    </w:p>
    <w:p>
      <w:pPr>
        <w:pStyle w:val="Heading2"/>
      </w:pPr>
      <w:r>
        <w:t xml:space="preserve">8.1 Reporting Data Sources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4300"/>
        <w:gridCol w:w="2900"/>
        <w:gridCol w:w="2160"/>
      </w:tblGrid>
      <w:tr>
        <w:trPr>
          <w:tblHeader/>
        </w:trPr>
        <w:tc>
          <w:tcPr>
            <w:tcW w:type="dxa" w:w="4300"/>
            <w:shd w:fill="1F3B6B" w:val="clear"/>
            <w:tcMar>
              <w:top w:type="dxa" w:w="60"/>
              <w:left w:type="dxa" w:w="100"/>
              <w:bottom w:type="dxa" w:w="60"/>
              <w:right w:type="dxa" w:w="100"/>
            </w:tcMar>
            <w:vAlign w:val="center"/>
          </w:tcPr>
          <w:p>
            <w:pPr>
              <w:spacing w:after="0"/>
            </w:pPr>
            <w:r>
              <w:rPr>
                <w:b/>
                <w:bCs/>
                <w:color w:val="FFFFFF"/>
                <w:sz w:val="20"/>
                <w:szCs w:val="20"/>
              </w:rPr>
              <w:t xml:space="preserve">Data Source</w:t>
            </w:r>
          </w:p>
        </w:tc>
        <w:tc>
          <w:tcPr>
            <w:tcW w:type="dxa" w:w="2900"/>
            <w:shd w:fill="1F3B6B" w:val="clear"/>
            <w:tcMar>
              <w:top w:type="dxa" w:w="60"/>
              <w:left w:type="dxa" w:w="100"/>
              <w:bottom w:type="dxa" w:w="60"/>
              <w:right w:type="dxa" w:w="100"/>
            </w:tcMar>
            <w:vAlign w:val="center"/>
          </w:tcPr>
          <w:p>
            <w:pPr>
              <w:spacing w:after="0"/>
            </w:pPr>
            <w:r>
              <w:rPr>
                <w:b/>
                <w:bCs/>
                <w:color w:val="FFFFFF"/>
                <w:sz w:val="20"/>
                <w:szCs w:val="20"/>
              </w:rPr>
              <w:t xml:space="preserve">Type</w:t>
            </w:r>
          </w:p>
        </w:tc>
        <w:tc>
          <w:tcPr>
            <w:tcW w:type="dxa" w:w="2160"/>
            <w:shd w:fill="1F3B6B" w:val="clear"/>
            <w:tcMar>
              <w:top w:type="dxa" w:w="60"/>
              <w:left w:type="dxa" w:w="100"/>
              <w:bottom w:type="dxa" w:w="60"/>
              <w:right w:type="dxa" w:w="100"/>
            </w:tcMar>
            <w:vAlign w:val="center"/>
          </w:tcPr>
          <w:p>
            <w:pPr>
              <w:spacing w:after="0"/>
            </w:pPr>
            <w:r>
              <w:rPr>
                <w:b/>
                <w:bCs/>
                <w:color w:val="FFFFFF"/>
                <w:sz w:val="20"/>
                <w:szCs w:val="20"/>
              </w:rPr>
              <w:t xml:space="preserve">Connection Mode</w:t>
            </w:r>
          </w:p>
        </w:tc>
      </w:tr>
      <w:tr>
        <w:tc>
          <w:tcPr>
            <w:tcW w:type="dxa" w:w="4300"/>
            <w:tcMar>
              <w:top w:type="dxa" w:w="50"/>
              <w:left w:type="dxa" w:w="100"/>
              <w:bottom w:type="dxa" w:w="50"/>
              <w:right w:type="dxa" w:w="100"/>
            </w:tcMar>
            <w:vAlign w:val="center"/>
          </w:tcPr>
          <w:p>
            <w:pPr>
              <w:spacing w:after="0" w:line="264" w:lineRule="auto"/>
            </w:pPr>
            <w:r>
              <w:rPr>
                <w:sz w:val="20"/>
                <w:szCs w:val="20"/>
              </w:rPr>
              <w:t xml:space="preserve">SharePoint Online — Value Records list</w:t>
            </w:r>
          </w:p>
        </w:tc>
        <w:tc>
          <w:tcPr>
            <w:tcW w:type="dxa" w:w="2900"/>
            <w:tcMar>
              <w:top w:type="dxa" w:w="50"/>
              <w:left w:type="dxa" w:w="100"/>
              <w:bottom w:type="dxa" w:w="50"/>
              <w:right w:type="dxa" w:w="100"/>
            </w:tcMar>
            <w:vAlign w:val="center"/>
          </w:tcPr>
          <w:p>
            <w:pPr>
              <w:spacing w:after="0" w:line="264" w:lineRule="auto"/>
            </w:pPr>
            <w:r>
              <w:rPr>
                <w:sz w:val="20"/>
                <w:szCs w:val="20"/>
              </w:rPr>
              <w:t xml:space="preserve">SharePoint</w:t>
            </w:r>
          </w:p>
        </w:tc>
        <w:tc>
          <w:tcPr>
            <w:tcW w:type="dxa" w:w="2160"/>
            <w:tcMar>
              <w:top w:type="dxa" w:w="50"/>
              <w:left w:type="dxa" w:w="100"/>
              <w:bottom w:type="dxa" w:w="50"/>
              <w:right w:type="dxa" w:w="100"/>
            </w:tcMar>
            <w:vAlign w:val="center"/>
          </w:tcPr>
          <w:p>
            <w:pPr>
              <w:spacing w:after="0" w:line="264" w:lineRule="auto"/>
            </w:pPr>
            <w:r>
              <w:rPr>
                <w:sz w:val="20"/>
                <w:szCs w:val="20"/>
              </w:rPr>
              <w:t xml:space="preserve">Import</w:t>
            </w:r>
          </w:p>
        </w:tc>
      </w:tr>
      <w:tr>
        <w:tc>
          <w:tcPr>
            <w:tcW w:type="dxa" w:w="4300"/>
            <w:shd w:fill="EAF0F7" w:val="clear"/>
            <w:tcMar>
              <w:top w:type="dxa" w:w="50"/>
              <w:left w:type="dxa" w:w="100"/>
              <w:bottom w:type="dxa" w:w="50"/>
              <w:right w:type="dxa" w:w="100"/>
            </w:tcMar>
            <w:vAlign w:val="center"/>
          </w:tcPr>
          <w:p>
            <w:pPr>
              <w:spacing w:after="0" w:line="264" w:lineRule="auto"/>
            </w:pPr>
            <w:r>
              <w:rPr>
                <w:sz w:val="20"/>
                <w:szCs w:val="20"/>
              </w:rPr>
              <w:t xml:space="preserve">SharePoint Online — Reference/Configuration lists</w:t>
            </w:r>
          </w:p>
        </w:tc>
        <w:tc>
          <w:tcPr>
            <w:tcW w:type="dxa" w:w="2900"/>
            <w:shd w:fill="EAF0F7" w:val="clear"/>
            <w:tcMar>
              <w:top w:type="dxa" w:w="50"/>
              <w:left w:type="dxa" w:w="100"/>
              <w:bottom w:type="dxa" w:w="50"/>
              <w:right w:type="dxa" w:w="100"/>
            </w:tcMar>
            <w:vAlign w:val="center"/>
          </w:tcPr>
          <w:p>
            <w:pPr>
              <w:spacing w:after="0" w:line="264" w:lineRule="auto"/>
            </w:pPr>
            <w:r>
              <w:rPr>
                <w:sz w:val="20"/>
                <w:szCs w:val="20"/>
              </w:rPr>
              <w:t xml:space="preserve">SharePoint</w:t>
            </w:r>
          </w:p>
        </w:tc>
        <w:tc>
          <w:tcPr>
            <w:tcW w:type="dxa" w:w="2160"/>
            <w:shd w:fill="EAF0F7" w:val="clear"/>
            <w:tcMar>
              <w:top w:type="dxa" w:w="50"/>
              <w:left w:type="dxa" w:w="100"/>
              <w:bottom w:type="dxa" w:w="50"/>
              <w:right w:type="dxa" w:w="100"/>
            </w:tcMar>
            <w:vAlign w:val="center"/>
          </w:tcPr>
          <w:p>
            <w:pPr>
              <w:spacing w:after="0" w:line="264" w:lineRule="auto"/>
            </w:pPr>
            <w:r>
              <w:rPr>
                <w:sz w:val="20"/>
                <w:szCs w:val="20"/>
              </w:rPr>
              <w:t xml:space="preserve">Import</w:t>
            </w:r>
          </w:p>
        </w:tc>
      </w:tr>
      <w:tr>
        <w:tc>
          <w:tcPr>
            <w:tcW w:type="dxa" w:w="4300"/>
            <w:tcMar>
              <w:top w:type="dxa" w:w="50"/>
              <w:left w:type="dxa" w:w="100"/>
              <w:bottom w:type="dxa" w:w="50"/>
              <w:right w:type="dxa" w:w="100"/>
            </w:tcMar>
            <w:vAlign w:val="center"/>
          </w:tcPr>
          <w:p>
            <w:pPr>
              <w:spacing w:after="0" w:line="264" w:lineRule="auto"/>
            </w:pPr>
            <w:r>
              <w:rPr>
                <w:sz w:val="20"/>
                <w:szCs w:val="20"/>
              </w:rPr>
              <w:t xml:space="preserve">Reporting-ready views / datasets (as approved)</w:t>
            </w:r>
          </w:p>
        </w:tc>
        <w:tc>
          <w:tcPr>
            <w:tcW w:type="dxa" w:w="2900"/>
            <w:tcMar>
              <w:top w:type="dxa" w:w="50"/>
              <w:left w:type="dxa" w:w="100"/>
              <w:bottom w:type="dxa" w:w="50"/>
              <w:right w:type="dxa" w:w="100"/>
            </w:tcMar>
            <w:vAlign w:val="center"/>
          </w:tcPr>
          <w:p>
            <w:pPr>
              <w:spacing w:after="0" w:line="264" w:lineRule="auto"/>
            </w:pPr>
            <w:r>
              <w:rPr>
                <w:sz w:val="20"/>
                <w:szCs w:val="20"/>
              </w:rPr>
              <w:t xml:space="preserve">SharePoint / approved store</w:t>
            </w:r>
          </w:p>
        </w:tc>
        <w:tc>
          <w:tcPr>
            <w:tcW w:type="dxa" w:w="2160"/>
            <w:tcMar>
              <w:top w:type="dxa" w:w="50"/>
              <w:left w:type="dxa" w:w="100"/>
              <w:bottom w:type="dxa" w:w="50"/>
              <w:right w:type="dxa" w:w="100"/>
            </w:tcMar>
            <w:vAlign w:val="center"/>
          </w:tcPr>
          <w:p>
            <w:pPr>
              <w:spacing w:after="0" w:line="264" w:lineRule="auto"/>
            </w:pPr>
            <w:r>
              <w:rPr>
                <w:sz w:val="20"/>
                <w:szCs w:val="20"/>
              </w:rPr>
              <w:t xml:space="preserve">Import</w:t>
            </w:r>
          </w:p>
        </w:tc>
      </w:tr>
    </w:tbl>
    <w:p>
      <w:pPr>
        <w:pStyle w:val="Caption"/>
      </w:pPr>
      <w:r>
        <w:t xml:space="preserve">Table 12: Reporting Data Sources</w:t>
      </w:r>
    </w:p>
    <w:p>
      <w:pPr>
        <w:pStyle w:val="Heading2"/>
      </w:pPr>
      <w:r>
        <w:t xml:space="preserve">8.2 Reporting Design &amp; Content</w:t>
      </w:r>
    </w:p>
    <w:p>
      <w:pPr>
        <w:spacing w:after="120" w:line="276" w:lineRule="auto"/>
      </w:pPr>
      <w:r>
        <w:t xml:space="preserve">The reporting-enablement design provides the source structures, mappings, measure definitions, reconciliation logic, reporting states, and security requirements Company Dashboarding needs to build and validate reports without recreating VRMS-developed logic.</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600"/>
        <w:gridCol w:w="6760"/>
      </w:tblGrid>
      <w:tr>
        <w:trPr>
          <w:tblHeader/>
        </w:trPr>
        <w:tc>
          <w:tcPr>
            <w:tcW w:type="dxa" w:w="2600"/>
            <w:shd w:fill="1F3B6B" w:val="clear"/>
            <w:tcMar>
              <w:top w:type="dxa" w:w="60"/>
              <w:left w:type="dxa" w:w="100"/>
              <w:bottom w:type="dxa" w:w="60"/>
              <w:right w:type="dxa" w:w="100"/>
            </w:tcMar>
            <w:vAlign w:val="center"/>
          </w:tcPr>
          <w:p>
            <w:pPr>
              <w:spacing w:after="0"/>
            </w:pPr>
            <w:r>
              <w:rPr>
                <w:b/>
                <w:bCs/>
                <w:color w:val="FFFFFF"/>
                <w:sz w:val="20"/>
                <w:szCs w:val="20"/>
              </w:rPr>
              <w:t xml:space="preserve">Reporting Item</w:t>
            </w:r>
          </w:p>
        </w:tc>
        <w:tc>
          <w:tcPr>
            <w:tcW w:type="dxa" w:w="6760"/>
            <w:shd w:fill="1F3B6B" w:val="clear"/>
            <w:tcMar>
              <w:top w:type="dxa" w:w="60"/>
              <w:left w:type="dxa" w:w="100"/>
              <w:bottom w:type="dxa" w:w="60"/>
              <w:right w:type="dxa" w:w="100"/>
            </w:tcMar>
            <w:vAlign w:val="center"/>
          </w:tcPr>
          <w:p>
            <w:pPr>
              <w:spacing w:after="0"/>
            </w:pPr>
            <w:r>
              <w:rPr>
                <w:b/>
                <w:bCs/>
                <w:color w:val="FFFFFF"/>
                <w:sz w:val="20"/>
                <w:szCs w:val="20"/>
              </w:rPr>
              <w:t xml:space="preserve">Required Content</w:t>
            </w:r>
          </w:p>
        </w:tc>
      </w:tr>
      <w:tr>
        <w:tc>
          <w:tcPr>
            <w:tcW w:type="dxa" w:w="2600"/>
            <w:tcMar>
              <w:top w:type="dxa" w:w="50"/>
              <w:left w:type="dxa" w:w="100"/>
              <w:bottom w:type="dxa" w:w="50"/>
              <w:right w:type="dxa" w:w="100"/>
            </w:tcMar>
            <w:vAlign w:val="center"/>
          </w:tcPr>
          <w:p>
            <w:pPr>
              <w:spacing w:after="0" w:line="264" w:lineRule="auto"/>
            </w:pPr>
            <w:r>
              <w:rPr>
                <w:b/>
                <w:bCs/>
              </w:rPr>
              <w:t xml:space="preserve">Reporting requirements</w:t>
            </w:r>
          </w:p>
        </w:tc>
        <w:tc>
          <w:tcPr>
            <w:tcW w:type="dxa" w:w="6760"/>
            <w:tcMar>
              <w:top w:type="dxa" w:w="50"/>
              <w:left w:type="dxa" w:w="100"/>
              <w:bottom w:type="dxa" w:w="50"/>
              <w:right w:type="dxa" w:w="100"/>
            </w:tcMar>
            <w:vAlign w:val="center"/>
          </w:tcPr>
          <w:p>
            <w:pPr>
              <w:spacing w:after="0" w:line="264" w:lineRule="auto"/>
            </w:pPr>
            <w:r>
              <w:rPr>
                <w:sz w:val="20"/>
                <w:szCs w:val="20"/>
              </w:rPr>
              <w:t xml:space="preserve">Audiences, report categories, dimensions, filters, reporting states, operational/executive/exception views, AI monitoring needs, and required outputs.</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Source-field mapping</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Source field, data type, business definition, transformation, owner, security treatment, and report usage.</w:t>
            </w:r>
          </w:p>
        </w:tc>
      </w:tr>
      <w:tr>
        <w:tc>
          <w:tcPr>
            <w:tcW w:type="dxa" w:w="2600"/>
            <w:tcMar>
              <w:top w:type="dxa" w:w="50"/>
              <w:left w:type="dxa" w:w="100"/>
              <w:bottom w:type="dxa" w:w="50"/>
              <w:right w:type="dxa" w:w="100"/>
            </w:tcMar>
            <w:vAlign w:val="center"/>
          </w:tcPr>
          <w:p>
            <w:pPr>
              <w:spacing w:after="0" w:line="264" w:lineRule="auto"/>
            </w:pPr>
            <w:r>
              <w:rPr>
                <w:b/>
                <w:bCs/>
              </w:rPr>
              <w:t xml:space="preserve">KPI &amp; measure definitions</w:t>
            </w:r>
          </w:p>
        </w:tc>
        <w:tc>
          <w:tcPr>
            <w:tcW w:type="dxa" w:w="6760"/>
            <w:tcMar>
              <w:top w:type="dxa" w:w="50"/>
              <w:left w:type="dxa" w:w="100"/>
              <w:bottom w:type="dxa" w:w="50"/>
              <w:right w:type="dxa" w:w="100"/>
            </w:tcMar>
            <w:vAlign w:val="center"/>
          </w:tcPr>
          <w:p>
            <w:pPr>
              <w:spacing w:after="0" w:line="264" w:lineRule="auto"/>
            </w:pPr>
            <w:r>
              <w:rPr>
                <w:sz w:val="20"/>
                <w:szCs w:val="20"/>
              </w:rPr>
              <w:t xml:space="preserve">Calculation logic, included/excluded records, aggregation, tolerance, owner, reporting state, and reconciliation approach.</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Reconciliation logic</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Source-to-report checks, expected results, exceptions, correction process, and sign-off requirements.</w:t>
            </w:r>
          </w:p>
        </w:tc>
      </w:tr>
      <w:tr>
        <w:tc>
          <w:tcPr>
            <w:tcW w:type="dxa" w:w="2600"/>
            <w:tcMar>
              <w:top w:type="dxa" w:w="50"/>
              <w:left w:type="dxa" w:w="100"/>
              <w:bottom w:type="dxa" w:w="50"/>
              <w:right w:type="dxa" w:w="100"/>
            </w:tcMar>
            <w:vAlign w:val="center"/>
          </w:tcPr>
          <w:p>
            <w:pPr>
              <w:spacing w:after="0" w:line="264" w:lineRule="auto"/>
            </w:pPr>
            <w:r>
              <w:rPr>
                <w:b/>
                <w:bCs/>
              </w:rPr>
              <w:t xml:space="preserve">Security requirements</w:t>
            </w:r>
          </w:p>
        </w:tc>
        <w:tc>
          <w:tcPr>
            <w:tcW w:type="dxa" w:w="6760"/>
            <w:tcMar>
              <w:top w:type="dxa" w:w="50"/>
              <w:left w:type="dxa" w:w="100"/>
              <w:bottom w:type="dxa" w:w="50"/>
              <w:right w:type="dxa" w:w="100"/>
            </w:tcMar>
            <w:vAlign w:val="center"/>
          </w:tcPr>
          <w:p>
            <w:pPr>
              <w:spacing w:after="0" w:line="264" w:lineRule="auto"/>
            </w:pPr>
            <w:r>
              <w:rPr>
                <w:sz w:val="20"/>
                <w:szCs w:val="20"/>
              </w:rPr>
              <w:t xml:space="preserve">Row-Level Security approach, access groups, role assumptions, access boundaries, and access-testing evidence.</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AI reporting requirements</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Recommendation volumes, confidence distribution, acceptance/override rates, exceptions, and unresolved low-confidence items.</w:t>
            </w:r>
          </w:p>
        </w:tc>
      </w:tr>
      <w:tr>
        <w:tc>
          <w:tcPr>
            <w:tcW w:type="dxa" w:w="2600"/>
            <w:tcMar>
              <w:top w:type="dxa" w:w="50"/>
              <w:left w:type="dxa" w:w="100"/>
              <w:bottom w:type="dxa" w:w="50"/>
              <w:right w:type="dxa" w:w="100"/>
            </w:tcMar>
            <w:vAlign w:val="center"/>
          </w:tcPr>
          <w:p>
            <w:pPr>
              <w:spacing w:after="0" w:line="264" w:lineRule="auto"/>
            </w:pPr>
            <w:r>
              <w:rPr>
                <w:b/>
                <w:bCs/>
              </w:rPr>
              <w:t xml:space="preserve">Handoff documentation</w:t>
            </w:r>
          </w:p>
        </w:tc>
        <w:tc>
          <w:tcPr>
            <w:tcW w:type="dxa" w:w="6760"/>
            <w:tcMar>
              <w:top w:type="dxa" w:w="50"/>
              <w:left w:type="dxa" w:w="100"/>
              <w:bottom w:type="dxa" w:w="50"/>
              <w:right w:type="dxa" w:w="100"/>
            </w:tcMar>
            <w:vAlign w:val="center"/>
          </w:tcPr>
          <w:p>
            <w:pPr>
              <w:spacing w:after="0" w:line="264" w:lineRule="auto"/>
            </w:pPr>
            <w:r>
              <w:rPr>
                <w:sz w:val="20"/>
                <w:szCs w:val="20"/>
              </w:rPr>
              <w:t xml:space="preserve">Sufficient for Company Dashboarding to build, validate, publish, administer, and support assigned Power BI outputs.</w:t>
            </w:r>
          </w:p>
        </w:tc>
      </w:tr>
    </w:tbl>
    <w:p>
      <w:pPr>
        <w:pStyle w:val="Caption"/>
      </w:pPr>
      <w:r>
        <w:t xml:space="preserve">Table 13: Reporting Enablement Content</w:t>
      </w:r>
    </w:p>
    <w:p>
      <w:pPr>
        <w:pStyle w:val="Heading2"/>
      </w:pPr>
      <w:r>
        <w:t xml:space="preserve">8.3 Row-Level Security</w:t>
      </w:r>
    </w:p>
    <w:p>
      <w:pPr>
        <w:spacing w:after="120" w:line="276" w:lineRule="auto"/>
      </w:pPr>
      <w:r>
        <w:t xml:space="preserve">Row-Level Security, default views, role-based report behavior, executive views, administrative views, and access boundaries are validated and approved by Company before implementation. RLS aligns with the same Microsoft Entra ID role model applied across SharePoint and Power Apps. Specific KPI/measure definitions and RLS roles are finalized with Company at Gate 1.</w:t>
      </w:r>
    </w:p>
    <w:p>
      <w:pPr>
        <w:pStyle w:val="Heading1"/>
      </w:pPr>
      <w:r>
        <w:t xml:space="preserve">9. Security &amp; Access Design</w:t>
      </w:r>
    </w:p>
    <w:p>
      <w:pPr>
        <w:spacing w:after="120" w:line="276" w:lineRule="auto"/>
      </w:pPr>
      <w:r>
        <w:t xml:space="preserve">Role-Based Access Control is implemented through Microsoft Entra ID security groups mapped to Company-approved roles and personas, applied consistently across SharePoint site permissions, the Power Apps application, and Power BI Row-Level Security. Segregation of duties is enforced (for example, an Initiator cannot approve their own record). Business-role authority and technical administration are treated separately.</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600"/>
        <w:gridCol w:w="6760"/>
      </w:tblGrid>
      <w:tr>
        <w:trPr>
          <w:tblHeader/>
        </w:trPr>
        <w:tc>
          <w:tcPr>
            <w:tcW w:type="dxa" w:w="2600"/>
            <w:shd w:fill="1F3B6B" w:val="clear"/>
            <w:tcMar>
              <w:top w:type="dxa" w:w="60"/>
              <w:left w:type="dxa" w:w="100"/>
              <w:bottom w:type="dxa" w:w="60"/>
              <w:right w:type="dxa" w:w="100"/>
            </w:tcMar>
            <w:vAlign w:val="center"/>
          </w:tcPr>
          <w:p>
            <w:pPr>
              <w:spacing w:after="0"/>
            </w:pPr>
            <w:r>
              <w:rPr>
                <w:b/>
                <w:bCs/>
                <w:color w:val="FFFFFF"/>
                <w:sz w:val="20"/>
                <w:szCs w:val="20"/>
              </w:rPr>
              <w:t xml:space="preserve">Security Domain</w:t>
            </w:r>
          </w:p>
        </w:tc>
        <w:tc>
          <w:tcPr>
            <w:tcW w:type="dxa" w:w="6760"/>
            <w:shd w:fill="1F3B6B" w:val="clear"/>
            <w:tcMar>
              <w:top w:type="dxa" w:w="60"/>
              <w:left w:type="dxa" w:w="100"/>
              <w:bottom w:type="dxa" w:w="60"/>
              <w:right w:type="dxa" w:w="100"/>
            </w:tcMar>
            <w:vAlign w:val="center"/>
          </w:tcPr>
          <w:p>
            <w:pPr>
              <w:spacing w:after="0"/>
            </w:pPr>
            <w:r>
              <w:rPr>
                <w:b/>
                <w:bCs/>
                <w:color w:val="FFFFFF"/>
                <w:sz w:val="20"/>
                <w:szCs w:val="20"/>
              </w:rPr>
              <w:t xml:space="preserve">Control / Description</w:t>
            </w:r>
          </w:p>
        </w:tc>
      </w:tr>
      <w:tr>
        <w:tc>
          <w:tcPr>
            <w:tcW w:type="dxa" w:w="2600"/>
            <w:tcMar>
              <w:top w:type="dxa" w:w="50"/>
              <w:left w:type="dxa" w:w="100"/>
              <w:bottom w:type="dxa" w:w="50"/>
              <w:right w:type="dxa" w:w="100"/>
            </w:tcMar>
            <w:vAlign w:val="center"/>
          </w:tcPr>
          <w:p>
            <w:pPr>
              <w:spacing w:after="0" w:line="264" w:lineRule="auto"/>
            </w:pPr>
            <w:r>
              <w:rPr>
                <w:b/>
                <w:bCs/>
              </w:rPr>
              <w:t xml:space="preserve">Identity &amp; Access</w:t>
            </w:r>
          </w:p>
        </w:tc>
        <w:tc>
          <w:tcPr>
            <w:tcW w:type="dxa" w:w="6760"/>
            <w:tcMar>
              <w:top w:type="dxa" w:w="50"/>
              <w:left w:type="dxa" w:w="100"/>
              <w:bottom w:type="dxa" w:w="50"/>
              <w:right w:type="dxa" w:w="100"/>
            </w:tcMar>
            <w:vAlign w:val="center"/>
          </w:tcPr>
          <w:p>
            <w:pPr>
              <w:spacing w:after="0" w:line="264" w:lineRule="auto"/>
            </w:pPr>
            <w:r>
              <w:rPr>
                <w:sz w:val="20"/>
                <w:szCs w:val="20"/>
              </w:rPr>
              <w:t xml:space="preserve">Microsoft Entra ID authentication; RBAC security groups mapped to approved roles/personas; applied across SharePoint, Power Apps, and Power BI.</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Segregation of Duties</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Workflow-enforced separation (Initiator ≠ Approver); separation of business-role authority from technical administration.</w:t>
            </w:r>
          </w:p>
        </w:tc>
      </w:tr>
      <w:tr>
        <w:tc>
          <w:tcPr>
            <w:tcW w:type="dxa" w:w="2600"/>
            <w:tcMar>
              <w:top w:type="dxa" w:w="50"/>
              <w:left w:type="dxa" w:w="100"/>
              <w:bottom w:type="dxa" w:w="50"/>
              <w:right w:type="dxa" w:w="100"/>
            </w:tcMar>
            <w:vAlign w:val="center"/>
          </w:tcPr>
          <w:p>
            <w:pPr>
              <w:spacing w:after="0" w:line="264" w:lineRule="auto"/>
            </w:pPr>
            <w:r>
              <w:rPr>
                <w:b/>
                <w:bCs/>
              </w:rPr>
              <w:t xml:space="preserve">Least Privilege</w:t>
            </w:r>
          </w:p>
        </w:tc>
        <w:tc>
          <w:tcPr>
            <w:tcW w:type="dxa" w:w="6760"/>
            <w:tcMar>
              <w:top w:type="dxa" w:w="50"/>
              <w:left w:type="dxa" w:w="100"/>
              <w:bottom w:type="dxa" w:w="50"/>
              <w:right w:type="dxa" w:w="100"/>
            </w:tcMar>
            <w:vAlign w:val="center"/>
          </w:tcPr>
          <w:p>
            <w:pPr>
              <w:spacing w:after="0" w:line="264" w:lineRule="auto"/>
            </w:pPr>
            <w:r>
              <w:rPr>
                <w:sz w:val="20"/>
                <w:szCs w:val="20"/>
              </w:rPr>
              <w:t xml:space="preserve">AI service identities, application identities, connections, and service accounts use least privilege and are monitored.</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Access Lifecycle</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Provisioning, role changes, temporary access, delegation, reassignment, periodic access review, privileged access controls, deprovisioning, and access removal.</w:t>
            </w:r>
          </w:p>
        </w:tc>
      </w:tr>
      <w:tr>
        <w:tc>
          <w:tcPr>
            <w:tcW w:type="dxa" w:w="2600"/>
            <w:tcMar>
              <w:top w:type="dxa" w:w="50"/>
              <w:left w:type="dxa" w:w="100"/>
              <w:bottom w:type="dxa" w:w="50"/>
              <w:right w:type="dxa" w:w="100"/>
            </w:tcMar>
            <w:vAlign w:val="center"/>
          </w:tcPr>
          <w:p>
            <w:pPr>
              <w:spacing w:after="0" w:line="264" w:lineRule="auto"/>
            </w:pPr>
            <w:r>
              <w:rPr>
                <w:b/>
                <w:bCs/>
              </w:rPr>
              <w:t xml:space="preserve">Data-in-Transit</w:t>
            </w:r>
          </w:p>
        </w:tc>
        <w:tc>
          <w:tcPr>
            <w:tcW w:type="dxa" w:w="6760"/>
            <w:tcMar>
              <w:top w:type="dxa" w:w="50"/>
              <w:left w:type="dxa" w:w="100"/>
              <w:bottom w:type="dxa" w:w="50"/>
              <w:right w:type="dxa" w:w="100"/>
            </w:tcMar>
            <w:vAlign w:val="center"/>
          </w:tcPr>
          <w:p>
            <w:pPr>
              <w:spacing w:after="0" w:line="264" w:lineRule="auto"/>
            </w:pPr>
            <w:r>
              <w:rPr>
                <w:sz w:val="20"/>
                <w:szCs w:val="20"/>
              </w:rPr>
              <w:t xml:space="preserve">TLS/HTTPS enforced by the Microsoft 365 / Power Platform service endpoints.</w:t>
            </w:r>
          </w:p>
        </w:tc>
      </w:tr>
      <w:tr>
        <w:tc>
          <w:tcPr>
            <w:tcW w:type="dxa" w:w="2600"/>
            <w:shd w:fill="EAF0F7" w:val="clear"/>
            <w:tcMar>
              <w:top w:type="dxa" w:w="50"/>
              <w:left w:type="dxa" w:w="100"/>
              <w:bottom w:type="dxa" w:w="50"/>
              <w:right w:type="dxa" w:w="100"/>
            </w:tcMar>
            <w:vAlign w:val="center"/>
          </w:tcPr>
          <w:p>
            <w:pPr>
              <w:spacing w:after="0" w:line="264" w:lineRule="auto"/>
            </w:pPr>
            <w:r>
              <w:rPr>
                <w:b/>
                <w:bCs/>
              </w:rPr>
              <w:t xml:space="preserve">Secret Management</w:t>
            </w:r>
          </w:p>
        </w:tc>
        <w:tc>
          <w:tcPr>
            <w:tcW w:type="dxa" w:w="6760"/>
            <w:shd w:fill="EAF0F7" w:val="clear"/>
            <w:tcMar>
              <w:top w:type="dxa" w:w="50"/>
              <w:left w:type="dxa" w:w="100"/>
              <w:bottom w:type="dxa" w:w="50"/>
              <w:right w:type="dxa" w:w="100"/>
            </w:tcMar>
            <w:vAlign w:val="center"/>
          </w:tcPr>
          <w:p>
            <w:pPr>
              <w:spacing w:after="0" w:line="264" w:lineRule="auto"/>
            </w:pPr>
            <w:r>
              <w:rPr>
                <w:sz w:val="20"/>
                <w:szCs w:val="20"/>
              </w:rPr>
              <w:t xml:space="preserve">Connection credentials and any secrets managed through approved Power Platform connection references / Company secret management; no hard-coded credentials.</w:t>
            </w:r>
          </w:p>
        </w:tc>
      </w:tr>
      <w:tr>
        <w:tc>
          <w:tcPr>
            <w:tcW w:type="dxa" w:w="2600"/>
            <w:tcMar>
              <w:top w:type="dxa" w:w="50"/>
              <w:left w:type="dxa" w:w="100"/>
              <w:bottom w:type="dxa" w:w="50"/>
              <w:right w:type="dxa" w:w="100"/>
            </w:tcMar>
            <w:vAlign w:val="center"/>
          </w:tcPr>
          <w:p>
            <w:pPr>
              <w:spacing w:after="0" w:line="264" w:lineRule="auto"/>
            </w:pPr>
            <w:r>
              <w:rPr>
                <w:b/>
                <w:bCs/>
              </w:rPr>
              <w:t xml:space="preserve">Auditability</w:t>
            </w:r>
          </w:p>
        </w:tc>
        <w:tc>
          <w:tcPr>
            <w:tcW w:type="dxa" w:w="6760"/>
            <w:tcMar>
              <w:top w:type="dxa" w:w="50"/>
              <w:left w:type="dxa" w:w="100"/>
              <w:bottom w:type="dxa" w:w="50"/>
              <w:right w:type="dxa" w:w="100"/>
            </w:tcMar>
            <w:vAlign w:val="center"/>
          </w:tcPr>
          <w:p>
            <w:pPr>
              <w:spacing w:after="0" w:line="264" w:lineRule="auto"/>
            </w:pPr>
            <w:r>
              <w:rPr>
                <w:sz w:val="20"/>
                <w:szCs w:val="20"/>
              </w:rPr>
              <w:t xml:space="preserve">Material audit history across value records, workflow actions, calculations, allocations, AI recommendations, overrides, approvals, corrections, and administrative changes.</w:t>
            </w:r>
          </w:p>
        </w:tc>
      </w:tr>
    </w:tbl>
    <w:p>
      <w:pPr>
        <w:pStyle w:val="Caption"/>
      </w:pPr>
      <w:r>
        <w:t xml:space="preserve">Table 14: Security &amp; Access Controls</w:t>
      </w:r>
    </w:p>
    <w:p>
      <w:pPr>
        <w:spacing w:after="120" w:line="276" w:lineRule="auto"/>
      </w:pPr>
      <w:r>
        <w:rPr>
          <w:b/>
          <w:bCs/>
        </w:rPr>
        <w:t xml:space="preserve">Access-control testing. </w:t>
      </w:r>
      <w:r>
        <w:t xml:space="preserve">Testing includes role-based access, least privilege, segregation of duties, administrative access, reporting access, and attempted unauthorized access, validated before production deployment.</w:t>
      </w:r>
    </w:p>
    <w:p>
      <w:pPr>
        <w:pStyle w:val="Heading1"/>
      </w:pPr>
      <w:r>
        <w:t xml:space="preserve">10. Monitoring &amp; Error Handling</w:t>
      </w:r>
    </w:p>
    <w:p>
      <w:pPr>
        <w:pStyle w:val="ListParagraph"/>
        <w:numPr>
          <w:ilvl w:val="0"/>
          <w:numId w:val="2"/>
        </w:numPr>
        <w:spacing w:after="60" w:line="276" w:lineRule="auto"/>
      </w:pPr>
      <w:r>
        <w:t xml:space="preserve">Flow failures are monitored via Power Automate run history; errors are logged, triaged, and resolved.</w:t>
      </w:r>
    </w:p>
    <w:p>
      <w:pPr>
        <w:pStyle w:val="ListParagraph"/>
        <w:numPr>
          <w:ilvl w:val="0"/>
          <w:numId w:val="2"/>
        </w:numPr>
        <w:spacing w:after="60" w:line="276" w:lineRule="auto"/>
      </w:pPr>
      <w:r>
        <w:t xml:space="preserve">Detailed logging is maintained at key steps for diagnosis and resolution.</w:t>
      </w:r>
    </w:p>
    <w:p>
      <w:pPr>
        <w:pStyle w:val="ListParagraph"/>
        <w:numPr>
          <w:ilvl w:val="0"/>
          <w:numId w:val="2"/>
        </w:numPr>
        <w:spacing w:after="60" w:line="276" w:lineRule="auto"/>
      </w:pPr>
      <w:r>
        <w:t xml:space="preserve">Transient failures use configurable retry where supported by the connector/action; production-grade error handling and retry logic are part of the full build (the POC keeps error handling minimal).</w:t>
      </w:r>
    </w:p>
    <w:p>
      <w:pPr>
        <w:pStyle w:val="ListParagraph"/>
        <w:numPr>
          <w:ilvl w:val="0"/>
          <w:numId w:val="2"/>
        </w:numPr>
        <w:spacing w:after="60" w:line="276" w:lineRule="auto"/>
      </w:pPr>
      <w:r>
        <w:t xml:space="preserve">Notifications alert operations/support of failures requiring attention.</w:t>
      </w:r>
    </w:p>
    <w:p>
      <w:pPr>
        <w:pStyle w:val="ListParagraph"/>
        <w:numPr>
          <w:ilvl w:val="0"/>
          <w:numId w:val="2"/>
        </w:numPr>
        <w:spacing w:after="60" w:line="276" w:lineRule="auto"/>
      </w:pPr>
      <w:r>
        <w:t xml:space="preserve">Audit history and flow run history together support operational monitoring and troubleshooting.</w:t>
      </w:r>
    </w:p>
    <w:p>
      <w:pPr>
        <w:pStyle w:val="Heading1"/>
      </w:pPr>
      <w:r>
        <w:t xml:space="preserve">11. Deployment &amp; Release Management</w:t>
      </w:r>
    </w:p>
    <w:p>
      <w:pPr>
        <w:spacing w:after="120" w:line="276" w:lineRule="auto"/>
      </w:pPr>
      <w:r>
        <w:t xml:space="preserve">Solution artifacts (apps, flows, lists, and configuration) are promoted across environments (DEV → TEST/QA → UAT → PROD) using Company-approved release practices — for example, Power Platform solutions/managed packaging and configuration migration, with environment-specific connection references. Any proposed use of Azure Repos, Git, Kanban tools, Azure Pipelines, service accounts, connectors, environments, or CI/CD methods requires applicable Company review and approval before use. Cutover, rollback, release, and validation plans are prepared and approved before production deployment.</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900"/>
        <w:gridCol w:w="3400"/>
        <w:gridCol w:w="1900"/>
        <w:gridCol w:w="3160"/>
      </w:tblGrid>
      <w:tr>
        <w:trPr>
          <w:tblHeader/>
        </w:trPr>
        <w:tc>
          <w:tcPr>
            <w:tcW w:type="dxa" w:w="900"/>
            <w:shd w:fill="1F3B6B" w:val="clear"/>
            <w:tcMar>
              <w:top w:type="dxa" w:w="60"/>
              <w:left w:type="dxa" w:w="100"/>
              <w:bottom w:type="dxa" w:w="60"/>
              <w:right w:type="dxa" w:w="100"/>
            </w:tcMar>
            <w:vAlign w:val="center"/>
          </w:tcPr>
          <w:p>
            <w:pPr>
              <w:spacing w:after="0"/>
            </w:pPr>
            <w:r>
              <w:rPr>
                <w:b/>
                <w:bCs/>
                <w:color w:val="FFFFFF"/>
                <w:sz w:val="20"/>
                <w:szCs w:val="20"/>
              </w:rPr>
              <w:t xml:space="preserve">S. No</w:t>
            </w:r>
          </w:p>
        </w:tc>
        <w:tc>
          <w:tcPr>
            <w:tcW w:type="dxa" w:w="3400"/>
            <w:shd w:fill="1F3B6B" w:val="clear"/>
            <w:tcMar>
              <w:top w:type="dxa" w:w="60"/>
              <w:left w:type="dxa" w:w="100"/>
              <w:bottom w:type="dxa" w:w="60"/>
              <w:right w:type="dxa" w:w="100"/>
            </w:tcMar>
            <w:vAlign w:val="center"/>
          </w:tcPr>
          <w:p>
            <w:pPr>
              <w:spacing w:after="0"/>
            </w:pPr>
            <w:r>
              <w:rPr>
                <w:b/>
                <w:bCs/>
                <w:color w:val="FFFFFF"/>
                <w:sz w:val="20"/>
                <w:szCs w:val="20"/>
              </w:rPr>
              <w:t xml:space="preserve">Pipeline / Method</w:t>
            </w:r>
          </w:p>
        </w:tc>
        <w:tc>
          <w:tcPr>
            <w:tcW w:type="dxa" w:w="1900"/>
            <w:shd w:fill="1F3B6B" w:val="clear"/>
            <w:tcMar>
              <w:top w:type="dxa" w:w="60"/>
              <w:left w:type="dxa" w:w="100"/>
              <w:bottom w:type="dxa" w:w="60"/>
              <w:right w:type="dxa" w:w="100"/>
            </w:tcMar>
            <w:vAlign w:val="center"/>
          </w:tcPr>
          <w:p>
            <w:pPr>
              <w:spacing w:after="0"/>
            </w:pPr>
            <w:r>
              <w:rPr>
                <w:b/>
                <w:bCs/>
                <w:color w:val="FFFFFF"/>
                <w:sz w:val="20"/>
                <w:szCs w:val="20"/>
              </w:rPr>
              <w:t xml:space="preserve">Environment</w:t>
            </w:r>
          </w:p>
        </w:tc>
        <w:tc>
          <w:tcPr>
            <w:tcW w:type="dxa" w:w="3160"/>
            <w:shd w:fill="1F3B6B" w:val="clear"/>
            <w:tcMar>
              <w:top w:type="dxa" w:w="60"/>
              <w:left w:type="dxa" w:w="100"/>
              <w:bottom w:type="dxa" w:w="60"/>
              <w:right w:type="dxa" w:w="100"/>
            </w:tcMar>
            <w:vAlign w:val="center"/>
          </w:tcPr>
          <w:p>
            <w:pPr>
              <w:spacing w:after="0"/>
            </w:pPr>
            <w:r>
              <w:rPr>
                <w:b/>
                <w:bCs/>
                <w:color w:val="FFFFFF"/>
                <w:sz w:val="20"/>
                <w:szCs w:val="20"/>
              </w:rPr>
              <w:t xml:space="preserve">Description</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1</w:t>
            </w:r>
          </w:p>
        </w:tc>
        <w:tc>
          <w:tcPr>
            <w:tcW w:type="dxa" w:w="3400"/>
            <w:tcMar>
              <w:top w:type="dxa" w:w="50"/>
              <w:left w:type="dxa" w:w="100"/>
              <w:bottom w:type="dxa" w:w="50"/>
              <w:right w:type="dxa" w:w="100"/>
            </w:tcMar>
            <w:vAlign w:val="center"/>
          </w:tcPr>
          <w:p>
            <w:pPr>
              <w:spacing w:after="0" w:line="264" w:lineRule="auto"/>
            </w:pPr>
            <w:r>
              <w:rPr>
                <w:sz w:val="20"/>
                <w:szCs w:val="20"/>
              </w:rPr>
              <w:t xml:space="preserve">Solution export/import (or approved ALM)</w:t>
            </w:r>
          </w:p>
        </w:tc>
        <w:tc>
          <w:tcPr>
            <w:tcW w:type="dxa" w:w="1900"/>
            <w:tcMar>
              <w:top w:type="dxa" w:w="50"/>
              <w:left w:type="dxa" w:w="100"/>
              <w:bottom w:type="dxa" w:w="50"/>
              <w:right w:type="dxa" w:w="100"/>
            </w:tcMar>
            <w:vAlign w:val="center"/>
          </w:tcPr>
          <w:p>
            <w:pPr>
              <w:spacing w:after="0" w:line="264" w:lineRule="auto"/>
            </w:pPr>
            <w:r>
              <w:rPr>
                <w:sz w:val="20"/>
                <w:szCs w:val="20"/>
              </w:rPr>
              <w:t xml:space="preserve">DEV → TEST/QA</w:t>
            </w:r>
          </w:p>
        </w:tc>
        <w:tc>
          <w:tcPr>
            <w:tcW w:type="dxa" w:w="3160"/>
            <w:tcMar>
              <w:top w:type="dxa" w:w="50"/>
              <w:left w:type="dxa" w:w="100"/>
              <w:bottom w:type="dxa" w:w="50"/>
              <w:right w:type="dxa" w:w="100"/>
            </w:tcMar>
            <w:vAlign w:val="center"/>
          </w:tcPr>
          <w:p>
            <w:pPr>
              <w:spacing w:after="0" w:line="264" w:lineRule="auto"/>
            </w:pPr>
            <w:r>
              <w:rPr>
                <w:sz w:val="20"/>
                <w:szCs w:val="20"/>
              </w:rPr>
              <w:t xml:space="preserve">Promote app, flows, and configuration for functional/integration testing. (To be finalized at Gate 1.)</w:t>
            </w:r>
          </w:p>
        </w:tc>
      </w:tr>
      <w:tr>
        <w:tc>
          <w:tcPr>
            <w:tcW w:type="dxa" w:w="900"/>
            <w:shd w:fill="EAF0F7" w:val="clear"/>
            <w:tcMar>
              <w:top w:type="dxa" w:w="50"/>
              <w:left w:type="dxa" w:w="100"/>
              <w:bottom w:type="dxa" w:w="50"/>
              <w:right w:type="dxa" w:w="100"/>
            </w:tcMar>
            <w:vAlign w:val="center"/>
          </w:tcPr>
          <w:p>
            <w:pPr>
              <w:spacing w:after="0" w:line="264" w:lineRule="auto"/>
            </w:pPr>
            <w:r>
              <w:rPr>
                <w:sz w:val="20"/>
                <w:szCs w:val="20"/>
              </w:rPr>
              <w:t xml:space="preserve">2</w:t>
            </w:r>
          </w:p>
        </w:tc>
        <w:tc>
          <w:tcPr>
            <w:tcW w:type="dxa" w:w="3400"/>
            <w:shd w:fill="EAF0F7" w:val="clear"/>
            <w:tcMar>
              <w:top w:type="dxa" w:w="50"/>
              <w:left w:type="dxa" w:w="100"/>
              <w:bottom w:type="dxa" w:w="50"/>
              <w:right w:type="dxa" w:w="100"/>
            </w:tcMar>
            <w:vAlign w:val="center"/>
          </w:tcPr>
          <w:p>
            <w:pPr>
              <w:spacing w:after="0" w:line="264" w:lineRule="auto"/>
            </w:pPr>
            <w:r>
              <w:rPr>
                <w:sz w:val="20"/>
                <w:szCs w:val="20"/>
              </w:rPr>
              <w:t xml:space="preserve">Solution export/import (or approved ALM)</w:t>
            </w:r>
          </w:p>
        </w:tc>
        <w:tc>
          <w:tcPr>
            <w:tcW w:type="dxa" w:w="1900"/>
            <w:shd w:fill="EAF0F7" w:val="clear"/>
            <w:tcMar>
              <w:top w:type="dxa" w:w="50"/>
              <w:left w:type="dxa" w:w="100"/>
              <w:bottom w:type="dxa" w:w="50"/>
              <w:right w:type="dxa" w:w="100"/>
            </w:tcMar>
            <w:vAlign w:val="center"/>
          </w:tcPr>
          <w:p>
            <w:pPr>
              <w:spacing w:after="0" w:line="264" w:lineRule="auto"/>
            </w:pPr>
            <w:r>
              <w:rPr>
                <w:sz w:val="20"/>
                <w:szCs w:val="20"/>
              </w:rPr>
              <w:t xml:space="preserve">TEST/QA → UAT</w:t>
            </w:r>
          </w:p>
        </w:tc>
        <w:tc>
          <w:tcPr>
            <w:tcW w:type="dxa" w:w="3160"/>
            <w:shd w:fill="EAF0F7" w:val="clear"/>
            <w:tcMar>
              <w:top w:type="dxa" w:w="50"/>
              <w:left w:type="dxa" w:w="100"/>
              <w:bottom w:type="dxa" w:w="50"/>
              <w:right w:type="dxa" w:w="100"/>
            </w:tcMar>
            <w:vAlign w:val="center"/>
          </w:tcPr>
          <w:p>
            <w:pPr>
              <w:spacing w:after="0" w:line="264" w:lineRule="auto"/>
            </w:pPr>
            <w:r>
              <w:rPr>
                <w:sz w:val="20"/>
                <w:szCs w:val="20"/>
              </w:rPr>
              <w:t xml:space="preserve">Promote validated build for Company-led UAT.</w:t>
            </w:r>
          </w:p>
        </w:tc>
      </w:tr>
      <w:tr>
        <w:tc>
          <w:tcPr>
            <w:tcW w:type="dxa" w:w="900"/>
            <w:tcMar>
              <w:top w:type="dxa" w:w="50"/>
              <w:left w:type="dxa" w:w="100"/>
              <w:bottom w:type="dxa" w:w="50"/>
              <w:right w:type="dxa" w:w="100"/>
            </w:tcMar>
            <w:vAlign w:val="center"/>
          </w:tcPr>
          <w:p>
            <w:pPr>
              <w:spacing w:after="0" w:line="264" w:lineRule="auto"/>
            </w:pPr>
            <w:r>
              <w:rPr>
                <w:sz w:val="20"/>
                <w:szCs w:val="20"/>
              </w:rPr>
              <w:t xml:space="preserve">3</w:t>
            </w:r>
          </w:p>
        </w:tc>
        <w:tc>
          <w:tcPr>
            <w:tcW w:type="dxa" w:w="3400"/>
            <w:tcMar>
              <w:top w:type="dxa" w:w="50"/>
              <w:left w:type="dxa" w:w="100"/>
              <w:bottom w:type="dxa" w:w="50"/>
              <w:right w:type="dxa" w:w="100"/>
            </w:tcMar>
            <w:vAlign w:val="center"/>
          </w:tcPr>
          <w:p>
            <w:pPr>
              <w:spacing w:after="0" w:line="264" w:lineRule="auto"/>
            </w:pPr>
            <w:r>
              <w:rPr>
                <w:sz w:val="20"/>
                <w:szCs w:val="20"/>
              </w:rPr>
              <w:t xml:space="preserve">Controlled release</w:t>
            </w:r>
          </w:p>
        </w:tc>
        <w:tc>
          <w:tcPr>
            <w:tcW w:type="dxa" w:w="1900"/>
            <w:tcMar>
              <w:top w:type="dxa" w:w="50"/>
              <w:left w:type="dxa" w:w="100"/>
              <w:bottom w:type="dxa" w:w="50"/>
              <w:right w:type="dxa" w:w="100"/>
            </w:tcMar>
            <w:vAlign w:val="center"/>
          </w:tcPr>
          <w:p>
            <w:pPr>
              <w:spacing w:after="0" w:line="264" w:lineRule="auto"/>
            </w:pPr>
            <w:r>
              <w:rPr>
                <w:sz w:val="20"/>
                <w:szCs w:val="20"/>
              </w:rPr>
              <w:t xml:space="preserve">UAT → PROD</w:t>
            </w:r>
          </w:p>
        </w:tc>
        <w:tc>
          <w:tcPr>
            <w:tcW w:type="dxa" w:w="3160"/>
            <w:tcMar>
              <w:top w:type="dxa" w:w="50"/>
              <w:left w:type="dxa" w:w="100"/>
              <w:bottom w:type="dxa" w:w="50"/>
              <w:right w:type="dxa" w:w="100"/>
            </w:tcMar>
            <w:vAlign w:val="center"/>
          </w:tcPr>
          <w:p>
            <w:pPr>
              <w:spacing w:after="0" w:line="264" w:lineRule="auto"/>
            </w:pPr>
            <w:r>
              <w:rPr>
                <w:sz w:val="20"/>
                <w:szCs w:val="20"/>
              </w:rPr>
              <w:t xml:space="preserve">Production deployment with cutover, rollback, and validation. (To be finalized at Gate 1.)</w:t>
            </w:r>
          </w:p>
        </w:tc>
      </w:tr>
    </w:tbl>
    <w:p>
      <w:pPr>
        <w:pStyle w:val="Caption"/>
      </w:pPr>
      <w:r>
        <w:t xml:space="preserve">Table 15: Deployment Approach (to be finalized at Gate 1)</w:t>
      </w:r>
    </w:p>
    <w:p>
      <w:pPr>
        <w:pStyle w:val="Heading1"/>
      </w:pPr>
      <w:r>
        <w:t xml:space="preserve">12. Testing &amp; Validation</w:t>
      </w:r>
    </w:p>
    <w:p>
      <w:pPr>
        <w:spacing w:after="120" w:line="276" w:lineRule="auto"/>
      </w:pPr>
      <w:r>
        <w:t xml:space="preserve">Requirements-traceable testing covers unit, functional, integration, workflow, security, calculation, allocation, reporting, AI, performance, deployment, rollback, and operational-readiness testing as applicable, followed by Company-led UAT. The core value-record lifecycle test cases below (from the POC pattern) are extended by the full-build test basis approved at Gate 1.</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500"/>
        <w:gridCol w:w="2100"/>
        <w:gridCol w:w="3200"/>
        <w:gridCol w:w="3560"/>
      </w:tblGrid>
      <w:tr>
        <w:trPr>
          <w:tblHeader/>
        </w:trPr>
        <w:tc>
          <w:tcPr>
            <w:tcW w:type="dxa" w:w="500"/>
            <w:shd w:fill="1F3B6B" w:val="clear"/>
            <w:tcMar>
              <w:top w:type="dxa" w:w="60"/>
              <w:left w:type="dxa" w:w="100"/>
              <w:bottom w:type="dxa" w:w="60"/>
              <w:right w:type="dxa" w:w="100"/>
            </w:tcMar>
            <w:vAlign w:val="center"/>
          </w:tcPr>
          <w:p>
            <w:pPr>
              <w:spacing w:after="0"/>
            </w:pPr>
            <w:r>
              <w:rPr>
                <w:b/>
                <w:bCs/>
                <w:color w:val="FFFFFF"/>
                <w:sz w:val="20"/>
                <w:szCs w:val="20"/>
              </w:rPr>
              <w:t xml:space="preserve">#</w:t>
            </w:r>
          </w:p>
        </w:tc>
        <w:tc>
          <w:tcPr>
            <w:tcW w:type="dxa" w:w="2100"/>
            <w:shd w:fill="1F3B6B" w:val="clear"/>
            <w:tcMar>
              <w:top w:type="dxa" w:w="60"/>
              <w:left w:type="dxa" w:w="100"/>
              <w:bottom w:type="dxa" w:w="60"/>
              <w:right w:type="dxa" w:w="100"/>
            </w:tcMar>
            <w:vAlign w:val="center"/>
          </w:tcPr>
          <w:p>
            <w:pPr>
              <w:spacing w:after="0"/>
            </w:pPr>
            <w:r>
              <w:rPr>
                <w:b/>
                <w:bCs/>
                <w:color w:val="FFFFFF"/>
                <w:sz w:val="20"/>
                <w:szCs w:val="20"/>
              </w:rPr>
              <w:t xml:space="preserve">Test Case</w:t>
            </w:r>
          </w:p>
        </w:tc>
        <w:tc>
          <w:tcPr>
            <w:tcW w:type="dxa" w:w="3200"/>
            <w:shd w:fill="1F3B6B" w:val="clear"/>
            <w:tcMar>
              <w:top w:type="dxa" w:w="60"/>
              <w:left w:type="dxa" w:w="100"/>
              <w:bottom w:type="dxa" w:w="60"/>
              <w:right w:type="dxa" w:w="100"/>
            </w:tcMar>
            <w:vAlign w:val="center"/>
          </w:tcPr>
          <w:p>
            <w:pPr>
              <w:spacing w:after="0"/>
            </w:pPr>
            <w:r>
              <w:rPr>
                <w:b/>
                <w:bCs/>
                <w:color w:val="FFFFFF"/>
                <w:sz w:val="20"/>
                <w:szCs w:val="20"/>
              </w:rPr>
              <w:t xml:space="preserve">Steps</w:t>
            </w:r>
          </w:p>
        </w:tc>
        <w:tc>
          <w:tcPr>
            <w:tcW w:type="dxa" w:w="3560"/>
            <w:shd w:fill="1F3B6B" w:val="clear"/>
            <w:tcMar>
              <w:top w:type="dxa" w:w="60"/>
              <w:left w:type="dxa" w:w="100"/>
              <w:bottom w:type="dxa" w:w="60"/>
              <w:right w:type="dxa" w:w="100"/>
            </w:tcMar>
            <w:vAlign w:val="center"/>
          </w:tcPr>
          <w:p>
            <w:pPr>
              <w:spacing w:after="0"/>
            </w:pPr>
            <w:r>
              <w:rPr>
                <w:b/>
                <w:bCs/>
                <w:color w:val="FFFFFF"/>
                <w:sz w:val="20"/>
                <w:szCs w:val="20"/>
              </w:rPr>
              <w:t xml:space="preserve">Expected Result</w:t>
            </w:r>
          </w:p>
        </w:tc>
      </w:tr>
      <w:tr>
        <w:tc>
          <w:tcPr>
            <w:tcW w:type="dxa" w:w="500"/>
            <w:tcMar>
              <w:top w:type="dxa" w:w="50"/>
              <w:left w:type="dxa" w:w="100"/>
              <w:bottom w:type="dxa" w:w="50"/>
              <w:right w:type="dxa" w:w="100"/>
            </w:tcMar>
            <w:vAlign w:val="center"/>
          </w:tcPr>
          <w:p>
            <w:pPr>
              <w:spacing w:after="0" w:line="264" w:lineRule="auto"/>
            </w:pPr>
            <w:r>
              <w:rPr>
                <w:sz w:val="20"/>
                <w:szCs w:val="20"/>
              </w:rPr>
              <w:t xml:space="preserve">1</w:t>
            </w:r>
          </w:p>
        </w:tc>
        <w:tc>
          <w:tcPr>
            <w:tcW w:type="dxa" w:w="2100"/>
            <w:tcMar>
              <w:top w:type="dxa" w:w="50"/>
              <w:left w:type="dxa" w:w="100"/>
              <w:bottom w:type="dxa" w:w="50"/>
              <w:right w:type="dxa" w:w="100"/>
            </w:tcMar>
            <w:vAlign w:val="center"/>
          </w:tcPr>
          <w:p>
            <w:pPr>
              <w:spacing w:after="0" w:line="264" w:lineRule="auto"/>
            </w:pPr>
            <w:r>
              <w:rPr>
                <w:sz w:val="20"/>
                <w:szCs w:val="20"/>
              </w:rPr>
              <w:t xml:space="preserve">Happy-path submission</w:t>
            </w:r>
          </w:p>
        </w:tc>
        <w:tc>
          <w:tcPr>
            <w:tcW w:type="dxa" w:w="3200"/>
            <w:tcMar>
              <w:top w:type="dxa" w:w="50"/>
              <w:left w:type="dxa" w:w="100"/>
              <w:bottom w:type="dxa" w:w="50"/>
              <w:right w:type="dxa" w:w="100"/>
            </w:tcMar>
            <w:vAlign w:val="center"/>
          </w:tcPr>
          <w:p>
            <w:pPr>
              <w:spacing w:after="0" w:line="264" w:lineRule="auto"/>
            </w:pPr>
            <w:r>
              <w:rPr>
                <w:sz w:val="20"/>
                <w:szCs w:val="20"/>
              </w:rPr>
              <w:t xml:space="preserve">Submit a complete record as the submitter.</w:t>
            </w:r>
          </w:p>
        </w:tc>
        <w:tc>
          <w:tcPr>
            <w:tcW w:type="dxa" w:w="3560"/>
            <w:tcMar>
              <w:top w:type="dxa" w:w="50"/>
              <w:left w:type="dxa" w:w="100"/>
              <w:bottom w:type="dxa" w:w="50"/>
              <w:right w:type="dxa" w:w="100"/>
            </w:tcMar>
            <w:vAlign w:val="center"/>
          </w:tcPr>
          <w:p>
            <w:pPr>
              <w:spacing w:after="0" w:line="264" w:lineRule="auto"/>
            </w:pPr>
            <w:r>
              <w:rPr>
                <w:sz w:val="20"/>
                <w:szCs w:val="20"/>
              </w:rPr>
              <w:t xml:space="preserve">Status moves Draft → Submitted → Validated → Pending Approval automatically.</w:t>
            </w:r>
          </w:p>
        </w:tc>
      </w:tr>
      <w:tr>
        <w:tc>
          <w:tcPr>
            <w:tcW w:type="dxa" w:w="500"/>
            <w:shd w:fill="EAF0F7" w:val="clear"/>
            <w:tcMar>
              <w:top w:type="dxa" w:w="50"/>
              <w:left w:type="dxa" w:w="100"/>
              <w:bottom w:type="dxa" w:w="50"/>
              <w:right w:type="dxa" w:w="100"/>
            </w:tcMar>
            <w:vAlign w:val="center"/>
          </w:tcPr>
          <w:p>
            <w:pPr>
              <w:spacing w:after="0" w:line="264" w:lineRule="auto"/>
            </w:pPr>
            <w:r>
              <w:rPr>
                <w:sz w:val="20"/>
                <w:szCs w:val="20"/>
              </w:rPr>
              <w:t xml:space="preserve">2</w:t>
            </w:r>
          </w:p>
        </w:tc>
        <w:tc>
          <w:tcPr>
            <w:tcW w:type="dxa" w:w="2100"/>
            <w:shd w:fill="EAF0F7" w:val="clear"/>
            <w:tcMar>
              <w:top w:type="dxa" w:w="50"/>
              <w:left w:type="dxa" w:w="100"/>
              <w:bottom w:type="dxa" w:w="50"/>
              <w:right w:type="dxa" w:w="100"/>
            </w:tcMar>
            <w:vAlign w:val="center"/>
          </w:tcPr>
          <w:p>
            <w:pPr>
              <w:spacing w:after="0" w:line="264" w:lineRule="auto"/>
            </w:pPr>
            <w:r>
              <w:rPr>
                <w:sz w:val="20"/>
                <w:szCs w:val="20"/>
              </w:rPr>
              <w:t xml:space="preserve">Missing mandatory field</w:t>
            </w:r>
          </w:p>
        </w:tc>
        <w:tc>
          <w:tcPr>
            <w:tcW w:type="dxa" w:w="3200"/>
            <w:shd w:fill="EAF0F7" w:val="clear"/>
            <w:tcMar>
              <w:top w:type="dxa" w:w="50"/>
              <w:left w:type="dxa" w:w="100"/>
              <w:bottom w:type="dxa" w:w="50"/>
              <w:right w:type="dxa" w:w="100"/>
            </w:tcMar>
            <w:vAlign w:val="center"/>
          </w:tcPr>
          <w:p>
            <w:pPr>
              <w:spacing w:after="0" w:line="264" w:lineRule="auto"/>
            </w:pPr>
            <w:r>
              <w:rPr>
                <w:sz w:val="20"/>
                <w:szCs w:val="20"/>
              </w:rPr>
              <w:t xml:space="preserve">Submit a record with EstimatedValue blank.</w:t>
            </w:r>
          </w:p>
        </w:tc>
        <w:tc>
          <w:tcPr>
            <w:tcW w:type="dxa" w:w="3560"/>
            <w:shd w:fill="EAF0F7" w:val="clear"/>
            <w:tcMar>
              <w:top w:type="dxa" w:w="50"/>
              <w:left w:type="dxa" w:w="100"/>
              <w:bottom w:type="dxa" w:w="50"/>
              <w:right w:type="dxa" w:w="100"/>
            </w:tcMar>
            <w:vAlign w:val="center"/>
          </w:tcPr>
          <w:p>
            <w:pPr>
              <w:spacing w:after="0" w:line="264" w:lineRule="auto"/>
            </w:pPr>
            <w:r>
              <w:rPr>
                <w:sz w:val="20"/>
                <w:szCs w:val="20"/>
              </w:rPr>
              <w:t xml:space="preserve">Validation flow sets Status back to Draft and notifies the submitter of the missing field.</w:t>
            </w:r>
          </w:p>
        </w:tc>
      </w:tr>
      <w:tr>
        <w:tc>
          <w:tcPr>
            <w:tcW w:type="dxa" w:w="500"/>
            <w:tcMar>
              <w:top w:type="dxa" w:w="50"/>
              <w:left w:type="dxa" w:w="100"/>
              <w:bottom w:type="dxa" w:w="50"/>
              <w:right w:type="dxa" w:w="100"/>
            </w:tcMar>
            <w:vAlign w:val="center"/>
          </w:tcPr>
          <w:p>
            <w:pPr>
              <w:spacing w:after="0" w:line="264" w:lineRule="auto"/>
            </w:pPr>
            <w:r>
              <w:rPr>
                <w:sz w:val="20"/>
                <w:szCs w:val="20"/>
              </w:rPr>
              <w:t xml:space="preserve">3</w:t>
            </w:r>
          </w:p>
        </w:tc>
        <w:tc>
          <w:tcPr>
            <w:tcW w:type="dxa" w:w="2100"/>
            <w:tcMar>
              <w:top w:type="dxa" w:w="50"/>
              <w:left w:type="dxa" w:w="100"/>
              <w:bottom w:type="dxa" w:w="50"/>
              <w:right w:type="dxa" w:w="100"/>
            </w:tcMar>
            <w:vAlign w:val="center"/>
          </w:tcPr>
          <w:p>
            <w:pPr>
              <w:spacing w:after="0" w:line="264" w:lineRule="auto"/>
            </w:pPr>
            <w:r>
              <w:rPr>
                <w:sz w:val="20"/>
                <w:szCs w:val="20"/>
              </w:rPr>
              <w:t xml:space="preserve">Duplicate detection</w:t>
            </w:r>
          </w:p>
        </w:tc>
        <w:tc>
          <w:tcPr>
            <w:tcW w:type="dxa" w:w="3200"/>
            <w:tcMar>
              <w:top w:type="dxa" w:w="50"/>
              <w:left w:type="dxa" w:w="100"/>
              <w:bottom w:type="dxa" w:w="50"/>
              <w:right w:type="dxa" w:w="100"/>
            </w:tcMar>
            <w:vAlign w:val="center"/>
          </w:tcPr>
          <w:p>
            <w:pPr>
              <w:spacing w:after="0" w:line="264" w:lineRule="auto"/>
            </w:pPr>
            <w:r>
              <w:rPr>
                <w:sz w:val="20"/>
                <w:szCs w:val="20"/>
              </w:rPr>
              <w:t xml:space="preserve">Submit two records with the same Title.</w:t>
            </w:r>
          </w:p>
        </w:tc>
        <w:tc>
          <w:tcPr>
            <w:tcW w:type="dxa" w:w="3560"/>
            <w:tcMar>
              <w:top w:type="dxa" w:w="50"/>
              <w:left w:type="dxa" w:w="100"/>
              <w:bottom w:type="dxa" w:w="50"/>
              <w:right w:type="dxa" w:w="100"/>
            </w:tcMar>
            <w:vAlign w:val="center"/>
          </w:tcPr>
          <w:p>
            <w:pPr>
              <w:spacing w:after="0" w:line="264" w:lineRule="auto"/>
            </w:pPr>
            <w:r>
              <w:rPr>
                <w:sz w:val="20"/>
                <w:szCs w:val="20"/>
              </w:rPr>
              <w:t xml:space="preserve">Second record is flagged as a possible duplicate in ApproverComments.</w:t>
            </w:r>
          </w:p>
        </w:tc>
      </w:tr>
      <w:tr>
        <w:tc>
          <w:tcPr>
            <w:tcW w:type="dxa" w:w="500"/>
            <w:shd w:fill="EAF0F7" w:val="clear"/>
            <w:tcMar>
              <w:top w:type="dxa" w:w="50"/>
              <w:left w:type="dxa" w:w="100"/>
              <w:bottom w:type="dxa" w:w="50"/>
              <w:right w:type="dxa" w:w="100"/>
            </w:tcMar>
            <w:vAlign w:val="center"/>
          </w:tcPr>
          <w:p>
            <w:pPr>
              <w:spacing w:after="0" w:line="264" w:lineRule="auto"/>
            </w:pPr>
            <w:r>
              <w:rPr>
                <w:sz w:val="20"/>
                <w:szCs w:val="20"/>
              </w:rPr>
              <w:t xml:space="preserve">4</w:t>
            </w:r>
          </w:p>
        </w:tc>
        <w:tc>
          <w:tcPr>
            <w:tcW w:type="dxa" w:w="2100"/>
            <w:shd w:fill="EAF0F7" w:val="clear"/>
            <w:tcMar>
              <w:top w:type="dxa" w:w="50"/>
              <w:left w:type="dxa" w:w="100"/>
              <w:bottom w:type="dxa" w:w="50"/>
              <w:right w:type="dxa" w:w="100"/>
            </w:tcMar>
            <w:vAlign w:val="center"/>
          </w:tcPr>
          <w:p>
            <w:pPr>
              <w:spacing w:after="0" w:line="264" w:lineRule="auto"/>
            </w:pPr>
            <w:r>
              <w:rPr>
                <w:sz w:val="20"/>
                <w:szCs w:val="20"/>
              </w:rPr>
              <w:t xml:space="preserve">Approval — approve</w:t>
            </w:r>
          </w:p>
        </w:tc>
        <w:tc>
          <w:tcPr>
            <w:tcW w:type="dxa" w:w="3200"/>
            <w:shd w:fill="EAF0F7" w:val="clear"/>
            <w:tcMar>
              <w:top w:type="dxa" w:w="50"/>
              <w:left w:type="dxa" w:w="100"/>
              <w:bottom w:type="dxa" w:w="50"/>
              <w:right w:type="dxa" w:w="100"/>
            </w:tcMar>
            <w:vAlign w:val="center"/>
          </w:tcPr>
          <w:p>
            <w:pPr>
              <w:spacing w:after="0" w:line="264" w:lineRule="auto"/>
            </w:pPr>
            <w:r>
              <w:rPr>
                <w:sz w:val="20"/>
                <w:szCs w:val="20"/>
              </w:rPr>
              <w:t xml:space="preserve">As approver, open My Approvals and approve a pending record.</w:t>
            </w:r>
          </w:p>
        </w:tc>
        <w:tc>
          <w:tcPr>
            <w:tcW w:type="dxa" w:w="3560"/>
            <w:shd w:fill="EAF0F7" w:val="clear"/>
            <w:tcMar>
              <w:top w:type="dxa" w:w="50"/>
              <w:left w:type="dxa" w:w="100"/>
              <w:bottom w:type="dxa" w:w="50"/>
              <w:right w:type="dxa" w:w="100"/>
            </w:tcMar>
            <w:vAlign w:val="center"/>
          </w:tcPr>
          <w:p>
            <w:pPr>
              <w:spacing w:after="0" w:line="264" w:lineRule="auto"/>
            </w:pPr>
            <w:r>
              <w:rPr>
                <w:sz w:val="20"/>
                <w:szCs w:val="20"/>
              </w:rPr>
              <w:t xml:space="preserve">Status becomes Approved; submitter receives a notification.</w:t>
            </w:r>
          </w:p>
        </w:tc>
      </w:tr>
      <w:tr>
        <w:tc>
          <w:tcPr>
            <w:tcW w:type="dxa" w:w="500"/>
            <w:tcMar>
              <w:top w:type="dxa" w:w="50"/>
              <w:left w:type="dxa" w:w="100"/>
              <w:bottom w:type="dxa" w:w="50"/>
              <w:right w:type="dxa" w:w="100"/>
            </w:tcMar>
            <w:vAlign w:val="center"/>
          </w:tcPr>
          <w:p>
            <w:pPr>
              <w:spacing w:after="0" w:line="264" w:lineRule="auto"/>
            </w:pPr>
            <w:r>
              <w:rPr>
                <w:sz w:val="20"/>
                <w:szCs w:val="20"/>
              </w:rPr>
              <w:t xml:space="preserve">5</w:t>
            </w:r>
          </w:p>
        </w:tc>
        <w:tc>
          <w:tcPr>
            <w:tcW w:type="dxa" w:w="2100"/>
            <w:tcMar>
              <w:top w:type="dxa" w:w="50"/>
              <w:left w:type="dxa" w:w="100"/>
              <w:bottom w:type="dxa" w:w="50"/>
              <w:right w:type="dxa" w:w="100"/>
            </w:tcMar>
            <w:vAlign w:val="center"/>
          </w:tcPr>
          <w:p>
            <w:pPr>
              <w:spacing w:after="0" w:line="264" w:lineRule="auto"/>
            </w:pPr>
            <w:r>
              <w:rPr>
                <w:sz w:val="20"/>
                <w:szCs w:val="20"/>
              </w:rPr>
              <w:t xml:space="preserve">Approval — reject</w:t>
            </w:r>
          </w:p>
        </w:tc>
        <w:tc>
          <w:tcPr>
            <w:tcW w:type="dxa" w:w="3200"/>
            <w:tcMar>
              <w:top w:type="dxa" w:w="50"/>
              <w:left w:type="dxa" w:w="100"/>
              <w:bottom w:type="dxa" w:w="50"/>
              <w:right w:type="dxa" w:w="100"/>
            </w:tcMar>
            <w:vAlign w:val="center"/>
          </w:tcPr>
          <w:p>
            <w:pPr>
              <w:spacing w:after="0" w:line="264" w:lineRule="auto"/>
            </w:pPr>
            <w:r>
              <w:rPr>
                <w:sz w:val="20"/>
                <w:szCs w:val="20"/>
              </w:rPr>
              <w:t xml:space="preserve">As approver, reject a pending record with a comment.</w:t>
            </w:r>
          </w:p>
        </w:tc>
        <w:tc>
          <w:tcPr>
            <w:tcW w:type="dxa" w:w="3560"/>
            <w:tcMar>
              <w:top w:type="dxa" w:w="50"/>
              <w:left w:type="dxa" w:w="100"/>
              <w:bottom w:type="dxa" w:w="50"/>
              <w:right w:type="dxa" w:w="100"/>
            </w:tcMar>
            <w:vAlign w:val="center"/>
          </w:tcPr>
          <w:p>
            <w:pPr>
              <w:spacing w:after="0" w:line="264" w:lineRule="auto"/>
            </w:pPr>
            <w:r>
              <w:rPr>
                <w:sz w:val="20"/>
                <w:szCs w:val="20"/>
              </w:rPr>
              <w:t xml:space="preserve">Status becomes Rejected; comment appears in ApproverComments; submitter notified.</w:t>
            </w:r>
          </w:p>
        </w:tc>
      </w:tr>
      <w:tr>
        <w:tc>
          <w:tcPr>
            <w:tcW w:type="dxa" w:w="500"/>
            <w:shd w:fill="EAF0F7" w:val="clear"/>
            <w:tcMar>
              <w:top w:type="dxa" w:w="50"/>
              <w:left w:type="dxa" w:w="100"/>
              <w:bottom w:type="dxa" w:w="50"/>
              <w:right w:type="dxa" w:w="100"/>
            </w:tcMar>
            <w:vAlign w:val="center"/>
          </w:tcPr>
          <w:p>
            <w:pPr>
              <w:spacing w:after="0" w:line="264" w:lineRule="auto"/>
            </w:pPr>
            <w:r>
              <w:rPr>
                <w:sz w:val="20"/>
                <w:szCs w:val="20"/>
              </w:rPr>
              <w:t xml:space="preserve">6</w:t>
            </w:r>
          </w:p>
        </w:tc>
        <w:tc>
          <w:tcPr>
            <w:tcW w:type="dxa" w:w="2100"/>
            <w:shd w:fill="EAF0F7" w:val="clear"/>
            <w:tcMar>
              <w:top w:type="dxa" w:w="50"/>
              <w:left w:type="dxa" w:w="100"/>
              <w:bottom w:type="dxa" w:w="50"/>
              <w:right w:type="dxa" w:w="100"/>
            </w:tcMar>
            <w:vAlign w:val="center"/>
          </w:tcPr>
          <w:p>
            <w:pPr>
              <w:spacing w:after="0" w:line="264" w:lineRule="auto"/>
            </w:pPr>
            <w:r>
              <w:rPr>
                <w:sz w:val="20"/>
                <w:szCs w:val="20"/>
              </w:rPr>
              <w:t xml:space="preserve">My Submissions filter</w:t>
            </w:r>
          </w:p>
        </w:tc>
        <w:tc>
          <w:tcPr>
            <w:tcW w:type="dxa" w:w="3200"/>
            <w:shd w:fill="EAF0F7" w:val="clear"/>
            <w:tcMar>
              <w:top w:type="dxa" w:w="50"/>
              <w:left w:type="dxa" w:w="100"/>
              <w:bottom w:type="dxa" w:w="50"/>
              <w:right w:type="dxa" w:w="100"/>
            </w:tcMar>
            <w:vAlign w:val="center"/>
          </w:tcPr>
          <w:p>
            <w:pPr>
              <w:spacing w:after="0" w:line="264" w:lineRule="auto"/>
            </w:pPr>
            <w:r>
              <w:rPr>
                <w:sz w:val="20"/>
                <w:szCs w:val="20"/>
              </w:rPr>
              <w:t xml:space="preserve">Log in as submitter A and submitter B.</w:t>
            </w:r>
          </w:p>
        </w:tc>
        <w:tc>
          <w:tcPr>
            <w:tcW w:type="dxa" w:w="3560"/>
            <w:shd w:fill="EAF0F7" w:val="clear"/>
            <w:tcMar>
              <w:top w:type="dxa" w:w="50"/>
              <w:left w:type="dxa" w:w="100"/>
              <w:bottom w:type="dxa" w:w="50"/>
              <w:right w:type="dxa" w:w="100"/>
            </w:tcMar>
            <w:vAlign w:val="center"/>
          </w:tcPr>
          <w:p>
            <w:pPr>
              <w:spacing w:after="0" w:line="264" w:lineRule="auto"/>
            </w:pPr>
            <w:r>
              <w:rPr>
                <w:sz w:val="20"/>
                <w:szCs w:val="20"/>
              </w:rPr>
              <w:t xml:space="preserve">Each sees only their own records in My Submissions.</w:t>
            </w:r>
          </w:p>
        </w:tc>
      </w:tr>
      <w:tr>
        <w:tc>
          <w:tcPr>
            <w:tcW w:type="dxa" w:w="500"/>
            <w:tcMar>
              <w:top w:type="dxa" w:w="50"/>
              <w:left w:type="dxa" w:w="100"/>
              <w:bottom w:type="dxa" w:w="50"/>
              <w:right w:type="dxa" w:w="100"/>
            </w:tcMar>
            <w:vAlign w:val="center"/>
          </w:tcPr>
          <w:p>
            <w:pPr>
              <w:spacing w:after="0" w:line="264" w:lineRule="auto"/>
            </w:pPr>
            <w:r>
              <w:rPr>
                <w:sz w:val="20"/>
                <w:szCs w:val="20"/>
              </w:rPr>
              <w:t xml:space="preserve">7</w:t>
            </w:r>
          </w:p>
        </w:tc>
        <w:tc>
          <w:tcPr>
            <w:tcW w:type="dxa" w:w="2100"/>
            <w:tcMar>
              <w:top w:type="dxa" w:w="50"/>
              <w:left w:type="dxa" w:w="100"/>
              <w:bottom w:type="dxa" w:w="50"/>
              <w:right w:type="dxa" w:w="100"/>
            </w:tcMar>
            <w:vAlign w:val="center"/>
          </w:tcPr>
          <w:p>
            <w:pPr>
              <w:spacing w:after="0" w:line="264" w:lineRule="auto"/>
            </w:pPr>
            <w:r>
              <w:rPr>
                <w:sz w:val="20"/>
                <w:szCs w:val="20"/>
              </w:rPr>
              <w:t xml:space="preserve">Evidence attachment</w:t>
            </w:r>
          </w:p>
        </w:tc>
        <w:tc>
          <w:tcPr>
            <w:tcW w:type="dxa" w:w="3200"/>
            <w:tcMar>
              <w:top w:type="dxa" w:w="50"/>
              <w:left w:type="dxa" w:w="100"/>
              <w:bottom w:type="dxa" w:w="50"/>
              <w:right w:type="dxa" w:w="100"/>
            </w:tcMar>
            <w:vAlign w:val="center"/>
          </w:tcPr>
          <w:p>
            <w:pPr>
              <w:spacing w:after="0" w:line="264" w:lineRule="auto"/>
            </w:pPr>
            <w:r>
              <w:rPr>
                <w:sz w:val="20"/>
                <w:szCs w:val="20"/>
              </w:rPr>
              <w:t xml:space="preserve">Attach a file when submitting.</w:t>
            </w:r>
          </w:p>
        </w:tc>
        <w:tc>
          <w:tcPr>
            <w:tcW w:type="dxa" w:w="3560"/>
            <w:tcMar>
              <w:top w:type="dxa" w:w="50"/>
              <w:left w:type="dxa" w:w="100"/>
              <w:bottom w:type="dxa" w:w="50"/>
              <w:right w:type="dxa" w:w="100"/>
            </w:tcMar>
            <w:vAlign w:val="center"/>
          </w:tcPr>
          <w:p>
            <w:pPr>
              <w:spacing w:after="0" w:line="264" w:lineRule="auto"/>
            </w:pPr>
            <w:r>
              <w:rPr>
                <w:sz w:val="20"/>
                <w:szCs w:val="20"/>
              </w:rPr>
              <w:t xml:space="preserve">Attachment is visible on the record in SharePoint and in the app’s detail view.</w:t>
            </w:r>
          </w:p>
        </w:tc>
      </w:tr>
    </w:tbl>
    <w:p>
      <w:pPr>
        <w:pStyle w:val="Caption"/>
      </w:pPr>
      <w:r>
        <w:t xml:space="preserve">Table 16: Core Lifecycle Test Cases</w:t>
      </w:r>
    </w:p>
    <w:p>
      <w:pPr>
        <w:pStyle w:val="Heading1"/>
      </w:pPr>
      <w:r>
        <w:t xml:space="preserve">13. Handover &amp; Transition</w:t>
      </w:r>
    </w:p>
    <w:p>
      <w:pPr>
        <w:pStyle w:val="Heading2"/>
      </w:pPr>
      <w:r>
        <w:t xml:space="preserve">13.1 Handover Checklist</w:t>
      </w:r>
    </w:p>
    <w:p>
      <w:pPr>
        <w:pStyle w:val="ListParagraph"/>
        <w:numPr>
          <w:ilvl w:val="0"/>
          <w:numId w:val="2"/>
        </w:numPr>
        <w:spacing w:after="60" w:line="276" w:lineRule="auto"/>
      </w:pPr>
      <w:r>
        <w:t xml:space="preserve">SharePoint Value Records list created with full schema.</w:t>
      </w:r>
    </w:p>
    <w:p>
      <w:pPr>
        <w:pStyle w:val="ListParagraph"/>
        <w:numPr>
          <w:ilvl w:val="0"/>
          <w:numId w:val="2"/>
        </w:numPr>
        <w:spacing w:after="60" w:line="276" w:lineRule="auto"/>
      </w:pPr>
      <w:r>
        <w:t xml:space="preserve">Power Apps app built with all screens and published.</w:t>
      </w:r>
    </w:p>
    <w:p>
      <w:pPr>
        <w:pStyle w:val="ListParagraph"/>
        <w:numPr>
          <w:ilvl w:val="0"/>
          <w:numId w:val="2"/>
        </w:numPr>
        <w:spacing w:after="60" w:line="276" w:lineRule="auto"/>
      </w:pPr>
      <w:r>
        <w:t xml:space="preserve">All flows created, turned on, and tested.</w:t>
      </w:r>
    </w:p>
    <w:p>
      <w:pPr>
        <w:pStyle w:val="ListParagraph"/>
        <w:numPr>
          <w:ilvl w:val="0"/>
          <w:numId w:val="2"/>
        </w:numPr>
        <w:spacing w:after="60" w:line="276" w:lineRule="auto"/>
      </w:pPr>
      <w:r>
        <w:t xml:space="preserve">Test accounts / security groups configured with correct site permissions.</w:t>
      </w:r>
    </w:p>
    <w:p>
      <w:pPr>
        <w:pStyle w:val="ListParagraph"/>
        <w:numPr>
          <w:ilvl w:val="0"/>
          <w:numId w:val="2"/>
        </w:numPr>
        <w:spacing w:after="60" w:line="276" w:lineRule="auto"/>
      </w:pPr>
      <w:r>
        <w:t xml:space="preserve">All core lifecycle test cases passed.</w:t>
      </w:r>
    </w:p>
    <w:p>
      <w:pPr>
        <w:pStyle w:val="ListParagraph"/>
        <w:numPr>
          <w:ilvl w:val="0"/>
          <w:numId w:val="2"/>
        </w:numPr>
        <w:spacing w:after="60" w:line="276" w:lineRule="auto"/>
      </w:pPr>
      <w:r>
        <w:t xml:space="preserve">Findings/feedback log started to capture stakeholder input.</w:t>
      </w:r>
    </w:p>
    <w:p>
      <w:pPr>
        <w:pStyle w:val="ListParagraph"/>
        <w:numPr>
          <w:ilvl w:val="0"/>
          <w:numId w:val="2"/>
        </w:numPr>
        <w:spacing w:after="60" w:line="276" w:lineRule="auto"/>
      </w:pPr>
      <w:r>
        <w:t xml:space="preserve">Environment and artifacts labeled clearly (POC vs. production) to avoid confusion during the full build.</w:t>
      </w:r>
    </w:p>
    <w:p>
      <w:pPr>
        <w:pStyle w:val="Heading2"/>
      </w:pPr>
      <w:r>
        <w:t xml:space="preserve">13.2 Stakeholder Demonstration</w:t>
      </w:r>
    </w:p>
    <w:p>
      <w:pPr>
        <w:spacing w:after="120" w:line="276" w:lineRule="auto"/>
      </w:pPr>
      <w:r>
        <w:t xml:space="preserve">A short walkthrough demonstrates the end-to-end pattern: creating and submitting a value record with an attachment; the validation flow run history; the record appearing in My Approvals; approving with a comment and the resulting notification; and the validation rejection path for a missing field. Findings from demonstrations feed back into the Solution Design phase of the main VRMS engagement.</w:t>
      </w:r>
    </w:p>
    <w:p>
      <w:pPr>
        <w:pStyle w:val="Heading1"/>
      </w:pPr>
      <w:r>
        <w:t xml:space="preserve">Appendix A — Glossary &amp; Acronyms</w:t>
      </w:r>
    </w:p>
    <w:tbl>
      <w:tblPr>
        <w:tblW w:type="dxa" w:w="9360"/>
        <w:tblBorders>
          <w:top w:val="single" w:color="B8C4D9" w:sz="4"/>
          <w:left w:val="single" w:color="B8C4D9" w:sz="4"/>
          <w:bottom w:val="single" w:color="B8C4D9" w:sz="4"/>
          <w:right w:val="single" w:color="B8C4D9" w:sz="4"/>
          <w:insideH w:val="single" w:color="B8C4D9" w:sz="4"/>
          <w:insideV w:val="single" w:color="B8C4D9" w:sz="4"/>
        </w:tblBorders>
      </w:tblPr>
      <w:tblGrid>
        <w:gridCol w:w="2400"/>
        <w:gridCol w:w="6960"/>
      </w:tblGrid>
      <w:tr>
        <w:trPr>
          <w:tblHeader/>
        </w:trPr>
        <w:tc>
          <w:tcPr>
            <w:tcW w:type="dxa" w:w="2400"/>
            <w:shd w:fill="1F3B6B" w:val="clear"/>
            <w:tcMar>
              <w:top w:type="dxa" w:w="60"/>
              <w:left w:type="dxa" w:w="100"/>
              <w:bottom w:type="dxa" w:w="60"/>
              <w:right w:type="dxa" w:w="100"/>
            </w:tcMar>
            <w:vAlign w:val="center"/>
          </w:tcPr>
          <w:p>
            <w:pPr>
              <w:spacing w:after="0"/>
            </w:pPr>
            <w:r>
              <w:rPr>
                <w:b/>
                <w:bCs/>
                <w:color w:val="FFFFFF"/>
                <w:sz w:val="20"/>
                <w:szCs w:val="20"/>
              </w:rPr>
              <w:t xml:space="preserve">Term / Acronym</w:t>
            </w:r>
          </w:p>
        </w:tc>
        <w:tc>
          <w:tcPr>
            <w:tcW w:type="dxa" w:w="6960"/>
            <w:shd w:fill="1F3B6B" w:val="clear"/>
            <w:tcMar>
              <w:top w:type="dxa" w:w="60"/>
              <w:left w:type="dxa" w:w="100"/>
              <w:bottom w:type="dxa" w:w="60"/>
              <w:right w:type="dxa" w:w="100"/>
            </w:tcMar>
            <w:vAlign w:val="center"/>
          </w:tcPr>
          <w:p>
            <w:pPr>
              <w:spacing w:after="0"/>
            </w:pPr>
            <w:r>
              <w:rPr>
                <w:b/>
                <w:bCs/>
                <w:color w:val="FFFFFF"/>
                <w:sz w:val="20"/>
                <w:szCs w:val="20"/>
              </w:rPr>
              <w:t xml:space="preserve">Definition</w:t>
            </w:r>
          </w:p>
        </w:tc>
      </w:tr>
      <w:tr>
        <w:tc>
          <w:tcPr>
            <w:tcW w:type="dxa" w:w="2400"/>
            <w:tcMar>
              <w:top w:type="dxa" w:w="50"/>
              <w:left w:type="dxa" w:w="100"/>
              <w:bottom w:type="dxa" w:w="50"/>
              <w:right w:type="dxa" w:w="100"/>
            </w:tcMar>
            <w:vAlign w:val="center"/>
          </w:tcPr>
          <w:p>
            <w:pPr>
              <w:spacing w:after="0" w:line="264" w:lineRule="auto"/>
            </w:pPr>
            <w:r>
              <w:rPr>
                <w:b/>
                <w:bCs/>
              </w:rPr>
              <w:t xml:space="preserve">VRMS</w:t>
            </w:r>
          </w:p>
        </w:tc>
        <w:tc>
          <w:tcPr>
            <w:tcW w:type="dxa" w:w="6960"/>
            <w:tcMar>
              <w:top w:type="dxa" w:w="50"/>
              <w:left w:type="dxa" w:w="100"/>
              <w:bottom w:type="dxa" w:w="50"/>
              <w:right w:type="dxa" w:w="100"/>
            </w:tcMar>
            <w:vAlign w:val="center"/>
          </w:tcPr>
          <w:p>
            <w:pPr>
              <w:spacing w:after="0" w:line="264" w:lineRule="auto"/>
            </w:pPr>
            <w:r>
              <w:rPr>
                <w:sz w:val="20"/>
                <w:szCs w:val="20"/>
              </w:rPr>
              <w:t xml:space="preserve">Value Record Management Solution — the Value Tracking Automation capability.</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VCO</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Value Chain Optimization.</w:t>
            </w:r>
          </w:p>
        </w:tc>
      </w:tr>
      <w:tr>
        <w:tc>
          <w:tcPr>
            <w:tcW w:type="dxa" w:w="2400"/>
            <w:tcMar>
              <w:top w:type="dxa" w:w="50"/>
              <w:left w:type="dxa" w:w="100"/>
              <w:bottom w:type="dxa" w:w="50"/>
              <w:right w:type="dxa" w:w="100"/>
            </w:tcMar>
            <w:vAlign w:val="center"/>
          </w:tcPr>
          <w:p>
            <w:pPr>
              <w:spacing w:after="0" w:line="264" w:lineRule="auto"/>
            </w:pPr>
            <w:r>
              <w:rPr>
                <w:b/>
                <w:bCs/>
              </w:rPr>
              <w:t xml:space="preserve">RVCO</w:t>
            </w:r>
          </w:p>
        </w:tc>
        <w:tc>
          <w:tcPr>
            <w:tcW w:type="dxa" w:w="6960"/>
            <w:tcMar>
              <w:top w:type="dxa" w:w="50"/>
              <w:left w:type="dxa" w:w="100"/>
              <w:bottom w:type="dxa" w:w="50"/>
              <w:right w:type="dxa" w:w="100"/>
            </w:tcMar>
            <w:vAlign w:val="center"/>
          </w:tcPr>
          <w:p>
            <w:pPr>
              <w:spacing w:after="0" w:line="264" w:lineRule="auto"/>
            </w:pPr>
            <w:r>
              <w:rPr>
                <w:sz w:val="20"/>
                <w:szCs w:val="20"/>
              </w:rPr>
              <w:t xml:space="preserve">The existing Commercial Value Add SharePoint solution/list used to record VCO value events.</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POC</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Proof of Concept — the validated core-lifecycle build pattern.</w:t>
            </w:r>
          </w:p>
        </w:tc>
      </w:tr>
      <w:tr>
        <w:tc>
          <w:tcPr>
            <w:tcW w:type="dxa" w:w="2400"/>
            <w:tcMar>
              <w:top w:type="dxa" w:w="50"/>
              <w:left w:type="dxa" w:w="100"/>
              <w:bottom w:type="dxa" w:w="50"/>
              <w:right w:type="dxa" w:w="100"/>
            </w:tcMar>
            <w:vAlign w:val="center"/>
          </w:tcPr>
          <w:p>
            <w:pPr>
              <w:spacing w:after="0" w:line="264" w:lineRule="auto"/>
            </w:pPr>
            <w:r>
              <w:rPr>
                <w:b/>
                <w:bCs/>
              </w:rPr>
              <w:t xml:space="preserve">Canvas App</w:t>
            </w:r>
          </w:p>
        </w:tc>
        <w:tc>
          <w:tcPr>
            <w:tcW w:type="dxa" w:w="6960"/>
            <w:tcMar>
              <w:top w:type="dxa" w:w="50"/>
              <w:left w:type="dxa" w:w="100"/>
              <w:bottom w:type="dxa" w:w="50"/>
              <w:right w:type="dxa" w:w="100"/>
            </w:tcMar>
            <w:vAlign w:val="center"/>
          </w:tcPr>
          <w:p>
            <w:pPr>
              <w:spacing w:after="0" w:line="264" w:lineRule="auto"/>
            </w:pPr>
            <w:r>
              <w:rPr>
                <w:sz w:val="20"/>
                <w:szCs w:val="20"/>
              </w:rPr>
              <w:t xml:space="preserve">A Power Apps application built on a blank canvas with explicit control layout and formulas.</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Cloud Flow</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A Power Automate automated/instant workflow.</w:t>
            </w:r>
          </w:p>
        </w:tc>
      </w:tr>
      <w:tr>
        <w:tc>
          <w:tcPr>
            <w:tcW w:type="dxa" w:w="2400"/>
            <w:tcMar>
              <w:top w:type="dxa" w:w="50"/>
              <w:left w:type="dxa" w:w="100"/>
              <w:bottom w:type="dxa" w:w="50"/>
              <w:right w:type="dxa" w:w="100"/>
            </w:tcMar>
            <w:vAlign w:val="center"/>
          </w:tcPr>
          <w:p>
            <w:pPr>
              <w:spacing w:after="0" w:line="264" w:lineRule="auto"/>
            </w:pPr>
            <w:r>
              <w:rPr>
                <w:b/>
                <w:bCs/>
              </w:rPr>
              <w:t xml:space="preserve">Approvals connector</w:t>
            </w:r>
          </w:p>
        </w:tc>
        <w:tc>
          <w:tcPr>
            <w:tcW w:type="dxa" w:w="6960"/>
            <w:tcMar>
              <w:top w:type="dxa" w:w="50"/>
              <w:left w:type="dxa" w:w="100"/>
              <w:bottom w:type="dxa" w:w="50"/>
              <w:right w:type="dxa" w:w="100"/>
            </w:tcMar>
            <w:vAlign w:val="center"/>
          </w:tcPr>
          <w:p>
            <w:pPr>
              <w:spacing w:after="0" w:line="264" w:lineRule="auto"/>
            </w:pPr>
            <w:r>
              <w:rPr>
                <w:sz w:val="20"/>
                <w:szCs w:val="20"/>
              </w:rPr>
              <w:t xml:space="preserve">Standard Power Automate connector providing Approve/Reject approval requests.</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RBAC / RLS / SoD</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Role-Based Access Control / Row-Level Security / Segregation of Duties.</w:t>
            </w:r>
          </w:p>
        </w:tc>
      </w:tr>
      <w:tr>
        <w:tc>
          <w:tcPr>
            <w:tcW w:type="dxa" w:w="2400"/>
            <w:tcMar>
              <w:top w:type="dxa" w:w="50"/>
              <w:left w:type="dxa" w:w="100"/>
              <w:bottom w:type="dxa" w:w="50"/>
              <w:right w:type="dxa" w:w="100"/>
            </w:tcMar>
            <w:vAlign w:val="center"/>
          </w:tcPr>
          <w:p>
            <w:pPr>
              <w:spacing w:after="0" w:line="264" w:lineRule="auto"/>
            </w:pPr>
            <w:r>
              <w:rPr>
                <w:b/>
                <w:bCs/>
              </w:rPr>
              <w:t xml:space="preserve">Entra ID</w:t>
            </w:r>
          </w:p>
        </w:tc>
        <w:tc>
          <w:tcPr>
            <w:tcW w:type="dxa" w:w="6960"/>
            <w:tcMar>
              <w:top w:type="dxa" w:w="50"/>
              <w:left w:type="dxa" w:w="100"/>
              <w:bottom w:type="dxa" w:w="50"/>
              <w:right w:type="dxa" w:w="100"/>
            </w:tcMar>
            <w:vAlign w:val="center"/>
          </w:tcPr>
          <w:p>
            <w:pPr>
              <w:spacing w:after="0" w:line="264" w:lineRule="auto"/>
            </w:pPr>
            <w:r>
              <w:rPr>
                <w:sz w:val="20"/>
                <w:szCs w:val="20"/>
              </w:rPr>
              <w:t xml:space="preserve">Microsoft Entra ID — enterprise identity and access management.</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ALM</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Application Lifecycle Management (solution promotion across environments).</w:t>
            </w:r>
          </w:p>
        </w:tc>
      </w:tr>
      <w:tr>
        <w:tc>
          <w:tcPr>
            <w:tcW w:type="dxa" w:w="2400"/>
            <w:tcMar>
              <w:top w:type="dxa" w:w="50"/>
              <w:left w:type="dxa" w:w="100"/>
              <w:bottom w:type="dxa" w:w="50"/>
              <w:right w:type="dxa" w:w="100"/>
            </w:tcMar>
            <w:vAlign w:val="center"/>
          </w:tcPr>
          <w:p>
            <w:pPr>
              <w:spacing w:after="0" w:line="264" w:lineRule="auto"/>
            </w:pPr>
            <w:r>
              <w:rPr>
                <w:b/>
                <w:bCs/>
              </w:rPr>
              <w:t xml:space="preserve">UAT</w:t>
            </w:r>
          </w:p>
        </w:tc>
        <w:tc>
          <w:tcPr>
            <w:tcW w:type="dxa" w:w="6960"/>
            <w:tcMar>
              <w:top w:type="dxa" w:w="50"/>
              <w:left w:type="dxa" w:w="100"/>
              <w:bottom w:type="dxa" w:w="50"/>
              <w:right w:type="dxa" w:w="100"/>
            </w:tcMar>
            <w:vAlign w:val="center"/>
          </w:tcPr>
          <w:p>
            <w:pPr>
              <w:spacing w:after="0" w:line="264" w:lineRule="auto"/>
            </w:pPr>
            <w:r>
              <w:rPr>
                <w:sz w:val="20"/>
                <w:szCs w:val="20"/>
              </w:rPr>
              <w:t xml:space="preserve">User Acceptance Testing.</w:t>
            </w:r>
          </w:p>
        </w:tc>
      </w:tr>
      <w:tr>
        <w:tc>
          <w:tcPr>
            <w:tcW w:type="dxa" w:w="2400"/>
            <w:shd w:fill="EAF0F7" w:val="clear"/>
            <w:tcMar>
              <w:top w:type="dxa" w:w="50"/>
              <w:left w:type="dxa" w:w="100"/>
              <w:bottom w:type="dxa" w:w="50"/>
              <w:right w:type="dxa" w:w="100"/>
            </w:tcMar>
            <w:vAlign w:val="center"/>
          </w:tcPr>
          <w:p>
            <w:pPr>
              <w:spacing w:after="0" w:line="264" w:lineRule="auto"/>
            </w:pPr>
            <w:r>
              <w:rPr>
                <w:b/>
                <w:bCs/>
              </w:rPr>
              <w:t xml:space="preserve">Gate 1–4</w:t>
            </w:r>
          </w:p>
        </w:tc>
        <w:tc>
          <w:tcPr>
            <w:tcW w:type="dxa" w:w="6960"/>
            <w:shd w:fill="EAF0F7" w:val="clear"/>
            <w:tcMar>
              <w:top w:type="dxa" w:w="50"/>
              <w:left w:type="dxa" w:w="100"/>
              <w:bottom w:type="dxa" w:w="50"/>
              <w:right w:type="dxa" w:w="100"/>
            </w:tcMar>
            <w:vAlign w:val="center"/>
          </w:tcPr>
          <w:p>
            <w:pPr>
              <w:spacing w:after="0" w:line="264" w:lineRule="auto"/>
            </w:pPr>
            <w:r>
              <w:rPr>
                <w:sz w:val="20"/>
                <w:szCs w:val="20"/>
              </w:rPr>
              <w:t xml:space="preserve">Decision gates authorizing progression across the delivery life cycle.</w:t>
            </w:r>
          </w:p>
        </w:tc>
      </w:tr>
      <w:tr>
        <w:tc>
          <w:tcPr>
            <w:tcW w:type="dxa" w:w="2400"/>
            <w:tcMar>
              <w:top w:type="dxa" w:w="50"/>
              <w:left w:type="dxa" w:w="100"/>
              <w:bottom w:type="dxa" w:w="50"/>
              <w:right w:type="dxa" w:w="100"/>
            </w:tcMar>
            <w:vAlign w:val="center"/>
          </w:tcPr>
          <w:p>
            <w:pPr>
              <w:spacing w:after="0" w:line="264" w:lineRule="auto"/>
            </w:pPr>
            <w:r>
              <w:rPr>
                <w:b/>
                <w:bCs/>
              </w:rPr>
              <w:t xml:space="preserve">TBD / TBC</w:t>
            </w:r>
          </w:p>
        </w:tc>
        <w:tc>
          <w:tcPr>
            <w:tcW w:type="dxa" w:w="6960"/>
            <w:tcMar>
              <w:top w:type="dxa" w:w="50"/>
              <w:left w:type="dxa" w:w="100"/>
              <w:bottom w:type="dxa" w:w="50"/>
              <w:right w:type="dxa" w:w="100"/>
            </w:tcMar>
            <w:vAlign w:val="center"/>
          </w:tcPr>
          <w:p>
            <w:pPr>
              <w:spacing w:after="0" w:line="264" w:lineRule="auto"/>
            </w:pPr>
            <w:r>
              <w:rPr>
                <w:sz w:val="20"/>
                <w:szCs w:val="20"/>
              </w:rPr>
              <w:t xml:space="preserve">To Be Determined / To Be Confirmed — to be resolved during requirements and design.</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B8C4D9" w:sz="4"/>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40"/>
          </w:tcMar>
        </w:tcPr>
        <w:p>
          <w:pPr>
            <w:spacing w:after="0"/>
          </w:pPr>
          <w:r>
            <w:rPr>
              <w:color w:val="595959"/>
              <w:sz w:val="15"/>
              <w:szCs w:val="15"/>
            </w:rPr>
            <w:t xml:space="preserve">Confidential — Proclink Consulting Services LLP</w:t>
          </w:r>
        </w:p>
      </w:tc>
      <w:tc>
        <w:tcPr>
          <w:tcW w:type="dxa" w:w="4680"/>
          <w:tcBorders>
            <w:top w:val="none"/>
            <w:left w:val="none"/>
            <w:bottom w:val="none"/>
            <w:right w:val="none"/>
          </w:tcBorders>
          <w:tcMar>
            <w:top w:type="dxa" w:w="40"/>
          </w:tcMar>
        </w:tcPr>
        <w:p>
          <w:pPr>
            <w:spacing w:after="0"/>
            <w:jc w:val="right"/>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B8C4D9" w:sz="4"/>
        <w:right w:val="none"/>
        <w:insideH w:val="none"/>
        <w:insideV w:val="none"/>
      </w:tblBorders>
    </w:tblPr>
    <w:tblGrid>
      <w:gridCol w:w="6360"/>
      <w:gridCol w:w="3000"/>
    </w:tblGrid>
    <w:tr>
      <w:tc>
        <w:tcPr>
          <w:tcW w:type="dxa" w:w="6360"/>
          <w:tcBorders>
            <w:top w:val="none"/>
            <w:left w:val="none"/>
            <w:bottom w:val="none"/>
            <w:right w:val="none"/>
          </w:tcBorders>
          <w:tcMar>
            <w:bottom w:type="dxa" w:w="40"/>
          </w:tcMar>
        </w:tcPr>
        <w:p>
          <w:pPr>
            <w:spacing w:after="0"/>
          </w:pPr>
          <w:r>
            <w:rPr>
              <w:color w:val="595959"/>
              <w:sz w:val="16"/>
              <w:szCs w:val="16"/>
            </w:rPr>
            <w:t xml:space="preserve">VRMS — Technical Design Document</w:t>
          </w:r>
        </w:p>
      </w:tc>
      <w:tc>
        <w:tcPr>
          <w:tcW w:type="dxa" w:w="3000"/>
          <w:tcBorders>
            <w:top w:val="none"/>
            <w:left w:val="none"/>
            <w:bottom w:val="none"/>
            <w:right w:val="none"/>
          </w:tcBorders>
          <w:tcMar>
            <w:bottom w:type="dxa" w:w="40"/>
          </w:tcMar>
        </w:tcPr>
        <w:p>
          <w:pPr>
            <w:spacing w:after="0"/>
            <w:jc w:val="right"/>
          </w:pPr>
          <w:r>
            <w:rPr>
              <w:b/>
              <w:bCs/>
              <w:color w:val="1F3B6B"/>
              <w:sz w:val="16"/>
              <w:szCs w:val="16"/>
            </w:rPr>
            <w:t xml:space="preserve">Marathon Petroleum Company LP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lineRule="auto"/>
    </w:pPr>
    <w:rPr>
      <w:rFonts w:ascii="Calibri" w:cs="Calibri" w:eastAsia="Calibri" w:hAnsi="Calibri"/>
      <w:color w:val="202020"/>
      <w:sz w:val="22"/>
      <w:szCs w:val="22"/>
    </w:rPr>
  </w:style>
  <w:style w:type="paragraph" w:styleId="Title">
    <w:name w:val="Title"/>
    <w:basedOn w:val="Normal"/>
    <w:next w:val="Normal"/>
    <w:qFormat/>
    <w:pPr>
      <w:spacing w:after="120" w:before="120"/>
    </w:pPr>
    <w:rPr>
      <w:rFonts w:ascii="Calibri" w:cs="Calibri" w:eastAsia="Calibri" w:hAnsi="Calibri"/>
      <w:b/>
      <w:bCs/>
      <w:color w:val="1F3B6B"/>
      <w:sz w:val="56"/>
      <w:szCs w:val="56"/>
    </w:rPr>
  </w:style>
  <w:style w:type="paragraph" w:styleId="Subtitle">
    <w:name w:val="Subtitle"/>
    <w:basedOn w:val="Normal"/>
    <w:next w:val="Normal"/>
    <w:qFormat/>
    <w:pPr>
      <w:spacing w:after="60" w:before="60"/>
    </w:pPr>
    <w:rPr>
      <w:rFonts w:ascii="Calibri" w:cs="Calibri" w:eastAsia="Calibri" w:hAnsi="Calibri"/>
      <w:color w:val="2E5496"/>
      <w:sz w:val="30"/>
      <w:szCs w:val="30"/>
    </w:rPr>
  </w:style>
  <w:style w:type="paragraph" w:styleId="Heading1">
    <w:name w:val="Heading 1"/>
    <w:basedOn w:val="Normal"/>
    <w:next w:val="Normal"/>
    <w:qFormat/>
    <w:pPr>
      <w:keepNext/>
      <w:pBdr>
        <w:bottom w:val="single" w:color="1F3B6B" w:sz="8" w:space="4"/>
      </w:pBdr>
      <w:spacing w:after="140" w:before="300"/>
    </w:pPr>
    <w:rPr>
      <w:rFonts w:ascii="Calibri" w:cs="Calibri" w:eastAsia="Calibri" w:hAnsi="Calibri"/>
      <w:b/>
      <w:bCs/>
      <w:color w:val="1F3B6B"/>
      <w:sz w:val="30"/>
      <w:szCs w:val="30"/>
    </w:rPr>
  </w:style>
  <w:style w:type="paragraph" w:styleId="Heading2">
    <w:name w:val="Heading 2"/>
    <w:basedOn w:val="Normal"/>
    <w:next w:val="Normal"/>
    <w:qFormat/>
    <w:pPr>
      <w:keepNext/>
      <w:spacing w:after="100" w:before="220"/>
    </w:pPr>
    <w:rPr>
      <w:rFonts w:ascii="Calibri" w:cs="Calibri" w:eastAsia="Calibri" w:hAnsi="Calibri"/>
      <w:b/>
      <w:bCs/>
      <w:color w:val="2E5496"/>
      <w:sz w:val="25"/>
      <w:szCs w:val="25"/>
    </w:rPr>
  </w:style>
  <w:style w:type="paragraph" w:styleId="Heading3">
    <w:name w:val="Heading 3"/>
    <w:basedOn w:val="Normal"/>
    <w:next w:val="Normal"/>
    <w:qFormat/>
    <w:pPr>
      <w:keepNext/>
      <w:spacing w:after="80" w:before="180"/>
    </w:pPr>
    <w:rPr>
      <w:rFonts w:ascii="Calibri" w:cs="Calibri" w:eastAsia="Calibri" w:hAnsi="Calibri"/>
      <w:b/>
      <w:bCs/>
      <w:color w:val="1F3B6B"/>
      <w:sz w:val="23"/>
      <w:szCs w:val="23"/>
    </w:rPr>
  </w:style>
  <w:style w:type="paragraph" w:styleId="Heading4">
    <w:name w:val="Heading 4"/>
    <w:basedOn w:val="Normal"/>
    <w:next w:val="Normal"/>
    <w:qFormat/>
    <w:pPr>
      <w:keepNext/>
      <w:spacing w:after="60" w:before="140"/>
    </w:pPr>
    <w:rPr>
      <w:rFonts w:ascii="Calibri" w:cs="Calibri" w:eastAsia="Calibri" w:hAnsi="Calibri"/>
      <w:b/>
      <w:bCs/>
      <w:i/>
      <w:iCs/>
      <w:color w:val="1F3B6B"/>
      <w:sz w:val="22"/>
      <w:szCs w:val="22"/>
    </w:rPr>
  </w:style>
  <w:style w:type="paragraph" w:styleId="Caption">
    <w:name w:val="Caption"/>
    <w:basedOn w:val="Normal"/>
    <w:next w:val="Normal"/>
    <w:qFormat/>
    <w:pPr>
      <w:spacing w:after="160" w:before="40"/>
      <w:jc w:val="center"/>
    </w:pPr>
    <w:rPr>
      <w:rFonts w:ascii="Calibri" w:cs="Calibri" w:eastAsia="Calibri" w:hAnsi="Calibri"/>
      <w:i/>
      <w:iCs/>
      <w:color w:val="595959"/>
      <w:sz w:val="18"/>
      <w:szCs w:val="18"/>
    </w:rPr>
  </w:style>
  <w:style w:type="paragraph" w:styleId="TOCHeading">
    <w:name w:val="TOC Heading"/>
    <w:basedOn w:val="Heading1"/>
    <w:next w:val="Normal"/>
    <w:qFormat/>
    <w:rPr>
      <w:rFonts w:ascii="Calibri" w:cs="Calibri" w:eastAsia="Calibri" w:hAnsi="Calibri"/>
      <w:b/>
      <w:bCs/>
      <w:color w:val="1F3B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21a0dc3032665e391e5b1ecc88d6f472f1dadd.png"/><Relationship Id="rId10" Type="http://schemas.openxmlformats.org/officeDocument/2006/relationships/image" Target="media/37af7a3aae2f96e1bc3e9629dd6f0ab895c41a69.jpg"/><Relationship Id="rId11" Type="http://schemas.openxmlformats.org/officeDocument/2006/relationships/image" Target="media/d1fb8295cbf88e7483b7453674c9d8c1ebf378b5.png"/><Relationship Id="rId12" Type="http://schemas.openxmlformats.org/officeDocument/2006/relationships/image" Target="media/82041456e0308707cf92304ca0201d37f903d2c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VRMS — Technical Design Document</dc:title>
  <dc:creator>Proclink Consulting Services LLP</dc:creator>
  <dc:description>VRMS Technical Design Document</dc:description>
  <cp:lastModifiedBy>Un-named</cp:lastModifiedBy>
  <cp:revision>1</cp:revision>
  <dcterms:created xsi:type="dcterms:W3CDTF">2026-09-06T01:40:48.037Z</dcterms:created>
  <dcterms:modified xsi:type="dcterms:W3CDTF">2026-09-06T01:40:48.045Z</dcterms:modified>
</cp:coreProperties>
</file>

<file path=docProps/custom.xml><?xml version="1.0" encoding="utf-8"?>
<Properties xmlns="http://schemas.openxmlformats.org/officeDocument/2006/custom-properties" xmlns:vt="http://schemas.openxmlformats.org/officeDocument/2006/docPropsVTypes"/>
</file>