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2C6E" w14:textId="3C4F451B" w:rsidR="00547392" w:rsidRPr="00547392" w:rsidRDefault="00547392" w:rsidP="00547392">
      <w:pPr>
        <w:rPr>
          <w:b/>
          <w:bCs/>
        </w:rPr>
      </w:pPr>
      <w:r w:rsidRPr="00547392">
        <w:rPr>
          <w:b/>
          <w:bCs/>
        </w:rPr>
        <w:t>First Findings</w:t>
      </w:r>
      <w:r w:rsidR="00184D57">
        <w:rPr>
          <w:b/>
          <w:bCs/>
        </w:rPr>
        <w:t xml:space="preserve"> </w:t>
      </w:r>
    </w:p>
    <w:p w14:paraId="1C904883" w14:textId="77777777" w:rsidR="00547392" w:rsidRDefault="00547392" w:rsidP="00547392">
      <w:r>
        <w:t>Dataset: credit_card_fraud_10k.csv</w:t>
      </w:r>
    </w:p>
    <w:p w14:paraId="663A872E" w14:textId="77777777" w:rsidR="00547392" w:rsidRDefault="00547392" w:rsidP="00547392">
      <w:r>
        <w:t>Total transactions value = 1,759,498.49</w:t>
      </w:r>
    </w:p>
    <w:p w14:paraId="6E60D563" w14:textId="77777777" w:rsidR="00547392" w:rsidRDefault="00547392" w:rsidP="00547392">
      <w:r>
        <w:t>Average transactions value: 175.949849</w:t>
      </w:r>
    </w:p>
    <w:p w14:paraId="13E72377" w14:textId="77777777" w:rsidR="00547392" w:rsidRDefault="00547392" w:rsidP="00547392">
      <w:r>
        <w:t>Largest transaction: 1471.04</w:t>
      </w:r>
    </w:p>
    <w:p w14:paraId="5FD7D364" w14:textId="43FBE35C" w:rsidR="00547392" w:rsidRDefault="00547392" w:rsidP="00547392">
      <w:r>
        <w:t>Smallest transaction: 0</w:t>
      </w:r>
    </w:p>
    <w:p w14:paraId="75D5821C" w14:textId="77777777" w:rsidR="00547392" w:rsidRPr="00547392" w:rsidRDefault="00547392" w:rsidP="00547392">
      <w:pPr>
        <w:rPr>
          <w:b/>
          <w:bCs/>
        </w:rPr>
      </w:pPr>
      <w:r w:rsidRPr="00547392">
        <w:rPr>
          <w:b/>
          <w:bCs/>
        </w:rPr>
        <w:t>Initial Observation:</w:t>
      </w:r>
    </w:p>
    <w:p w14:paraId="1AED63C3" w14:textId="77777777" w:rsidR="00547392" w:rsidRDefault="00547392" w:rsidP="00547392">
      <w:r>
        <w:t>The dataset contains 10,000 transactions representing approximately</w:t>
      </w:r>
    </w:p>
    <w:p w14:paraId="2018DF6C" w14:textId="77777777" w:rsidR="00547392" w:rsidRDefault="00547392" w:rsidP="00547392">
      <w:r>
        <w:t>$1.76 million in transaction activity. The average transaction amount</w:t>
      </w:r>
    </w:p>
    <w:p w14:paraId="753FF2D2" w14:textId="77777777" w:rsidR="00547392" w:rsidRDefault="00547392" w:rsidP="00547392">
      <w:r>
        <w:t>is approximately $175.95, while transaction amounts range from $0.00</w:t>
      </w:r>
    </w:p>
    <w:p w14:paraId="6483A9B6" w14:textId="1EACFA55" w:rsidR="00547392" w:rsidRDefault="00547392" w:rsidP="00547392">
      <w:r>
        <w:t>to $1,471.04.</w:t>
      </w:r>
    </w:p>
    <w:p w14:paraId="492EA7C9" w14:textId="59BA5A8A" w:rsidR="00547392" w:rsidRPr="00547392" w:rsidRDefault="00547392" w:rsidP="00547392">
      <w:pPr>
        <w:rPr>
          <w:b/>
          <w:bCs/>
        </w:rPr>
      </w:pPr>
      <w:r>
        <w:rPr>
          <w:b/>
          <w:bCs/>
        </w:rPr>
        <w:t>Zero-dollar</w:t>
      </w:r>
      <w:r w:rsidRPr="00547392">
        <w:rPr>
          <w:b/>
          <w:bCs/>
        </w:rPr>
        <w:t xml:space="preserve"> transaction research result:</w:t>
      </w:r>
    </w:p>
    <w:p w14:paraId="5A5802A9" w14:textId="7F8BBA3A" w:rsidR="00547392" w:rsidRDefault="00547392" w:rsidP="00547392">
      <w:r>
        <w:t xml:space="preserve">The $0 transaction appears to be unusual, but there is no evidence from the available variables that </w:t>
      </w:r>
      <w:r w:rsidR="00184D57">
        <w:t>indicates</w:t>
      </w:r>
      <w:r>
        <w:t xml:space="preserve"> a high-risk transaction.</w:t>
      </w:r>
      <w:r w:rsidR="00184D57">
        <w:t xml:space="preserve"> </w:t>
      </w:r>
    </w:p>
    <w:p w14:paraId="7D6B025B" w14:textId="77777777" w:rsidR="00547392" w:rsidRPr="00547392" w:rsidRDefault="00547392" w:rsidP="00547392">
      <w:pPr>
        <w:rPr>
          <w:b/>
          <w:bCs/>
        </w:rPr>
      </w:pPr>
      <w:r w:rsidRPr="00547392">
        <w:rPr>
          <w:b/>
          <w:bCs/>
        </w:rPr>
        <w:t>Second Findings:</w:t>
      </w:r>
    </w:p>
    <w:p w14:paraId="0D464BA8" w14:textId="77777777" w:rsidR="00547392" w:rsidRDefault="00547392" w:rsidP="00547392">
      <w:r>
        <w:t>Total fraudulent transactions = 151</w:t>
      </w:r>
    </w:p>
    <w:p w14:paraId="5CD12367" w14:textId="77777777" w:rsidR="00547392" w:rsidRDefault="00547392" w:rsidP="00547392">
      <w:r>
        <w:t>Total legit transactions = 9849</w:t>
      </w:r>
    </w:p>
    <w:p w14:paraId="0C94C643" w14:textId="48C9667D" w:rsidR="00547392" w:rsidRDefault="00547392" w:rsidP="00547392">
      <w:r>
        <w:t>Fraud rate is 1.5100%</w:t>
      </w:r>
    </w:p>
    <w:p w14:paraId="7F3B2F7D" w14:textId="21EDFF47" w:rsidR="00547392" w:rsidRDefault="00547392" w:rsidP="00184D57">
      <w:r w:rsidRPr="00547392">
        <w:rPr>
          <w:b/>
          <w:bCs/>
        </w:rPr>
        <w:t>Observation:</w:t>
      </w:r>
      <w:r>
        <w:t xml:space="preserve"> Fraudulent transactions represent a small portion of the overall</w:t>
      </w:r>
      <w:r w:rsidR="00991C4C">
        <w:t xml:space="preserve"> </w:t>
      </w:r>
      <w:r>
        <w:t>dataset, accounting for approximately 1.51% of transactions.</w:t>
      </w:r>
    </w:p>
    <w:p w14:paraId="1C99C3FA" w14:textId="77777777" w:rsidR="00547392" w:rsidRDefault="00547392" w:rsidP="00547392">
      <w:r>
        <w:t>0 = not fraud</w:t>
      </w:r>
      <w:r>
        <w:tab/>
        <w:t>9849 = transaction count   175.333015 = average amount</w:t>
      </w:r>
    </w:p>
    <w:p w14:paraId="6538D28A" w14:textId="0011453C" w:rsidR="00547392" w:rsidRDefault="00547392" w:rsidP="00547392">
      <w:r>
        <w:t>1 = fraud</w:t>
      </w:r>
      <w:r w:rsidR="00184D57">
        <w:t xml:space="preserve">           </w:t>
      </w:r>
      <w:r>
        <w:t>151 = transaction count</w:t>
      </w:r>
      <w:r w:rsidR="00184D57">
        <w:t xml:space="preserve">    </w:t>
      </w:r>
      <w:r>
        <w:t xml:space="preserve"> 216.182980 = average amount</w:t>
      </w:r>
    </w:p>
    <w:p w14:paraId="0C3C01AF" w14:textId="32A47020" w:rsidR="00547392" w:rsidRDefault="00547392" w:rsidP="00547392">
      <w:r w:rsidRPr="00547392">
        <w:rPr>
          <w:b/>
          <w:bCs/>
        </w:rPr>
        <w:t>Observation:</w:t>
      </w:r>
      <w:r>
        <w:t xml:space="preserve"> Fraudulent transactions had a higher average transaction amount than legitimate transactions in this dataset.</w:t>
      </w:r>
    </w:p>
    <w:p w14:paraId="7BAF72AF" w14:textId="77777777" w:rsidR="0012560B" w:rsidRDefault="0012560B" w:rsidP="00547392">
      <w:pPr>
        <w:rPr>
          <w:b/>
          <w:bCs/>
        </w:rPr>
      </w:pPr>
    </w:p>
    <w:p w14:paraId="7DFB8D54" w14:textId="77777777" w:rsidR="0012560B" w:rsidRDefault="0012560B" w:rsidP="00547392">
      <w:pPr>
        <w:rPr>
          <w:b/>
          <w:bCs/>
        </w:rPr>
      </w:pPr>
    </w:p>
    <w:p w14:paraId="792ED6C1" w14:textId="3669C767" w:rsidR="0012560B" w:rsidRPr="0012560B" w:rsidRDefault="00547392" w:rsidP="00547392">
      <w:r w:rsidRPr="00547392">
        <w:rPr>
          <w:b/>
          <w:bCs/>
        </w:rPr>
        <w:lastRenderedPageBreak/>
        <w:t>Question:</w:t>
      </w:r>
      <w:r>
        <w:t xml:space="preserve"> Are fraudulent transactions consistently higher, or is the difference caused by a few unusual transactions?</w:t>
      </w:r>
    </w:p>
    <w:p w14:paraId="3266360D" w14:textId="61183825" w:rsidR="00991C4C" w:rsidRPr="00991C4C" w:rsidRDefault="00991C4C" w:rsidP="00547392">
      <w:pPr>
        <w:rPr>
          <w:b/>
          <w:bCs/>
        </w:rPr>
      </w:pPr>
      <w:r w:rsidRPr="00547392">
        <w:rPr>
          <w:b/>
          <w:bCs/>
        </w:rPr>
        <w:t>Finding:</w:t>
      </w:r>
    </w:p>
    <w:p w14:paraId="453CBA68" w14:textId="72BCD4C5" w:rsidR="006B6E60" w:rsidRDefault="00547392" w:rsidP="00547392">
      <w:r w:rsidRPr="00547392">
        <w:t>Legitimate transactions had an average transaction amount of $175.33, compared with $216.18 for fraudulent transactions. None of the 10 highest-value transactions were fraudulent, while 6 of the 50 highest-value transactions were fraudulent, resulting in a 12% fraud rate compared with the overall 1.51% fraud rate.</w:t>
      </w:r>
      <w:r w:rsidR="00991C4C">
        <w:t xml:space="preserve"> </w:t>
      </w:r>
      <w:r w:rsidRPr="00547392">
        <w:t>Transaction amount shows a mixed relationship with fraud. This suggests that transaction amount may be useful for prioritizing transactions for review, but it should not be the only factor to identify fraud. Multiple risk indicators should be considered.</w:t>
      </w:r>
    </w:p>
    <w:p w14:paraId="39F7BE85" w14:textId="77777777" w:rsidR="00547392" w:rsidRPr="00547392" w:rsidRDefault="00547392" w:rsidP="00547392">
      <w:r w:rsidRPr="00547392">
        <w:rPr>
          <w:b/>
          <w:bCs/>
        </w:rPr>
        <w:t>Question:</w:t>
      </w:r>
      <w:r w:rsidRPr="00547392">
        <w:t xml:space="preserve"> Are foreign transactions associated with a higher rate of fraud?</w:t>
      </w:r>
    </w:p>
    <w:p w14:paraId="7CAFD1A7" w14:textId="57F1E917" w:rsidR="00547392" w:rsidRDefault="00547392" w:rsidP="00547392">
      <w:r w:rsidRPr="00991C4C">
        <w:rPr>
          <w:b/>
          <w:bCs/>
        </w:rPr>
        <w:t>Finding:</w:t>
      </w:r>
      <w:r w:rsidRPr="00547392">
        <w:br/>
      </w:r>
      <w:r w:rsidR="00991C4C" w:rsidRPr="00547392">
        <w:t xml:space="preserve">Foreign transactions had an 8.38% fraud rate, compared with 0.76% for domestic transactions. </w:t>
      </w:r>
      <w:r w:rsidRPr="00547392">
        <w:t>Foreign transaction status appears to be a strong indicator of elevated fraud risk in this dataset. However, most foreign transactions were still legitimate, so foreign status alone should not be treated as proof of fraud. It should be considered alongside other risk indicators when prioritizing transactions for investigation.</w:t>
      </w:r>
    </w:p>
    <w:p w14:paraId="2099881E" w14:textId="77777777" w:rsidR="00991C4C" w:rsidRDefault="00991C4C" w:rsidP="00991C4C">
      <w:r w:rsidRPr="00991C4C">
        <w:rPr>
          <w:b/>
          <w:bCs/>
        </w:rPr>
        <w:t>Question:</w:t>
      </w:r>
      <w:r w:rsidRPr="00991C4C">
        <w:t xml:space="preserve"> Are transactions with a location mismatch associated with a higher rate of fraud?</w:t>
      </w:r>
    </w:p>
    <w:p w14:paraId="27FA7E60" w14:textId="4FCEE9EA" w:rsidR="00991C4C" w:rsidRPr="00991C4C" w:rsidRDefault="00991C4C" w:rsidP="00991C4C">
      <w:r w:rsidRPr="00991C4C">
        <w:rPr>
          <w:b/>
          <w:bCs/>
        </w:rPr>
        <w:t>Finding:</w:t>
      </w:r>
    </w:p>
    <w:p w14:paraId="6821A1E4" w14:textId="14F198DC" w:rsidR="00991C4C" w:rsidRDefault="00991C4C" w:rsidP="00991C4C">
      <w:r w:rsidRPr="00991C4C">
        <w:t>Transactions with a location mismatch had an 8.40% fraud rate, compared with 0.86% for transactions without a mismatch. This represents a substantially higher fraud rate among transactions with a location mismatch. Therefore, location mismatch appears to be a strong indicator of elevated fraud risk in this dataset. However, most transactions with a location mismatch were still legitimate, so this indicator should be combined with other risk factors when prioritizing transactions for investigation.</w:t>
      </w:r>
      <w:r w:rsidR="0012560B">
        <w:t xml:space="preserve"> </w:t>
      </w:r>
    </w:p>
    <w:p w14:paraId="6516BAD7" w14:textId="77777777" w:rsidR="006B184B" w:rsidRDefault="006B184B" w:rsidP="006B184B">
      <w:r w:rsidRPr="006B184B">
        <w:rPr>
          <w:b/>
          <w:bCs/>
        </w:rPr>
        <w:t>Question:</w:t>
      </w:r>
      <w:r w:rsidRPr="006B184B">
        <w:t xml:space="preserve"> Are lower device-trust scores associated with a higher rate of fraud?</w:t>
      </w:r>
    </w:p>
    <w:p w14:paraId="18B03C09" w14:textId="326DBDB6" w:rsidR="006B184B" w:rsidRPr="006B184B" w:rsidRDefault="006B184B" w:rsidP="006B184B">
      <w:r w:rsidRPr="006B184B">
        <w:rPr>
          <w:b/>
          <w:bCs/>
        </w:rPr>
        <w:t>Finding:</w:t>
      </w:r>
      <w:r>
        <w:rPr>
          <w:b/>
          <w:bCs/>
        </w:rPr>
        <w:t xml:space="preserve"> </w:t>
      </w:r>
      <w:r w:rsidRPr="006B184B">
        <w:t>Transactions with low device-trust scores (25–39) had a 6.24% fraud rate, compared with 0.51% for medium-low scores, 0.29% for medium-high scores, and 0.27% for high scores (80–99). Transactions with low device-trust scores had higher fraud rates than transactions with higher scores. This suggests that device trust could be a strong risk indicator for prioritizing transactions for investigation. However, most low-trust transactions were still legitimate, so the score should be combined with other indicators rather than used alone.</w:t>
      </w:r>
    </w:p>
    <w:p w14:paraId="0AF7A8DD" w14:textId="77777777" w:rsidR="006B184B" w:rsidRPr="00991C4C" w:rsidRDefault="006B184B" w:rsidP="00991C4C"/>
    <w:p w14:paraId="2A8508E3" w14:textId="77777777" w:rsidR="00547392" w:rsidRPr="00547392" w:rsidRDefault="00547392" w:rsidP="00547392"/>
    <w:sectPr w:rsidR="00547392" w:rsidRPr="00547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E60"/>
    <w:rsid w:val="0012560B"/>
    <w:rsid w:val="00125F48"/>
    <w:rsid w:val="00184D57"/>
    <w:rsid w:val="001A6765"/>
    <w:rsid w:val="002C4FD6"/>
    <w:rsid w:val="00547392"/>
    <w:rsid w:val="00635566"/>
    <w:rsid w:val="00676EFC"/>
    <w:rsid w:val="006B184B"/>
    <w:rsid w:val="006B6E60"/>
    <w:rsid w:val="007966DB"/>
    <w:rsid w:val="00991C4C"/>
    <w:rsid w:val="00FA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A2FF"/>
  <w15:chartTrackingRefBased/>
  <w15:docId w15:val="{3243E3FF-79CD-4366-AB00-A26FA5E3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E60"/>
    <w:rPr>
      <w:rFonts w:eastAsiaTheme="majorEastAsia" w:cstheme="majorBidi"/>
      <w:color w:val="272727" w:themeColor="text1" w:themeTint="D8"/>
    </w:rPr>
  </w:style>
  <w:style w:type="paragraph" w:styleId="Title">
    <w:name w:val="Title"/>
    <w:basedOn w:val="Normal"/>
    <w:next w:val="Normal"/>
    <w:link w:val="TitleChar"/>
    <w:uiPriority w:val="10"/>
    <w:qFormat/>
    <w:rsid w:val="006B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E60"/>
    <w:pPr>
      <w:spacing w:before="160"/>
      <w:jc w:val="center"/>
    </w:pPr>
    <w:rPr>
      <w:i/>
      <w:iCs/>
      <w:color w:val="404040" w:themeColor="text1" w:themeTint="BF"/>
    </w:rPr>
  </w:style>
  <w:style w:type="character" w:customStyle="1" w:styleId="QuoteChar">
    <w:name w:val="Quote Char"/>
    <w:basedOn w:val="DefaultParagraphFont"/>
    <w:link w:val="Quote"/>
    <w:uiPriority w:val="29"/>
    <w:rsid w:val="006B6E60"/>
    <w:rPr>
      <w:i/>
      <w:iCs/>
      <w:color w:val="404040" w:themeColor="text1" w:themeTint="BF"/>
    </w:rPr>
  </w:style>
  <w:style w:type="paragraph" w:styleId="ListParagraph">
    <w:name w:val="List Paragraph"/>
    <w:basedOn w:val="Normal"/>
    <w:uiPriority w:val="34"/>
    <w:qFormat/>
    <w:rsid w:val="006B6E60"/>
    <w:pPr>
      <w:ind w:left="720"/>
      <w:contextualSpacing/>
    </w:pPr>
  </w:style>
  <w:style w:type="character" w:styleId="IntenseEmphasis">
    <w:name w:val="Intense Emphasis"/>
    <w:basedOn w:val="DefaultParagraphFont"/>
    <w:uiPriority w:val="21"/>
    <w:qFormat/>
    <w:rsid w:val="006B6E60"/>
    <w:rPr>
      <w:i/>
      <w:iCs/>
      <w:color w:val="2F5496" w:themeColor="accent1" w:themeShade="BF"/>
    </w:rPr>
  </w:style>
  <w:style w:type="paragraph" w:styleId="IntenseQuote">
    <w:name w:val="Intense Quote"/>
    <w:basedOn w:val="Normal"/>
    <w:next w:val="Normal"/>
    <w:link w:val="IntenseQuoteChar"/>
    <w:uiPriority w:val="30"/>
    <w:qFormat/>
    <w:rsid w:val="006B6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E60"/>
    <w:rPr>
      <w:i/>
      <w:iCs/>
      <w:color w:val="2F5496" w:themeColor="accent1" w:themeShade="BF"/>
    </w:rPr>
  </w:style>
  <w:style w:type="character" w:styleId="IntenseReference">
    <w:name w:val="Intense Reference"/>
    <w:basedOn w:val="DefaultParagraphFont"/>
    <w:uiPriority w:val="32"/>
    <w:qFormat/>
    <w:rsid w:val="006B6E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2</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Atkinson</dc:creator>
  <cp:keywords/>
  <dc:description/>
  <cp:lastModifiedBy>Taylor Atkinson</cp:lastModifiedBy>
  <cp:revision>2</cp:revision>
  <dcterms:created xsi:type="dcterms:W3CDTF">2026-08-23T18:34:00Z</dcterms:created>
  <dcterms:modified xsi:type="dcterms:W3CDTF">2026-09-13T20:16:00Z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13cc01e6-ace2-4422-8424-361c5d652476</vt:lpwstr>
  </property>
</Properties>
</file>