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B9D8" w14:textId="7D692DDC" w:rsidR="005379FC" w:rsidRDefault="005379FC" w:rsidP="00D76CE4">
      <w:r w:rsidRPr="005379FC">
        <w:rPr>
          <w:b/>
          <w:bCs/>
        </w:rPr>
        <w:t>Given the provided data, what are three conclusions we can draw about Kickstarter campaigns?</w:t>
      </w:r>
      <w:r w:rsidR="00F34A71">
        <w:rPr>
          <w:b/>
          <w:bCs/>
        </w:rPr>
        <w:br/>
      </w:r>
      <w:r w:rsidRPr="00D76CE4">
        <w:br/>
      </w:r>
      <w:r w:rsidR="002655A2">
        <w:t xml:space="preserve">1.) </w:t>
      </w:r>
      <w:r w:rsidRPr="00D76CE4">
        <w:t>The overwhelming majority (</w:t>
      </w:r>
      <w:r w:rsidR="002655A2">
        <w:t xml:space="preserve">839 or </w:t>
      </w:r>
      <w:r w:rsidRPr="00D76CE4">
        <w:t xml:space="preserve">34%) of Kickstarter campaigns are associated with </w:t>
      </w:r>
      <w:r w:rsidR="002655A2">
        <w:t>the “</w:t>
      </w:r>
      <w:r w:rsidRPr="00D76CE4">
        <w:t>theatre</w:t>
      </w:r>
      <w:r w:rsidR="002655A2">
        <w:t>” category</w:t>
      </w:r>
      <w:r w:rsidRPr="00D76CE4">
        <w:t xml:space="preserve">. The next closest is </w:t>
      </w:r>
      <w:r w:rsidR="00ED7B90">
        <w:t>“</w:t>
      </w:r>
      <w:r w:rsidRPr="00D76CE4">
        <w:t>music</w:t>
      </w:r>
      <w:r w:rsidR="00ED7B90">
        <w:t>”</w:t>
      </w:r>
      <w:r w:rsidRPr="00D76CE4">
        <w:t xml:space="preserve"> </w:t>
      </w:r>
      <w:r w:rsidR="002655A2">
        <w:t xml:space="preserve">(540 or </w:t>
      </w:r>
      <w:r w:rsidRPr="00D76CE4">
        <w:t>17%</w:t>
      </w:r>
      <w:r w:rsidR="002655A2">
        <w:t>)</w:t>
      </w:r>
      <w:r w:rsidRPr="00D76CE4">
        <w:t xml:space="preserve">. </w:t>
      </w:r>
      <w:r w:rsidR="00F34A71">
        <w:br/>
      </w:r>
      <w:r w:rsidR="002655A2">
        <w:br/>
        <w:t xml:space="preserve">2.) Within the “Theatre” category, the “plays” sub-category has the largest number of successful campaigns (694). This is also the largest number of successful campaigns for all sub-categories. </w:t>
      </w:r>
      <w:r w:rsidR="00D7441E">
        <w:t>However, the sub-category “Rock” (Music</w:t>
      </w:r>
      <w:r w:rsidR="00F34A71">
        <w:t xml:space="preserve"> &gt; </w:t>
      </w:r>
      <w:r w:rsidR="00D7441E">
        <w:t xml:space="preserve">Rock) had 260 successful campaigns, and </w:t>
      </w:r>
      <w:r w:rsidR="00D7441E" w:rsidRPr="00F34A71">
        <w:rPr>
          <w:b/>
          <w:bCs/>
          <w:i/>
          <w:iCs/>
        </w:rPr>
        <w:t>zero</w:t>
      </w:r>
      <w:r w:rsidR="00D7441E">
        <w:t xml:space="preserve"> failures. </w:t>
      </w:r>
      <w:r w:rsidR="00F34A71">
        <w:br/>
      </w:r>
      <w:r w:rsidR="002655A2">
        <w:br/>
      </w:r>
      <w:r w:rsidR="00D7441E">
        <w:t>3</w:t>
      </w:r>
      <w:r w:rsidR="002655A2">
        <w:t xml:space="preserve">.) </w:t>
      </w:r>
      <w:r w:rsidR="00D7441E">
        <w:t xml:space="preserve">The highest spread between success and fail (success – fail) occurs between February and May. In addition, the % Successful increases and the % Failed decreases as the stated goal increases. </w:t>
      </w:r>
    </w:p>
    <w:p w14:paraId="1A926592" w14:textId="0242EFB9" w:rsidR="00F34A71" w:rsidRPr="00D76CE4" w:rsidRDefault="00F34A71" w:rsidP="00D76CE4">
      <w:r>
        <w:t>Based on what I can see, if you want to participate in a successful Kickstarter campaign, choose rock. Otherwise, choose “theatre” or more specifically, “plays”. If you are not interested in these categories it</w:t>
      </w:r>
      <w:r w:rsidR="00ED7B90">
        <w:t>’</w:t>
      </w:r>
      <w:r>
        <w:t xml:space="preserve">s best to set realistic funding goals, and start the campaign between February and May. </w:t>
      </w:r>
    </w:p>
    <w:p w14:paraId="24467F37" w14:textId="77777777" w:rsidR="001702FF" w:rsidRDefault="005379FC" w:rsidP="003139B1">
      <w:pPr>
        <w:spacing w:before="100" w:beforeAutospacing="1" w:after="100" w:afterAutospacing="1" w:line="240" w:lineRule="auto"/>
        <w:rPr>
          <w:b/>
          <w:bCs/>
        </w:rPr>
      </w:pPr>
      <w:r w:rsidRPr="003139B1">
        <w:rPr>
          <w:b/>
          <w:bCs/>
        </w:rPr>
        <w:t>What are some limitations of this dataset?</w:t>
      </w:r>
    </w:p>
    <w:p w14:paraId="59BEBD54" w14:textId="38A16FB0" w:rsidR="003139B1" w:rsidRDefault="00ED7B90" w:rsidP="003139B1">
      <w:pPr>
        <w:spacing w:before="100" w:beforeAutospacing="1" w:after="100" w:afterAutospacing="1" w:line="240" w:lineRule="auto"/>
      </w:pPr>
      <w:r w:rsidRPr="00ED7B90">
        <w:t xml:space="preserve">We don’t </w:t>
      </w:r>
      <w:r>
        <w:t>k</w:t>
      </w:r>
      <w:r w:rsidRPr="00ED7B90">
        <w:t>now a</w:t>
      </w:r>
      <w:r>
        <w:t xml:space="preserve">ny demographic information about the backers (age, income, education, region, state, city, </w:t>
      </w:r>
      <w:proofErr w:type="spellStart"/>
      <w:r>
        <w:t>etc</w:t>
      </w:r>
      <w:proofErr w:type="spellEnd"/>
      <w:r>
        <w:t>)</w:t>
      </w:r>
      <w:r w:rsidR="003139B1">
        <w:t>.</w:t>
      </w:r>
    </w:p>
    <w:p w14:paraId="07B4C759" w14:textId="77777777" w:rsidR="003139B1" w:rsidRDefault="005379FC" w:rsidP="003139B1">
      <w:pPr>
        <w:pStyle w:val="ListParagraph"/>
        <w:spacing w:before="100" w:beforeAutospacing="1" w:after="100" w:afterAutospacing="1" w:line="240" w:lineRule="auto"/>
        <w:ind w:left="0"/>
        <w:rPr>
          <w:b/>
          <w:bCs/>
        </w:rPr>
      </w:pPr>
      <w:r w:rsidRPr="003139B1">
        <w:rPr>
          <w:b/>
          <w:bCs/>
        </w:rPr>
        <w:t>What are some other possible tables and/or graphs that we could create?</w:t>
      </w:r>
    </w:p>
    <w:p w14:paraId="7AB83C6D" w14:textId="1661A408" w:rsidR="003139B1" w:rsidRDefault="003139B1" w:rsidP="003139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270"/>
      </w:pPr>
      <w:r>
        <w:t xml:space="preserve">Time to fund per category/sub-category and by success/fail. </w:t>
      </w:r>
      <w:r w:rsidR="005C70F0">
        <w:t>(date created to date end in days)</w:t>
      </w:r>
    </w:p>
    <w:p w14:paraId="1FA33873" w14:textId="77777777" w:rsidR="003139B1" w:rsidRDefault="003139B1" w:rsidP="003139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270"/>
      </w:pPr>
      <w:r>
        <w:t xml:space="preserve">Look at staff pick/spotlight to see if that influenced number of backers, success rate. </w:t>
      </w:r>
    </w:p>
    <w:p w14:paraId="6D27BDBD" w14:textId="3ADE84CC" w:rsidR="003139B1" w:rsidRDefault="003139B1" w:rsidP="003139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270"/>
      </w:pPr>
      <w:r>
        <w:t xml:space="preserve">Success rate by year. </w:t>
      </w:r>
    </w:p>
    <w:p w14:paraId="0599614D" w14:textId="0C2F51C9" w:rsidR="005C70F0" w:rsidRDefault="005C70F0" w:rsidP="003139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270"/>
      </w:pPr>
      <w:r>
        <w:t>Length of “blurb” column. To see if the description provided drew more attention?</w:t>
      </w:r>
    </w:p>
    <w:p w14:paraId="0E6152AE" w14:textId="5969D871" w:rsidR="005C70F0" w:rsidRPr="003139B1" w:rsidRDefault="005C70F0" w:rsidP="003139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270"/>
      </w:pPr>
      <w:r>
        <w:t xml:space="preserve">Total donation </w:t>
      </w:r>
      <w:r w:rsidR="00B8780B">
        <w:t xml:space="preserve">and average donation by month. </w:t>
      </w:r>
    </w:p>
    <w:p w14:paraId="213E1F4E" w14:textId="6AAFEFDC" w:rsidR="001F2E49" w:rsidRPr="00D76CE4" w:rsidRDefault="00D76CE4">
      <w:pPr>
        <w:rPr>
          <w:b/>
          <w:bCs/>
          <w:u w:val="single"/>
        </w:rPr>
      </w:pPr>
      <w:r w:rsidRPr="00D76CE4">
        <w:rPr>
          <w:b/>
          <w:bCs/>
          <w:u w:val="single"/>
        </w:rPr>
        <w:t>BONUS QUESTIONS:</w:t>
      </w:r>
    </w:p>
    <w:p w14:paraId="52F2964D" w14:textId="77777777" w:rsidR="001702FF" w:rsidRDefault="00D76CE4" w:rsidP="00D76CE4">
      <w:r w:rsidRPr="00D76CE4">
        <w:rPr>
          <w:b/>
          <w:bCs/>
        </w:rPr>
        <w:t>Use your data to determine whether the mean or the median summarizes the data more meaningfully</w:t>
      </w:r>
      <w:r>
        <w:t>.</w:t>
      </w:r>
    </w:p>
    <w:p w14:paraId="446A9DC0" w14:textId="188FD553" w:rsidR="00D76CE4" w:rsidRDefault="001702FF" w:rsidP="00D76CE4">
      <w:r>
        <w:t>I think the median describes both the successful and failed data sets more accurately. 1,022 of the 1,533 failed campaigns had less than five backers (67%). Two of the successful campaigns had 46,699 bakers (combined backers between the two campaigns). This is equal to the total backers in the 1</w:t>
      </w:r>
      <w:r w:rsidR="00544BE2">
        <w:t>,</w:t>
      </w:r>
      <w:r>
        <w:t xml:space="preserve">275 </w:t>
      </w:r>
      <w:r w:rsidR="00544BE2">
        <w:t xml:space="preserve">campaigns with the lowest number of backers. </w:t>
      </w:r>
    </w:p>
    <w:p w14:paraId="60F7A18C" w14:textId="7527BB63" w:rsidR="00544BE2" w:rsidRDefault="00544BE2" w:rsidP="00D76CE4">
      <w:r>
        <w:t xml:space="preserve">These factors can lead to a large skew in the mean measurement. </w:t>
      </w:r>
    </w:p>
    <w:p w14:paraId="0A63E6FC" w14:textId="104CCD90" w:rsidR="00D76CE4" w:rsidRDefault="00D76CE4" w:rsidP="00D76CE4">
      <w:pPr>
        <w:rPr>
          <w:b/>
          <w:bCs/>
        </w:rPr>
      </w:pPr>
      <w:r w:rsidRPr="00D76CE4">
        <w:rPr>
          <w:b/>
          <w:bCs/>
        </w:rPr>
        <w:t>Use your data to determine if there is more variability with successful or unsuccessful campaigns. Does this make sense? Why or why not?</w:t>
      </w:r>
    </w:p>
    <w:p w14:paraId="6D76C5E2" w14:textId="1625EAC1" w:rsidR="00544BE2" w:rsidRDefault="00544BE2" w:rsidP="00D76CE4">
      <w:r>
        <w:t>My calculations for variability of backers for successful vs failed is in the table below. It is much higher for the pool of successful campaigns. I think this makes sense because of the huge range of backers in successful campaigns (min =1; max =26,457)</w:t>
      </w:r>
      <w:r w:rsidR="00835210">
        <w:t>. T</w:t>
      </w:r>
      <w:r>
        <w:t xml:space="preserve">he max for failed campaigns was 1,293 (a difference of 15,164). </w:t>
      </w:r>
      <w:r w:rsidR="00835210">
        <w:t xml:space="preserve">Also, 287 of the failed campaigns had zero backers. </w:t>
      </w:r>
    </w:p>
    <w:p w14:paraId="4E38AEB1" w14:textId="77777777" w:rsidR="00544BE2" w:rsidRDefault="00544BE2" w:rsidP="00D76CE4"/>
    <w:p w14:paraId="50E5991B" w14:textId="132F8763" w:rsidR="00544BE2" w:rsidRDefault="00544BE2" w:rsidP="00D76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990"/>
      </w:tblGrid>
      <w:tr w:rsidR="00544BE2" w14:paraId="2497235A" w14:textId="77777777" w:rsidTr="00544BE2">
        <w:tc>
          <w:tcPr>
            <w:tcW w:w="1615" w:type="dxa"/>
            <w:vAlign w:val="bottom"/>
          </w:tcPr>
          <w:p w14:paraId="1D69496B" w14:textId="77777777" w:rsidR="00544BE2" w:rsidRDefault="00544BE2" w:rsidP="00544BE2">
            <w:pPr>
              <w:jc w:val="center"/>
            </w:pPr>
          </w:p>
        </w:tc>
        <w:tc>
          <w:tcPr>
            <w:tcW w:w="1350" w:type="dxa"/>
            <w:vAlign w:val="bottom"/>
          </w:tcPr>
          <w:p w14:paraId="6B3247CA" w14:textId="41DD7594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90" w:type="dxa"/>
            <w:vAlign w:val="bottom"/>
          </w:tcPr>
          <w:p w14:paraId="02F8F9E3" w14:textId="67F48DC6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FAILED</w:t>
            </w:r>
          </w:p>
        </w:tc>
      </w:tr>
      <w:tr w:rsidR="00544BE2" w14:paraId="6F7A43A7" w14:textId="77777777" w:rsidTr="00544BE2">
        <w:tc>
          <w:tcPr>
            <w:tcW w:w="1615" w:type="dxa"/>
            <w:vAlign w:val="bottom"/>
          </w:tcPr>
          <w:p w14:paraId="5533FBC7" w14:textId="2BEFCB0F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50" w:type="dxa"/>
            <w:vAlign w:val="bottom"/>
          </w:tcPr>
          <w:p w14:paraId="464EE818" w14:textId="294DC808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990" w:type="dxa"/>
            <w:vAlign w:val="bottom"/>
          </w:tcPr>
          <w:p w14:paraId="5C2AC2A6" w14:textId="27FF9C9F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544BE2" w14:paraId="2788532E" w14:textId="77777777" w:rsidTr="00544BE2">
        <w:tc>
          <w:tcPr>
            <w:tcW w:w="1615" w:type="dxa"/>
            <w:vAlign w:val="bottom"/>
          </w:tcPr>
          <w:p w14:paraId="40824658" w14:textId="14283EB4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350" w:type="dxa"/>
            <w:vAlign w:val="bottom"/>
          </w:tcPr>
          <w:p w14:paraId="60D16E5D" w14:textId="66FA490B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90" w:type="dxa"/>
            <w:vAlign w:val="bottom"/>
          </w:tcPr>
          <w:p w14:paraId="5D83E22A" w14:textId="2AD11A0B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44BE2" w14:paraId="6FF457FF" w14:textId="77777777" w:rsidTr="00544BE2">
        <w:tc>
          <w:tcPr>
            <w:tcW w:w="1615" w:type="dxa"/>
            <w:vAlign w:val="bottom"/>
          </w:tcPr>
          <w:p w14:paraId="33EBD118" w14:textId="32E0D2D1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50" w:type="dxa"/>
            <w:vAlign w:val="bottom"/>
          </w:tcPr>
          <w:p w14:paraId="78C16733" w14:textId="760465F4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vAlign w:val="bottom"/>
          </w:tcPr>
          <w:p w14:paraId="2EA0F56E" w14:textId="21C82D2A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44BE2" w14:paraId="1475F0C0" w14:textId="77777777" w:rsidTr="00544BE2">
        <w:tc>
          <w:tcPr>
            <w:tcW w:w="1615" w:type="dxa"/>
            <w:vAlign w:val="bottom"/>
          </w:tcPr>
          <w:p w14:paraId="0BE0C614" w14:textId="177970EA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50" w:type="dxa"/>
            <w:vAlign w:val="bottom"/>
          </w:tcPr>
          <w:p w14:paraId="491BAB3B" w14:textId="2EB74DE4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26,457</w:t>
            </w:r>
          </w:p>
        </w:tc>
        <w:tc>
          <w:tcPr>
            <w:tcW w:w="990" w:type="dxa"/>
            <w:vAlign w:val="bottom"/>
          </w:tcPr>
          <w:p w14:paraId="4584D897" w14:textId="6AED96E9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1,293</w:t>
            </w:r>
          </w:p>
        </w:tc>
      </w:tr>
      <w:tr w:rsidR="00544BE2" w14:paraId="7C2F306C" w14:textId="77777777" w:rsidTr="00544BE2">
        <w:tc>
          <w:tcPr>
            <w:tcW w:w="1615" w:type="dxa"/>
            <w:vAlign w:val="bottom"/>
          </w:tcPr>
          <w:p w14:paraId="0BA1ABB4" w14:textId="0C341668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VAR (P)</w:t>
            </w:r>
          </w:p>
        </w:tc>
        <w:tc>
          <w:tcPr>
            <w:tcW w:w="1350" w:type="dxa"/>
            <w:vAlign w:val="bottom"/>
          </w:tcPr>
          <w:p w14:paraId="5444C379" w14:textId="4933FFEA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712,841</w:t>
            </w:r>
          </w:p>
        </w:tc>
        <w:tc>
          <w:tcPr>
            <w:tcW w:w="990" w:type="dxa"/>
            <w:vAlign w:val="bottom"/>
          </w:tcPr>
          <w:p w14:paraId="6D0BE3CD" w14:textId="37C35FDB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3,773</w:t>
            </w:r>
          </w:p>
        </w:tc>
      </w:tr>
      <w:tr w:rsidR="00544BE2" w14:paraId="3703F9B8" w14:textId="77777777" w:rsidTr="00544BE2">
        <w:tc>
          <w:tcPr>
            <w:tcW w:w="1615" w:type="dxa"/>
            <w:vAlign w:val="bottom"/>
          </w:tcPr>
          <w:p w14:paraId="3961904D" w14:textId="7DDD8D80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STND DEV (P)</w:t>
            </w:r>
          </w:p>
        </w:tc>
        <w:tc>
          <w:tcPr>
            <w:tcW w:w="1350" w:type="dxa"/>
            <w:vAlign w:val="bottom"/>
          </w:tcPr>
          <w:p w14:paraId="6EE9B78E" w14:textId="378A59FE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844</w:t>
            </w:r>
          </w:p>
        </w:tc>
        <w:tc>
          <w:tcPr>
            <w:tcW w:w="990" w:type="dxa"/>
            <w:vAlign w:val="bottom"/>
          </w:tcPr>
          <w:p w14:paraId="1733BDC5" w14:textId="51AB2DBA" w:rsidR="00544BE2" w:rsidRDefault="00544BE2" w:rsidP="00544B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</w:tbl>
    <w:p w14:paraId="2169ADFE" w14:textId="77777777" w:rsidR="00544BE2" w:rsidRPr="00544BE2" w:rsidRDefault="00544BE2" w:rsidP="00D76CE4"/>
    <w:sectPr w:rsidR="00544BE2" w:rsidRPr="0054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47A"/>
    <w:multiLevelType w:val="hybridMultilevel"/>
    <w:tmpl w:val="4F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5C4"/>
    <w:multiLevelType w:val="hybridMultilevel"/>
    <w:tmpl w:val="DACE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26E2"/>
    <w:multiLevelType w:val="multilevel"/>
    <w:tmpl w:val="97CE3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F4E36"/>
    <w:multiLevelType w:val="hybridMultilevel"/>
    <w:tmpl w:val="5B2AB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CE0D5C"/>
    <w:multiLevelType w:val="hybridMultilevel"/>
    <w:tmpl w:val="5E6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FC"/>
    <w:rsid w:val="000B2DEC"/>
    <w:rsid w:val="001702FF"/>
    <w:rsid w:val="002655A2"/>
    <w:rsid w:val="003139B1"/>
    <w:rsid w:val="005379FC"/>
    <w:rsid w:val="00544BE2"/>
    <w:rsid w:val="0055262E"/>
    <w:rsid w:val="005C70F0"/>
    <w:rsid w:val="00795C95"/>
    <w:rsid w:val="007D64B4"/>
    <w:rsid w:val="00835210"/>
    <w:rsid w:val="008B56A3"/>
    <w:rsid w:val="00B8780B"/>
    <w:rsid w:val="00CA5B5F"/>
    <w:rsid w:val="00D7441E"/>
    <w:rsid w:val="00D76CE4"/>
    <w:rsid w:val="00DD4F03"/>
    <w:rsid w:val="00ED7B90"/>
    <w:rsid w:val="00F34A71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A99C"/>
  <w15:chartTrackingRefBased/>
  <w15:docId w15:val="{E6CB6C27-9A3D-4E4D-BC58-424C6DC2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A2"/>
    <w:pPr>
      <w:ind w:left="720"/>
      <w:contextualSpacing/>
    </w:pPr>
  </w:style>
  <w:style w:type="table" w:styleId="TableGrid">
    <w:name w:val="Table Grid"/>
    <w:basedOn w:val="TableNormal"/>
    <w:uiPriority w:val="39"/>
    <w:rsid w:val="0054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Garrity</dc:creator>
  <cp:keywords/>
  <dc:description/>
  <cp:lastModifiedBy>Thomas Garrity</cp:lastModifiedBy>
  <cp:revision>8</cp:revision>
  <dcterms:created xsi:type="dcterms:W3CDTF">2021-03-16T13:53:00Z</dcterms:created>
  <dcterms:modified xsi:type="dcterms:W3CDTF">2021-03-17T21:12:00Z</dcterms:modified>
</cp:coreProperties>
</file>