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CE30" w14:textId="77777777" w:rsidR="008E7EA9" w:rsidRDefault="00000000">
      <w:pPr>
        <w:pStyle w:val="Heading1"/>
      </w:pPr>
      <w:r>
        <w:t>Onderbouwing Technologiekeuzes</w:t>
      </w:r>
    </w:p>
    <w:p w14:paraId="04FCCE31" w14:textId="77777777" w:rsidR="008E7EA9" w:rsidRDefault="00000000">
      <w:pPr>
        <w:spacing w:after="80"/>
      </w:pPr>
      <w:r>
        <w:t>Hieronder worden de technologiekeuzes voor het TDI 500 KPI Dashboard onderbouwd. Per keuze wordt beschreven waarom de technologie is gekozen, welke alternatieven zijn overwogen, en waarom die alternatieven niet zijn gekozen.</w:t>
      </w:r>
    </w:p>
    <w:p w14:paraId="04FCCE32" w14:textId="77777777" w:rsidR="008E7EA9" w:rsidRDefault="008E7EA9">
      <w:pPr>
        <w:spacing w:after="60"/>
      </w:pPr>
    </w:p>
    <w:p w14:paraId="04FCCE33" w14:textId="77777777" w:rsidR="008E7EA9" w:rsidRDefault="00000000">
      <w:pPr>
        <w:pStyle w:val="Heading2"/>
      </w:pPr>
      <w:r>
        <w:t>1. Frontend Framework: React 18 met TypeScript</w:t>
      </w:r>
    </w:p>
    <w:p w14:paraId="04FCCE34" w14:textId="77777777" w:rsidR="008E7EA9" w:rsidRDefault="00000000">
      <w:pPr>
        <w:pStyle w:val="Heading3"/>
      </w:pPr>
      <w:r>
        <w:t>Waarom React 18?</w:t>
      </w:r>
    </w:p>
    <w:p w14:paraId="04FCCE35" w14:textId="77777777" w:rsidR="008E7EA9" w:rsidRDefault="00000000">
      <w:pPr>
        <w:spacing w:after="80"/>
      </w:pPr>
      <w:r>
        <w:t>React is gekozen als frontend framework vanwege de component-based architectuur. Het dashboard bestaat uit meerdere onafhankelijke onderdelen (contingentselectie, KPI-kaarten, grafieken, beslissingsadvies) die elk als herbruikbaar component kunnen worden gebouwd en los van elkaar kunnen worden ontwikkeld en getest.</w:t>
      </w:r>
    </w:p>
    <w:p w14:paraId="04FCCE36" w14:textId="77777777" w:rsidR="008E7EA9" w:rsidRDefault="00000000">
      <w:pPr>
        <w:spacing w:after="80"/>
      </w:pPr>
      <w:r>
        <w:t>React heeft een groot ecosysteem met uitgebreide ondersteuning voor de bibliotheken die nodig zijn in dit project (Material UI, ApexCharts, React Router). Daarnaast bieden React Hooks (useState, useMemo, useContext) een overzichtelijke manier om state management en afgeleide data te beheren zonder externe state-bibliotheken.</w:t>
      </w:r>
    </w:p>
    <w:p w14:paraId="04FCCE37" w14:textId="77777777" w:rsidR="008E7EA9" w:rsidRDefault="00000000">
      <w:pPr>
        <w:pStyle w:val="Heading3"/>
      </w:pPr>
      <w:r>
        <w:t>Waarom TypeScript (strict mode)?</w:t>
      </w:r>
    </w:p>
    <w:p w14:paraId="04FCCE38" w14:textId="77777777" w:rsidR="008E7EA9" w:rsidRDefault="00000000">
      <w:pPr>
        <w:spacing w:after="80"/>
      </w:pPr>
      <w:r>
        <w:t>TypeScript is essentieel voor dit project omdat de data afkomstig is van een externe SPARQL API met een complexe ontologiestructuur (HCO/SAREF). Zonder TypeScript zou het makkelijk zijn om fouten te maken bij het mappen van ruwe API-data naar bruikbare frontend-objecten. Met TypeScript worden alle interfaces (Measurement, Contingent, KeyPerformanceIndicator, etc.) expliciet gedefinieerd, waardoor fouten bij het compileren al worden ontdekt in plaats van pas in de browser.</w:t>
      </w:r>
    </w:p>
    <w:p w14:paraId="04FCCE39" w14:textId="77777777" w:rsidR="008E7EA9" w:rsidRDefault="00000000">
      <w:pPr>
        <w:spacing w:after="80"/>
      </w:pPr>
      <w:r>
        <w:t>Strict mode is ingeschakeld om het gebruik van het type “any” te voorkomen, wat de betrouwbaarheid van de ontologie-mapping vergroot.</w:t>
      </w:r>
    </w:p>
    <w:p w14:paraId="04FCCE3A" w14:textId="77777777" w:rsidR="008E7EA9" w:rsidRDefault="00000000">
      <w:pPr>
        <w:pStyle w:val="Heading3"/>
      </w:pPr>
      <w:r>
        <w:t>Overwogen alternatieven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8E7EA9" w14:paraId="04FCCE3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3B" w14:textId="77777777" w:rsidR="008E7EA9" w:rsidRDefault="00000000">
            <w:r>
              <w:rPr>
                <w:b/>
                <w:bCs/>
              </w:rPr>
              <w:t>Technologie</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3C" w14:textId="77777777" w:rsidR="008E7EA9" w:rsidRDefault="00000000">
            <w:r>
              <w:rPr>
                <w:b/>
                <w:bCs/>
              </w:rPr>
              <w:t>Voordelen</w:t>
            </w:r>
          </w:p>
        </w:tc>
        <w:tc>
          <w:tcPr>
            <w:tcW w:w="3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3D" w14:textId="77777777" w:rsidR="008E7EA9" w:rsidRDefault="00000000">
            <w:r>
              <w:rPr>
                <w:b/>
                <w:bCs/>
              </w:rPr>
              <w:t>Nadelen / Reden niet gekozen</w:t>
            </w:r>
          </w:p>
        </w:tc>
      </w:tr>
      <w:tr w:rsidR="008E7EA9" w14:paraId="04FCCE4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3F" w14:textId="77777777" w:rsidR="008E7EA9" w:rsidRDefault="00000000">
            <w:r>
              <w:rPr>
                <w:b/>
                <w:bCs/>
              </w:rPr>
              <w:t>React 18 + TypeScript (gekozen)</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40" w14:textId="77777777" w:rsidR="008E7EA9" w:rsidRDefault="00000000">
            <w:r>
              <w:t>Component-based, groot ecosysteem, Hooks voor state, TypeScript voor type safety bij ontologie-mapping</w:t>
            </w:r>
          </w:p>
        </w:tc>
        <w:tc>
          <w:tcPr>
            <w:tcW w:w="3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41" w14:textId="77777777" w:rsidR="008E7EA9" w:rsidRDefault="00000000">
            <w:r>
              <w:t>—</w:t>
            </w:r>
          </w:p>
        </w:tc>
      </w:tr>
      <w:tr w:rsidR="008E7EA9" w14:paraId="04FCCE4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3" w14:textId="77777777" w:rsidR="008E7EA9" w:rsidRDefault="00000000">
            <w:r>
              <w:t>Vue.js 3 + TypeScript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4" w14:textId="77777777" w:rsidR="008E7EA9" w:rsidRDefault="00000000">
            <w:r>
              <w:t>Lichtgewicht, goede documentatie, Composition API vergelijkbaar met Hooks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5" w14:textId="77777777" w:rsidR="008E7EA9" w:rsidRDefault="00000000">
            <w:r>
              <w:t>Kleiner ecosysteem voor data-dashboards. Minder libraries specifiek voor KPI-visualisatie. TypeScript-integratie is verbeterd maar historisch minder volwassen dan bij React.</w:t>
            </w:r>
          </w:p>
        </w:tc>
      </w:tr>
      <w:tr w:rsidR="008E7EA9" w14:paraId="04FCCE4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7" w14:textId="77777777" w:rsidR="008E7EA9" w:rsidRDefault="00000000">
            <w:r>
              <w:t>Angular</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8" w14:textId="77777777" w:rsidR="008E7EA9" w:rsidRDefault="00000000">
            <w:r>
              <w:t>Volledig framework met ingebouwde routing, forms, HTTP client. TypeScript standaard.</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9" w14:textId="77777777" w:rsidR="008E7EA9" w:rsidRDefault="00000000">
            <w:r>
              <w:t>Te zwaar voor een Proof of Concept. Langere opstarttijd, steile leercurve. Overkill voor een dashboard dat primair data visualiseert.</w:t>
            </w:r>
          </w:p>
        </w:tc>
      </w:tr>
      <w:tr w:rsidR="008E7EA9" w14:paraId="04FCCE4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B" w14:textId="77777777" w:rsidR="008E7EA9" w:rsidRDefault="00000000">
            <w:r>
              <w:t>Vanilla JavaScript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C" w14:textId="77777777" w:rsidR="008E7EA9" w:rsidRDefault="00000000">
            <w:r>
              <w:t>Geen framework overhead, maximale controle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4D" w14:textId="77777777" w:rsidR="008E7EA9" w:rsidRDefault="00000000">
            <w:r>
              <w:t>Geen componentstructuur, geen state management, geen type safety. Zou leiden tot ongestructureerde code die moeilijk te onderhouden en te testen is. Niet geschikt voor een applicatie met meerdere interactieve views.</w:t>
            </w:r>
          </w:p>
        </w:tc>
      </w:tr>
    </w:tbl>
    <w:p w14:paraId="04FCCE4F" w14:textId="77777777" w:rsidR="008E7EA9" w:rsidRDefault="008E7EA9">
      <w:pPr>
        <w:spacing w:after="60"/>
      </w:pPr>
    </w:p>
    <w:p w14:paraId="04FCCE50" w14:textId="77777777" w:rsidR="008E7EA9" w:rsidRPr="00BC1C43" w:rsidRDefault="00000000">
      <w:pPr>
        <w:pStyle w:val="Heading2"/>
        <w:rPr>
          <w:lang w:val="en-US"/>
        </w:rPr>
      </w:pPr>
      <w:r w:rsidRPr="00BC1C43">
        <w:rPr>
          <w:lang w:val="en-US"/>
        </w:rPr>
        <w:t>2. UI Component Library: Material UI (MUI v5)</w:t>
      </w:r>
    </w:p>
    <w:p w14:paraId="04FCCE51" w14:textId="77777777" w:rsidR="008E7EA9" w:rsidRDefault="00000000">
      <w:pPr>
        <w:pStyle w:val="Heading3"/>
      </w:pPr>
      <w:r>
        <w:lastRenderedPageBreak/>
        <w:t>Waarom MUI?</w:t>
      </w:r>
    </w:p>
    <w:p w14:paraId="04FCCE52" w14:textId="77777777" w:rsidR="008E7EA9" w:rsidRDefault="00000000">
      <w:pPr>
        <w:spacing w:after="80"/>
      </w:pPr>
      <w:r>
        <w:t>Material UI is gekozen omdat het een uitgebreide set van kant-en-klare, professionele UI-componenten biedt die direct bruikbaar zijn voor een dashboard: Cards voor KPI-overzichten, Grid voor responsive layouts, AppBar en Drawer voor navigatie, en Tables voor data-weergave.</w:t>
      </w:r>
    </w:p>
    <w:p w14:paraId="04FCCE53" w14:textId="77777777" w:rsidR="008E7EA9" w:rsidRDefault="00000000">
      <w:pPr>
        <w:spacing w:after="80"/>
      </w:pPr>
      <w:r>
        <w:t>MUI biedt een theming-systeem waarmee een custom kleurenpalet en typografie centraal worden gedefinieerd. Dit zorgt ervoor dat het hele dashboard er consistent uitziet zonder dat kleuren en stijlen verspreid door de code worden gedefinieerd.</w:t>
      </w:r>
    </w:p>
    <w:p w14:paraId="04FCCE54" w14:textId="77777777" w:rsidR="008E7EA9" w:rsidRDefault="00000000">
      <w:pPr>
        <w:spacing w:after="80"/>
      </w:pPr>
      <w:r>
        <w:t>Daarnaast heeft MUI ingebouwde ondersteuning voor responsive design via Grid breakpoints (xs, sm, md, lg), wat het eenvoudig maakt om het dashboard bruikbaar te maken op zowel desktop als tablet.</w:t>
      </w:r>
    </w:p>
    <w:p w14:paraId="04FCCE55" w14:textId="77777777" w:rsidR="008E7EA9" w:rsidRDefault="00000000">
      <w:pPr>
        <w:pStyle w:val="Heading3"/>
      </w:pPr>
      <w:r>
        <w:t>Overwogen alternatieven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8E7EA9" w14:paraId="04FCCE5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56" w14:textId="77777777" w:rsidR="008E7EA9" w:rsidRDefault="00000000">
            <w:r>
              <w:rPr>
                <w:b/>
                <w:bCs/>
              </w:rPr>
              <w:t>Technologie</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57" w14:textId="77777777" w:rsidR="008E7EA9" w:rsidRDefault="00000000">
            <w:r>
              <w:rPr>
                <w:b/>
                <w:bCs/>
              </w:rPr>
              <w:t>Voordelen</w:t>
            </w:r>
          </w:p>
        </w:tc>
        <w:tc>
          <w:tcPr>
            <w:tcW w:w="3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58" w14:textId="77777777" w:rsidR="008E7EA9" w:rsidRDefault="00000000">
            <w:r>
              <w:rPr>
                <w:b/>
                <w:bCs/>
              </w:rPr>
              <w:t>Nadelen / Reden niet gekozen</w:t>
            </w:r>
          </w:p>
        </w:tc>
      </w:tr>
      <w:tr w:rsidR="008E7EA9" w14:paraId="04FCCE5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5A" w14:textId="77777777" w:rsidR="008E7EA9" w:rsidRDefault="00000000">
            <w:r>
              <w:rPr>
                <w:b/>
                <w:bCs/>
              </w:rPr>
              <w:t>Material UI v5 (gekozen)</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5B" w14:textId="77777777" w:rsidR="008E7EA9" w:rsidRDefault="00000000">
            <w:r>
              <w:t>Groot componentenaanbod, theming-systeem, responsive Grid, goede TypeScript support, veel documentatie</w:t>
            </w:r>
          </w:p>
        </w:tc>
        <w:tc>
          <w:tcPr>
            <w:tcW w:w="3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5C" w14:textId="77777777" w:rsidR="008E7EA9" w:rsidRDefault="00000000">
            <w:r>
              <w:t>—</w:t>
            </w:r>
          </w:p>
        </w:tc>
      </w:tr>
      <w:tr w:rsidR="008E7EA9" w14:paraId="04FCCE6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5E" w14:textId="77777777" w:rsidR="008E7EA9" w:rsidRDefault="00000000">
            <w:r>
              <w:t>Chakra UI</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5F" w14:textId="77777777" w:rsidR="008E7EA9" w:rsidRDefault="00000000">
            <w:r>
              <w:t>Schone API, goede toegankelijkheid, eenvoudig te customizen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0" w14:textId="77777777" w:rsidR="008E7EA9" w:rsidRDefault="00000000">
            <w:r>
              <w:t>Kleiner ecosysteem, minder complexe componenten beschikbaar (bijv. geen ingebouwde DataGrid). Minder verspreid in de industrie, waardoor er minder voorbeelden en community-support beschikbaar zijn voor dashboard-specifieke patronen.</w:t>
            </w:r>
          </w:p>
        </w:tc>
      </w:tr>
      <w:tr w:rsidR="008E7EA9" w14:paraId="04FCCE6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2" w14:textId="77777777" w:rsidR="008E7EA9" w:rsidRDefault="00000000">
            <w:r>
              <w:t>Ant Design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3" w14:textId="77777777" w:rsidR="008E7EA9" w:rsidRDefault="00000000">
            <w:r>
              <w:t>Uitgebreid componentenaanbod, sterk in tabellen en formulieren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4" w14:textId="77777777" w:rsidR="008E7EA9" w:rsidRDefault="00000000">
            <w:r>
              <w:t>Stijl is sterk gericht op Chinese markt, moeilijker te customizen naar een Europees/Nederlands uiterlijk. Grotere bundle size. TypeScript support is goed maar de documentatie is soms lastig te navigeren.</w:t>
            </w:r>
          </w:p>
        </w:tc>
      </w:tr>
      <w:tr w:rsidR="008E7EA9" w14:paraId="04FCCE6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6" w14:textId="77777777" w:rsidR="008E7EA9" w:rsidRDefault="00000000">
            <w:r>
              <w:t>Tailwind CSS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7" w14:textId="77777777" w:rsidR="008E7EA9" w:rsidRPr="00BC1C43" w:rsidRDefault="00000000">
            <w:pPr>
              <w:rPr>
                <w:lang w:val="en-US"/>
              </w:rPr>
            </w:pPr>
            <w:r w:rsidRPr="00BC1C43">
              <w:rPr>
                <w:lang w:val="en-US"/>
              </w:rPr>
              <w:t>Utility-first, maximale flexibiliteit, kleine bundle</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68" w14:textId="77777777" w:rsidR="008E7EA9" w:rsidRDefault="00000000">
            <w:r>
              <w:t>Geen kant-en-klare componenten. Elk UI-element moet zelf worden opgebouwd, wat voor een PoC met beperkte tijd te veel werk is. Vereist meer CSS-kennis voor een professioneel resultaat.</w:t>
            </w:r>
          </w:p>
        </w:tc>
      </w:tr>
    </w:tbl>
    <w:p w14:paraId="04FCCE6A" w14:textId="77777777" w:rsidR="008E7EA9" w:rsidRDefault="008E7EA9">
      <w:pPr>
        <w:spacing w:after="60"/>
      </w:pPr>
    </w:p>
    <w:p w14:paraId="04FCCE6B" w14:textId="77777777" w:rsidR="008E7EA9" w:rsidRDefault="00000000">
      <w:pPr>
        <w:pStyle w:val="Heading2"/>
      </w:pPr>
      <w:r>
        <w:t>3. Datavisualisatie: ApexCharts (react-apexcharts)</w:t>
      </w:r>
    </w:p>
    <w:p w14:paraId="04FCCE6C" w14:textId="77777777" w:rsidR="008E7EA9" w:rsidRDefault="00000000">
      <w:pPr>
        <w:pStyle w:val="Heading3"/>
      </w:pPr>
      <w:r>
        <w:t>Waarom ApexCharts?</w:t>
      </w:r>
    </w:p>
    <w:p w14:paraId="04FCCE6D" w14:textId="77777777" w:rsidR="008E7EA9" w:rsidRDefault="00000000">
      <w:pPr>
        <w:spacing w:after="80"/>
      </w:pPr>
      <w:r>
        <w:t>ApexCharts is gekozen vanwege de combinatie van interactiviteit en eenvoud. Het dashboard moet KPI-data visualiseren in verschillende chart-types (lijngrafieken voor temperatuurtrends, staafdiagrammen voor energieverbruik, meters voor COP-scores), en ApexCharts ondersteunt al deze types met een uniforme API.</w:t>
      </w:r>
    </w:p>
    <w:p w14:paraId="04FCCE6E" w14:textId="77777777" w:rsidR="008E7EA9" w:rsidRDefault="00000000">
      <w:pPr>
        <w:spacing w:after="80"/>
      </w:pPr>
      <w:r>
        <w:t>ApexCharts biedt ingebouwde interactiviteit: tooltips bij hover, zoom op tijdreeksen, en exportfunctionaliteit. De react-apexcharts wrapper integreert direct met React’s component-model, waardoor charts automatisch re-renderen wanneer de data verandert (bijvoorbeeld bij het wisselen van contingent).</w:t>
      </w:r>
    </w:p>
    <w:p w14:paraId="04FCCE6F" w14:textId="77777777" w:rsidR="008E7EA9" w:rsidRDefault="00000000">
      <w:pPr>
        <w:spacing w:after="80"/>
      </w:pPr>
      <w:r>
        <w:t>Daarnaast biedt ApexCharts een responsive configuratie waarmee charts zich automatisch aanpassen aan verschillende schermformaten, wat belangrijk is voor de tablet-ondersteuning.</w:t>
      </w:r>
    </w:p>
    <w:p w14:paraId="04FCCE70" w14:textId="77777777" w:rsidR="008E7EA9" w:rsidRDefault="00000000">
      <w:pPr>
        <w:pStyle w:val="Heading3"/>
      </w:pPr>
      <w:r>
        <w:t>Overwogen alternatieven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8E7EA9" w14:paraId="04FCCE7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71" w14:textId="77777777" w:rsidR="008E7EA9" w:rsidRDefault="00000000">
            <w:r>
              <w:rPr>
                <w:b/>
                <w:bCs/>
              </w:rPr>
              <w:t>Technologie</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72" w14:textId="77777777" w:rsidR="008E7EA9" w:rsidRDefault="00000000">
            <w:r>
              <w:rPr>
                <w:b/>
                <w:bCs/>
              </w:rPr>
              <w:t>Voordelen</w:t>
            </w:r>
          </w:p>
        </w:tc>
        <w:tc>
          <w:tcPr>
            <w:tcW w:w="3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73" w14:textId="77777777" w:rsidR="008E7EA9" w:rsidRDefault="00000000">
            <w:r>
              <w:rPr>
                <w:b/>
                <w:bCs/>
              </w:rPr>
              <w:t>Nadelen / Reden niet gekozen</w:t>
            </w:r>
          </w:p>
        </w:tc>
      </w:tr>
      <w:tr w:rsidR="008E7EA9" w14:paraId="04FCCE7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75" w14:textId="77777777" w:rsidR="008E7EA9" w:rsidRDefault="00000000">
            <w:r>
              <w:rPr>
                <w:b/>
                <w:bCs/>
              </w:rPr>
              <w:t>ApexCharts (gekozen)</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76" w14:textId="77777777" w:rsidR="008E7EA9" w:rsidRDefault="00000000">
            <w:r>
              <w:t xml:space="preserve">Meerdere chart-types, interactief (tooltips, zoom), responsive, </w:t>
            </w:r>
            <w:r>
              <w:lastRenderedPageBreak/>
              <w:t>React wrapper beschikbaar, eenvoudige API</w:t>
            </w:r>
          </w:p>
        </w:tc>
        <w:tc>
          <w:tcPr>
            <w:tcW w:w="3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77" w14:textId="77777777" w:rsidR="008E7EA9" w:rsidRDefault="00000000">
            <w:r>
              <w:lastRenderedPageBreak/>
              <w:t>—</w:t>
            </w:r>
          </w:p>
        </w:tc>
      </w:tr>
      <w:tr w:rsidR="008E7EA9" w14:paraId="04FCCE7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79" w14:textId="77777777" w:rsidR="008E7EA9" w:rsidRDefault="00000000">
            <w:r>
              <w:t>Recharts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7A" w14:textId="77777777" w:rsidR="008E7EA9" w:rsidRDefault="00000000">
            <w:r>
              <w:t>React-native, declaratieve API, populair in React-projecten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7B" w14:textId="77777777" w:rsidR="008E7EA9" w:rsidRDefault="00000000">
            <w:r>
              <w:t>Minder chart-types beschikbaar (geen gauge/radial chart standaard). Minder interactiviteit out-of-the-box. Voor het COP-gauge component zou een apart library nodig zijn.</w:t>
            </w:r>
          </w:p>
        </w:tc>
      </w:tr>
      <w:tr w:rsidR="008E7EA9" w14:paraId="04FCCE8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7D" w14:textId="77777777" w:rsidR="008E7EA9" w:rsidRDefault="00000000">
            <w:r>
              <w:t>Chart.js (react-chartjs-2)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7E" w14:textId="77777777" w:rsidR="008E7EA9" w:rsidRDefault="00000000">
            <w:r>
              <w:t>Lichtgewicht, breed ondersteund, veel voorbeelden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7F" w14:textId="77777777" w:rsidR="008E7EA9" w:rsidRDefault="00000000">
            <w:r>
              <w:t>Minder interactief dan ApexCharts. Gauge charts vereisen plugins. De React-wrapper is minder volwassen dan react-apexcharts.</w:t>
            </w:r>
          </w:p>
        </w:tc>
      </w:tr>
      <w:tr w:rsidR="008E7EA9" w14:paraId="04FCCE8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81" w14:textId="77777777" w:rsidR="008E7EA9" w:rsidRDefault="00000000">
            <w:r>
              <w:t>D3.js</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82" w14:textId="77777777" w:rsidR="008E7EA9" w:rsidRDefault="00000000">
            <w:r>
              <w:t>Maximale flexibiliteit, kan elke visualisatie bouwen</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83" w14:textId="77777777" w:rsidR="008E7EA9" w:rsidRDefault="00000000">
            <w:r>
              <w:t>Te laagdrempelig voor een PoC. D3 vereist handmatige DOM-manipulatie, wat conflicteert met React’s virtual DOM. De leercurve is steil en de ontwikkeltijd voor standaard charts is veel hoger dan bij ApexCharts.</w:t>
            </w:r>
          </w:p>
        </w:tc>
      </w:tr>
    </w:tbl>
    <w:p w14:paraId="04FCCE85" w14:textId="77777777" w:rsidR="008E7EA9" w:rsidRDefault="008E7EA9">
      <w:pPr>
        <w:spacing w:after="60"/>
      </w:pPr>
    </w:p>
    <w:p w14:paraId="04FCCE86" w14:textId="77777777" w:rsidR="008E7EA9" w:rsidRDefault="00000000">
      <w:pPr>
        <w:pStyle w:val="Heading2"/>
      </w:pPr>
      <w:r>
        <w:t>4. HTTP Client: Axios</w:t>
      </w:r>
    </w:p>
    <w:p w14:paraId="04FCCE87" w14:textId="77777777" w:rsidR="008E7EA9" w:rsidRDefault="00000000">
      <w:pPr>
        <w:pStyle w:val="Heading3"/>
      </w:pPr>
      <w:r>
        <w:t>Waarom Axios?</w:t>
      </w:r>
    </w:p>
    <w:p w14:paraId="04FCCE88" w14:textId="77777777" w:rsidR="008E7EA9" w:rsidRDefault="00000000">
      <w:pPr>
        <w:spacing w:after="80"/>
      </w:pPr>
      <w:r>
        <w:t>Axios is gekozen als HTTP client voor de communicatie met de Hupie SPARQL API. Axios biedt voordelen ten opzichte van de ingebouwde fetch API: automatische JSON-parsing, een ingebouwde timeout-configuratie, interceptors voor foutafhandeling, en een overzichtelijke API voor het instellen van headers (nodig voor API-authenticatie).</w:t>
      </w:r>
    </w:p>
    <w:p w14:paraId="04FCCE89" w14:textId="77777777" w:rsidR="008E7EA9" w:rsidRDefault="00000000">
      <w:pPr>
        <w:spacing w:after="80"/>
      </w:pPr>
      <w:r>
        <w:t>Voor dit project is de timeout-configuratie bijzonder relevant: de SPARQL-queries naar de Hupie API kunnen complex zijn, en een configureerbare timeout (via de centralized config module) voorkomt dat de applicatie onbeperkt blijft wachten op een response.</w:t>
      </w:r>
    </w:p>
    <w:p w14:paraId="04FCCE8A" w14:textId="77777777" w:rsidR="008E7EA9" w:rsidRDefault="00000000">
      <w:pPr>
        <w:pStyle w:val="Heading3"/>
      </w:pPr>
      <w:r>
        <w:t>Overwogen alternatieven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8E7EA9" w14:paraId="04FCCE8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8B" w14:textId="77777777" w:rsidR="008E7EA9" w:rsidRDefault="00000000">
            <w:r>
              <w:rPr>
                <w:b/>
                <w:bCs/>
              </w:rPr>
              <w:t>Technologie</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8C" w14:textId="77777777" w:rsidR="008E7EA9" w:rsidRDefault="00000000">
            <w:r>
              <w:rPr>
                <w:b/>
                <w:bCs/>
              </w:rPr>
              <w:t>Voordelen</w:t>
            </w:r>
          </w:p>
        </w:tc>
        <w:tc>
          <w:tcPr>
            <w:tcW w:w="3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8D" w14:textId="77777777" w:rsidR="008E7EA9" w:rsidRDefault="00000000">
            <w:r>
              <w:rPr>
                <w:b/>
                <w:bCs/>
              </w:rPr>
              <w:t>Nadelen / Reden niet gekozen</w:t>
            </w:r>
          </w:p>
        </w:tc>
      </w:tr>
      <w:tr w:rsidR="008E7EA9" w14:paraId="04FCCE9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8F" w14:textId="77777777" w:rsidR="008E7EA9" w:rsidRDefault="00000000">
            <w:r>
              <w:rPr>
                <w:b/>
                <w:bCs/>
              </w:rPr>
              <w:t>Axios (gekozen)</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90" w14:textId="77777777" w:rsidR="008E7EA9" w:rsidRDefault="00000000">
            <w:r>
              <w:t>Automatische JSON-parsing, timeout-configuratie, interceptors voor error handling, overzichtelijke API</w:t>
            </w:r>
          </w:p>
        </w:tc>
        <w:tc>
          <w:tcPr>
            <w:tcW w:w="3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91" w14:textId="77777777" w:rsidR="008E7EA9" w:rsidRDefault="00000000">
            <w:r>
              <w:t>—</w:t>
            </w:r>
          </w:p>
        </w:tc>
      </w:tr>
      <w:tr w:rsidR="008E7EA9" w14:paraId="04FCCE9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93" w14:textId="77777777" w:rsidR="008E7EA9" w:rsidRDefault="00000000">
            <w:r>
              <w:t>Fetch API (ingebouwd)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94" w14:textId="77777777" w:rsidR="008E7EA9" w:rsidRDefault="00000000">
            <w:r>
              <w:t>Geen extra dependency, standaard in alle browsers</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95" w14:textId="77777777" w:rsidR="008E7EA9" w:rsidRDefault="00000000">
            <w:r>
              <w:t>Geen ingebouwde timeout (moet handmatig met AbortController). Geen automatische JSON-parsing (vereist response.json() aanroep). Error handling is minder intuïtief: fetch reject alleen bij netwerk-fouten, niet bij HTTP 4xx/5xx responses. Voor een project met meerdere API-aanroepen en foutscenario’s leidt dit tot meer boilerplate code.</w:t>
            </w:r>
          </w:p>
        </w:tc>
      </w:tr>
    </w:tbl>
    <w:p w14:paraId="04FCCE97" w14:textId="77777777" w:rsidR="008E7EA9" w:rsidRDefault="008E7EA9">
      <w:pPr>
        <w:spacing w:after="60"/>
      </w:pPr>
    </w:p>
    <w:p w14:paraId="04FCCE98" w14:textId="77777777" w:rsidR="008E7EA9" w:rsidRPr="00BC1C43" w:rsidRDefault="00000000">
      <w:pPr>
        <w:pStyle w:val="Heading2"/>
        <w:rPr>
          <w:lang w:val="en-US"/>
        </w:rPr>
      </w:pPr>
      <w:r w:rsidRPr="00BC1C43">
        <w:rPr>
          <w:lang w:val="en-US"/>
        </w:rPr>
        <w:t>5. Testing Framework: Vitest</w:t>
      </w:r>
    </w:p>
    <w:p w14:paraId="04FCCE99" w14:textId="77777777" w:rsidR="008E7EA9" w:rsidRPr="00BC1C43" w:rsidRDefault="00000000">
      <w:pPr>
        <w:pStyle w:val="Heading3"/>
        <w:rPr>
          <w:lang w:val="en-US"/>
        </w:rPr>
      </w:pPr>
      <w:r w:rsidRPr="00BC1C43">
        <w:rPr>
          <w:lang w:val="en-US"/>
        </w:rPr>
        <w:t>Waarom Vitest?</w:t>
      </w:r>
    </w:p>
    <w:p w14:paraId="04FCCE9A" w14:textId="77777777" w:rsidR="008E7EA9" w:rsidRDefault="00000000">
      <w:pPr>
        <w:spacing w:after="80"/>
      </w:pPr>
      <w:r>
        <w:t>Vitest is gekozen voor de geautomatiseerde unit tests van de data- en logica-laag (dataMapper, kpiAggregator, decisionEngine). Vitest is compatibel met de Vite-bundler die in veel React-projecten wordt gebruikt, en biedt een snelle test-uitvoering dankzij native ES-module support.</w:t>
      </w:r>
    </w:p>
    <w:p w14:paraId="04FCCE9B" w14:textId="77777777" w:rsidR="008E7EA9" w:rsidRDefault="00000000">
      <w:pPr>
        <w:spacing w:after="80"/>
      </w:pPr>
      <w:r>
        <w:lastRenderedPageBreak/>
        <w:t>De test-syntax is vrijwel identiek aan Jest (describe, it, expect), waardoor bestaande kennis direct toepasbaar is. Het verschil is dat Vitest sneller opstart en beter integreert met moderne TypeScript-projecten zonder extra configuratie.</w:t>
      </w:r>
    </w:p>
    <w:p w14:paraId="04FCCE9C" w14:textId="77777777" w:rsidR="008E7EA9" w:rsidRDefault="00000000">
      <w:pPr>
        <w:pStyle w:val="Heading3"/>
      </w:pPr>
      <w:r>
        <w:t>Overwogen alternatieven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8E7EA9" w14:paraId="04FCCEA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9D" w14:textId="77777777" w:rsidR="008E7EA9" w:rsidRDefault="00000000">
            <w:r>
              <w:rPr>
                <w:b/>
                <w:bCs/>
              </w:rPr>
              <w:t>Technologie</w:t>
            </w:r>
          </w:p>
        </w:tc>
        <w:tc>
          <w:tcPr>
            <w:tcW w:w="32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9E" w14:textId="77777777" w:rsidR="008E7EA9" w:rsidRDefault="00000000">
            <w:r>
              <w:rPr>
                <w:b/>
                <w:bCs/>
              </w:rPr>
              <w:t>Voordelen</w:t>
            </w:r>
          </w:p>
        </w:tc>
        <w:tc>
          <w:tcPr>
            <w:tcW w:w="34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9F" w14:textId="77777777" w:rsidR="008E7EA9" w:rsidRDefault="00000000">
            <w:r>
              <w:rPr>
                <w:b/>
                <w:bCs/>
              </w:rPr>
              <w:t>Nadelen / Reden niet gekozen</w:t>
            </w:r>
          </w:p>
        </w:tc>
      </w:tr>
      <w:tr w:rsidR="008E7EA9" w14:paraId="04FCCEA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A1" w14:textId="77777777" w:rsidR="008E7EA9" w:rsidRDefault="00000000">
            <w:r>
              <w:rPr>
                <w:b/>
                <w:bCs/>
              </w:rPr>
              <w:t>Vitest (gekozen)</w:t>
            </w:r>
          </w:p>
        </w:tc>
        <w:tc>
          <w:tcPr>
            <w:tcW w:w="32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A2" w14:textId="77777777" w:rsidR="008E7EA9" w:rsidRDefault="00000000">
            <w:r>
              <w:t>Snelle opstarttijd, native TypeScript/ESM support, Jest-compatibele syntax, geen extra configuratie nodig</w:t>
            </w:r>
          </w:p>
        </w:tc>
        <w:tc>
          <w:tcPr>
            <w:tcW w:w="34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A3" w14:textId="77777777" w:rsidR="008E7EA9" w:rsidRDefault="00000000">
            <w:r>
              <w:t>—</w:t>
            </w:r>
          </w:p>
        </w:tc>
      </w:tr>
      <w:tr w:rsidR="008E7EA9" w14:paraId="04FCCEA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A5" w14:textId="77777777" w:rsidR="008E7EA9" w:rsidRDefault="00000000">
            <w:r>
              <w:t>Jest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A6" w14:textId="77777777" w:rsidR="008E7EA9" w:rsidRDefault="00000000">
            <w:r>
              <w:t>Industrie-standaard, veel documentatie, breed ondersteund</w:t>
            </w:r>
          </w:p>
        </w:tc>
        <w:tc>
          <w:tcPr>
            <w:tcW w:w="3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A7" w14:textId="77777777" w:rsidR="008E7EA9" w:rsidRDefault="00000000">
            <w:r>
              <w:t>Langzamere opstarttijd, vereist extra configuratie voor TypeScript en ESM-modules (ts-jest of @swc/jest). Voor een project met een beperkt aantal unit tests weegt het voordeel van Jest’s grotere ecosysteem niet op tegen de snelheid en eenvoud van Vitest.</w:t>
            </w:r>
          </w:p>
        </w:tc>
      </w:tr>
    </w:tbl>
    <w:p w14:paraId="04FCCEA9" w14:textId="77777777" w:rsidR="008E7EA9" w:rsidRDefault="008E7EA9">
      <w:pPr>
        <w:spacing w:after="60"/>
      </w:pPr>
    </w:p>
    <w:p w14:paraId="04FCCEAA" w14:textId="77777777" w:rsidR="008E7EA9" w:rsidRPr="00BC1C43" w:rsidRDefault="00000000">
      <w:pPr>
        <w:pStyle w:val="Heading2"/>
        <w:rPr>
          <w:lang w:val="en-US"/>
        </w:rPr>
      </w:pPr>
      <w:r w:rsidRPr="00BC1C43">
        <w:rPr>
          <w:lang w:val="en-US"/>
        </w:rPr>
        <w:t>6. Routing: React Router v6</w:t>
      </w:r>
    </w:p>
    <w:p w14:paraId="04FCCEAB" w14:textId="77777777" w:rsidR="008E7EA9" w:rsidRPr="00BC1C43" w:rsidRDefault="00000000">
      <w:pPr>
        <w:pStyle w:val="Heading3"/>
        <w:rPr>
          <w:lang w:val="en-US"/>
        </w:rPr>
      </w:pPr>
      <w:r w:rsidRPr="00BC1C43">
        <w:rPr>
          <w:lang w:val="en-US"/>
        </w:rPr>
        <w:t>Waarom React Router?</w:t>
      </w:r>
    </w:p>
    <w:p w14:paraId="04FCCEAC" w14:textId="77777777" w:rsidR="008E7EA9" w:rsidRDefault="00000000">
      <w:pPr>
        <w:spacing w:after="80"/>
      </w:pPr>
      <w:r>
        <w:t>React Router is gekozen om de applicatie op te delen in meerdere navigeerbare pagina’s: een hoofddashboard (/), een detailpagina per contingent (/contingent/:id), en een informatiepagina (/about). Dit biedt een betere gebruikerservaring dan alles op één pagina plaatsen, en maakt het mogelijk om direct naar een specifiek contingent te linken via de URL.</w:t>
      </w:r>
    </w:p>
    <w:p w14:paraId="04FCCEAD" w14:textId="77777777" w:rsidR="008E7EA9" w:rsidRDefault="00000000">
      <w:pPr>
        <w:spacing w:after="80"/>
      </w:pPr>
      <w:r>
        <w:t>React Router v6 is de standaard routing-oplossing voor React-applicaties. Het is lichtgewicht, integreert naadloos met React’s component-model, en biedt dynamische route-parameters (/:id) die nodig zijn voor de contingent-detailpagina.</w:t>
      </w:r>
    </w:p>
    <w:p w14:paraId="04FCCEAE" w14:textId="77777777" w:rsidR="008E7EA9" w:rsidRDefault="00000000">
      <w:pPr>
        <w:spacing w:after="80"/>
      </w:pPr>
      <w:r>
        <w:t>Er zijn geen serieuze alternatieven overwogen omdat React Router de de facto standaard is voor client-side routing in React. Alternatieven zoals TanStack Router bestaan maar zijn minder verspreid en zouden voor een PoC geen meerwaarde bieden.</w:t>
      </w:r>
    </w:p>
    <w:p w14:paraId="04FCCEAF" w14:textId="77777777" w:rsidR="008E7EA9" w:rsidRDefault="008E7EA9">
      <w:pPr>
        <w:spacing w:after="60"/>
      </w:pPr>
    </w:p>
    <w:p w14:paraId="04FCCEB0" w14:textId="77777777" w:rsidR="008E7EA9" w:rsidRDefault="00000000">
      <w:pPr>
        <w:pStyle w:val="Heading2"/>
      </w:pPr>
      <w:r>
        <w:t>Samenvatting</w:t>
      </w:r>
    </w:p>
    <w:p w14:paraId="04FCCEB1" w14:textId="77777777" w:rsidR="008E7EA9" w:rsidRDefault="00000000">
      <w:pPr>
        <w:spacing w:after="80"/>
      </w:pPr>
      <w:r>
        <w:t>Alle technologiekeuzes zijn gemaakt op basis van drie criteria: geschiktheid voor het type applicatie (data-dashboard met externe API), ontwikkelsnelheid (PoC met beperkte tijd), en betrouwbaarheid (type safety, error handling, geautomatiseerd testen). Bij elke keuze is minimaal één alternatief overwogen en is de afweging beschreven.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00"/>
      </w:tblGrid>
      <w:tr w:rsidR="008E7EA9" w14:paraId="04FCCEB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B2" w14:textId="77777777" w:rsidR="008E7EA9" w:rsidRDefault="00000000">
            <w:r>
              <w:rPr>
                <w:b/>
                <w:bCs/>
              </w:rPr>
              <w:t>Categorie</w:t>
            </w:r>
          </w:p>
        </w:tc>
        <w:tc>
          <w:tcPr>
            <w:tcW w:w="35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B3" w14:textId="77777777" w:rsidR="008E7EA9" w:rsidRDefault="00000000">
            <w:r>
              <w:rPr>
                <w:b/>
                <w:bCs/>
              </w:rPr>
              <w:t>Gekozen</w:t>
            </w:r>
          </w:p>
        </w:tc>
        <w:tc>
          <w:tcPr>
            <w:tcW w:w="3000" w:type="dxa"/>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4FCCEB4" w14:textId="77777777" w:rsidR="008E7EA9" w:rsidRDefault="00000000">
            <w:r>
              <w:rPr>
                <w:b/>
                <w:bCs/>
              </w:rPr>
              <w:t>Overwogen alternatieven</w:t>
            </w:r>
          </w:p>
        </w:tc>
      </w:tr>
      <w:tr w:rsidR="008E7EA9" w:rsidRPr="00BC1C43" w14:paraId="04FCCEB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B6" w14:textId="77777777" w:rsidR="008E7EA9" w:rsidRDefault="00000000">
            <w:r>
              <w:t>Frontend Framework</w:t>
            </w:r>
          </w:p>
        </w:tc>
        <w:tc>
          <w:tcPr>
            <w:tcW w:w="3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B7" w14:textId="77777777" w:rsidR="008E7EA9" w:rsidRDefault="00000000">
            <w:r>
              <w:rPr>
                <w:b/>
                <w:bCs/>
              </w:rPr>
              <w:t>React 18 + TypeScript</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B8" w14:textId="77777777" w:rsidR="008E7EA9" w:rsidRPr="00BC1C43" w:rsidRDefault="00000000">
            <w:pPr>
              <w:rPr>
                <w:lang w:val="en-US"/>
              </w:rPr>
            </w:pPr>
            <w:r w:rsidRPr="00BC1C43">
              <w:rPr>
                <w:lang w:val="en-US"/>
              </w:rPr>
              <w:t>Vue.js 3, Angular, Vanilla JS</w:t>
            </w:r>
          </w:p>
        </w:tc>
      </w:tr>
      <w:tr w:rsidR="008E7EA9" w:rsidRPr="00BC1C43" w14:paraId="04FCCEB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BA" w14:textId="77777777" w:rsidR="008E7EA9" w:rsidRDefault="00000000">
            <w:r>
              <w:t>UI Library</w:t>
            </w:r>
          </w:p>
        </w:tc>
        <w:tc>
          <w:tcPr>
            <w:tcW w:w="3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BB" w14:textId="77777777" w:rsidR="008E7EA9" w:rsidRDefault="00000000">
            <w:r>
              <w:rPr>
                <w:b/>
                <w:bCs/>
              </w:rPr>
              <w:t>Material UI v5</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BC" w14:textId="77777777" w:rsidR="008E7EA9" w:rsidRPr="00BC1C43" w:rsidRDefault="00000000">
            <w:pPr>
              <w:rPr>
                <w:lang w:val="en-US"/>
              </w:rPr>
            </w:pPr>
            <w:r w:rsidRPr="00BC1C43">
              <w:rPr>
                <w:lang w:val="en-US"/>
              </w:rPr>
              <w:t>Chakra UI, Ant Design, Tailwind</w:t>
            </w:r>
          </w:p>
        </w:tc>
      </w:tr>
      <w:tr w:rsidR="008E7EA9" w14:paraId="04FCCEC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BE" w14:textId="77777777" w:rsidR="008E7EA9" w:rsidRDefault="00000000">
            <w:r>
              <w:t>Datavisualisatie</w:t>
            </w:r>
          </w:p>
        </w:tc>
        <w:tc>
          <w:tcPr>
            <w:tcW w:w="3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BF" w14:textId="77777777" w:rsidR="008E7EA9" w:rsidRDefault="00000000">
            <w:r>
              <w:rPr>
                <w:b/>
                <w:bCs/>
              </w:rPr>
              <w:t>ApexCharts</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0" w14:textId="77777777" w:rsidR="008E7EA9" w:rsidRDefault="00000000">
            <w:r>
              <w:t>Recharts, Chart.js, D3</w:t>
            </w:r>
          </w:p>
        </w:tc>
      </w:tr>
      <w:tr w:rsidR="008E7EA9" w14:paraId="04FCCEC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2" w14:textId="77777777" w:rsidR="008E7EA9" w:rsidRDefault="00000000">
            <w:r>
              <w:t>HTTP Client</w:t>
            </w:r>
          </w:p>
        </w:tc>
        <w:tc>
          <w:tcPr>
            <w:tcW w:w="3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C3" w14:textId="77777777" w:rsidR="008E7EA9" w:rsidRDefault="00000000">
            <w:r>
              <w:rPr>
                <w:b/>
                <w:bCs/>
              </w:rPr>
              <w:t>Axios</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4" w14:textId="77777777" w:rsidR="008E7EA9" w:rsidRDefault="00000000">
            <w:r>
              <w:t>Fetch API</w:t>
            </w:r>
          </w:p>
        </w:tc>
      </w:tr>
      <w:tr w:rsidR="008E7EA9" w14:paraId="04FCCEC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6" w14:textId="77777777" w:rsidR="008E7EA9" w:rsidRDefault="00000000">
            <w:r>
              <w:t>Testing</w:t>
            </w:r>
          </w:p>
        </w:tc>
        <w:tc>
          <w:tcPr>
            <w:tcW w:w="3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C7" w14:textId="77777777" w:rsidR="008E7EA9" w:rsidRDefault="00000000">
            <w:r>
              <w:rPr>
                <w:b/>
                <w:bCs/>
              </w:rPr>
              <w:t>Vitest</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8" w14:textId="77777777" w:rsidR="008E7EA9" w:rsidRDefault="00000000">
            <w:r>
              <w:t>Jest</w:t>
            </w:r>
          </w:p>
        </w:tc>
      </w:tr>
      <w:tr w:rsidR="008E7EA9" w14:paraId="04FCCEC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A" w14:textId="77777777" w:rsidR="008E7EA9" w:rsidRDefault="00000000">
            <w:r>
              <w:t>Routing</w:t>
            </w:r>
          </w:p>
        </w:tc>
        <w:tc>
          <w:tcPr>
            <w:tcW w:w="3500" w:type="dxa"/>
            <w:tcBorders>
              <w:top w:val="single" w:sz="1" w:space="0" w:color="999999"/>
              <w:left w:val="single" w:sz="1" w:space="0" w:color="999999"/>
              <w:bottom w:val="single" w:sz="1" w:space="0" w:color="999999"/>
              <w:right w:val="single" w:sz="1" w:space="0" w:color="999999"/>
            </w:tcBorders>
            <w:shd w:val="clear" w:color="auto" w:fill="E2EFDA"/>
            <w:tcMar>
              <w:top w:w="60" w:type="dxa"/>
              <w:left w:w="100" w:type="dxa"/>
              <w:bottom w:w="60" w:type="dxa"/>
              <w:right w:w="100" w:type="dxa"/>
            </w:tcMar>
          </w:tcPr>
          <w:p w14:paraId="04FCCECB" w14:textId="77777777" w:rsidR="008E7EA9" w:rsidRDefault="00000000">
            <w:r>
              <w:rPr>
                <w:b/>
                <w:bCs/>
              </w:rPr>
              <w:t>React Router v6</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CECC" w14:textId="77777777" w:rsidR="008E7EA9" w:rsidRDefault="00000000">
            <w:r>
              <w:t>(de facto standaard)</w:t>
            </w:r>
          </w:p>
        </w:tc>
      </w:tr>
    </w:tbl>
    <w:p w14:paraId="04FCCECE" w14:textId="77777777" w:rsidR="003A4DBD" w:rsidRDefault="003A4DBD"/>
    <w:sectPr w:rsidR="003A4DBD">
      <w:footerReference w:type="even" r:id="rId7"/>
      <w:footerReference w:type="default" r:id="rId8"/>
      <w:footerReference w:type="first" r:id="rId9"/>
      <w:pgSz w:w="11906" w:h="16838"/>
      <w:pgMar w:top="1200" w:right="1200" w:bottom="120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8E0C" w14:textId="77777777" w:rsidR="003A4DBD" w:rsidRDefault="003A4DBD" w:rsidP="00BC1C43">
      <w:r>
        <w:separator/>
      </w:r>
    </w:p>
  </w:endnote>
  <w:endnote w:type="continuationSeparator" w:id="0">
    <w:p w14:paraId="14D74005" w14:textId="77777777" w:rsidR="003A4DBD" w:rsidRDefault="003A4DBD" w:rsidP="00BC1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E4DC" w14:textId="36A724E5" w:rsidR="00BC1C43" w:rsidRDefault="00BC1C43">
    <w:pPr>
      <w:pStyle w:val="Footer"/>
    </w:pPr>
    <w:r>
      <w:rPr>
        <w:noProof/>
      </w:rPr>
      <mc:AlternateContent>
        <mc:Choice Requires="wps">
          <w:drawing>
            <wp:anchor distT="0" distB="0" distL="0" distR="0" simplePos="0" relativeHeight="251659264" behindDoc="0" locked="0" layoutInCell="1" allowOverlap="1" wp14:anchorId="453F39EF" wp14:editId="14C6C771">
              <wp:simplePos x="635" y="635"/>
              <wp:positionH relativeFrom="page">
                <wp:align>center</wp:align>
              </wp:positionH>
              <wp:positionV relativeFrom="page">
                <wp:align>bottom</wp:align>
              </wp:positionV>
              <wp:extent cx="1704340" cy="345440"/>
              <wp:effectExtent l="0" t="0" r="10160" b="0"/>
              <wp:wrapNone/>
              <wp:docPr id="1216064542" name="Text Box 2" descr="Classificatieniveau 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45440"/>
                      </a:xfrm>
                      <a:prstGeom prst="rect">
                        <a:avLst/>
                      </a:prstGeom>
                      <a:noFill/>
                      <a:ln>
                        <a:noFill/>
                      </a:ln>
                    </wps:spPr>
                    <wps:txbx>
                      <w:txbxContent>
                        <w:p w14:paraId="0CFA68F9" w14:textId="7D99C722" w:rsidR="00BC1C43" w:rsidRPr="00BC1C43" w:rsidRDefault="00BC1C43" w:rsidP="00BC1C43">
                          <w:pPr>
                            <w:rPr>
                              <w:rFonts w:ascii="Aptos" w:eastAsia="Aptos" w:hAnsi="Aptos" w:cs="Aptos"/>
                              <w:noProof/>
                              <w:color w:val="000000"/>
                            </w:rPr>
                          </w:pPr>
                          <w:r w:rsidRPr="00BC1C43">
                            <w:rPr>
                              <w:rFonts w:ascii="Aptos" w:eastAsia="Aptos" w:hAnsi="Aptos" w:cs="Aptos"/>
                              <w:noProof/>
                              <w:color w:val="000000"/>
                            </w:rPr>
                            <w:t>Classificatieniveau TLP:GREEN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3F39EF" id="_x0000_t202" coordsize="21600,21600" o:spt="202" path="m,l,21600r21600,l21600,xe">
              <v:stroke joinstyle="miter"/>
              <v:path gradientshapeok="t" o:connecttype="rect"/>
            </v:shapetype>
            <v:shape id="Text Box 2" o:spid="_x0000_s1026" type="#_x0000_t202" alt="Classificatieniveau TLP:GREEN" style="position:absolute;margin-left:0;margin-top:0;width:134.2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" filled="f" stroked="f">
              <v:fill o:detectmouseclick="t"/>
              <v:textbox style="mso-fit-shape-to-text:t" inset="0,0,0,15pt">
                <w:txbxContent>
                  <w:p w14:paraId="0CFA68F9" w14:textId="7D99C722" w:rsidR="00BC1C43" w:rsidRPr="00BC1C43" w:rsidRDefault="00BC1C43" w:rsidP="00BC1C43">
                    <w:pPr>
                      <w:rPr>
                        <w:rFonts w:ascii="Aptos" w:eastAsia="Aptos" w:hAnsi="Aptos" w:cs="Aptos"/>
                        <w:noProof/>
                        <w:color w:val="000000"/>
                      </w:rPr>
                    </w:pPr>
                    <w:r w:rsidRPr="00BC1C43">
                      <w:rPr>
                        <w:rFonts w:ascii="Aptos" w:eastAsia="Aptos" w:hAnsi="Aptos" w:cs="Aptos"/>
                        <w:noProof/>
                        <w:color w:val="000000"/>
                      </w:rPr>
                      <w:t>Classificatieniveau TLP:GREEN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5383" w14:textId="65DCBAFB" w:rsidR="00BC1C43" w:rsidRDefault="00BC1C43">
    <w:pPr>
      <w:pStyle w:val="Footer"/>
    </w:pPr>
    <w:r>
      <w:rPr>
        <w:noProof/>
      </w:rPr>
      <mc:AlternateContent>
        <mc:Choice Requires="wps">
          <w:drawing>
            <wp:anchor distT="0" distB="0" distL="0" distR="0" simplePos="0" relativeHeight="251660288" behindDoc="0" locked="0" layoutInCell="1" allowOverlap="1" wp14:anchorId="5FFE0BCB" wp14:editId="2E618D87">
              <wp:simplePos x="635" y="635"/>
              <wp:positionH relativeFrom="page">
                <wp:align>center</wp:align>
              </wp:positionH>
              <wp:positionV relativeFrom="page">
                <wp:align>bottom</wp:align>
              </wp:positionV>
              <wp:extent cx="1704340" cy="345440"/>
              <wp:effectExtent l="0" t="0" r="10160" b="0"/>
              <wp:wrapNone/>
              <wp:docPr id="691661466" name="Text Box 3" descr="Classificatieniveau 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45440"/>
                      </a:xfrm>
                      <a:prstGeom prst="rect">
                        <a:avLst/>
                      </a:prstGeom>
                      <a:noFill/>
                      <a:ln>
                        <a:noFill/>
                      </a:ln>
                    </wps:spPr>
                    <wps:txbx>
                      <w:txbxContent>
                        <w:p w14:paraId="5F29B038" w14:textId="5D5A373F" w:rsidR="00BC1C43" w:rsidRPr="00BC1C43" w:rsidRDefault="00BC1C43" w:rsidP="00BC1C43">
                          <w:pPr>
                            <w:rPr>
                              <w:rFonts w:ascii="Aptos" w:eastAsia="Aptos" w:hAnsi="Aptos" w:cs="Aptos"/>
                              <w:noProof/>
                              <w:color w:val="000000"/>
                            </w:rPr>
                          </w:pPr>
                          <w:r w:rsidRPr="00BC1C43">
                            <w:rPr>
                              <w:rFonts w:ascii="Aptos" w:eastAsia="Aptos" w:hAnsi="Aptos" w:cs="Aptos"/>
                              <w:noProof/>
                              <w:color w:val="000000"/>
                            </w:rPr>
                            <w:t>Classificatieniveau TLP:GREEN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FE0BCB" id="_x0000_t202" coordsize="21600,21600" o:spt="202" path="m,l,21600r21600,l21600,xe">
              <v:stroke joinstyle="miter"/>
              <v:path gradientshapeok="t" o:connecttype="rect"/>
            </v:shapetype>
            <v:shape id="Text Box 3" o:spid="_x0000_s1027" type="#_x0000_t202" alt="Classificatieniveau TLP:GREEN" style="position:absolute;margin-left:0;margin-top:0;width:134.2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" filled="f" stroked="f">
              <v:fill o:detectmouseclick="t"/>
              <v:textbox style="mso-fit-shape-to-text:t" inset="0,0,0,15pt">
                <w:txbxContent>
                  <w:p w14:paraId="5F29B038" w14:textId="5D5A373F" w:rsidR="00BC1C43" w:rsidRPr="00BC1C43" w:rsidRDefault="00BC1C43" w:rsidP="00BC1C43">
                    <w:pPr>
                      <w:rPr>
                        <w:rFonts w:ascii="Aptos" w:eastAsia="Aptos" w:hAnsi="Aptos" w:cs="Aptos"/>
                        <w:noProof/>
                        <w:color w:val="000000"/>
                      </w:rPr>
                    </w:pPr>
                    <w:r w:rsidRPr="00BC1C43">
                      <w:rPr>
                        <w:rFonts w:ascii="Aptos" w:eastAsia="Aptos" w:hAnsi="Aptos" w:cs="Aptos"/>
                        <w:noProof/>
                        <w:color w:val="000000"/>
                      </w:rPr>
                      <w:t>Classificatieniveau TLP:GREEN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65D8" w14:textId="32D3D11F" w:rsidR="00BC1C43" w:rsidRDefault="00BC1C43">
    <w:pPr>
      <w:pStyle w:val="Footer"/>
    </w:pPr>
    <w:r>
      <w:rPr>
        <w:noProof/>
      </w:rPr>
      <mc:AlternateContent>
        <mc:Choice Requires="wps">
          <w:drawing>
            <wp:anchor distT="0" distB="0" distL="0" distR="0" simplePos="0" relativeHeight="251658240" behindDoc="0" locked="0" layoutInCell="1" allowOverlap="1" wp14:anchorId="030A740C" wp14:editId="0505898C">
              <wp:simplePos x="635" y="635"/>
              <wp:positionH relativeFrom="page">
                <wp:align>center</wp:align>
              </wp:positionH>
              <wp:positionV relativeFrom="page">
                <wp:align>bottom</wp:align>
              </wp:positionV>
              <wp:extent cx="1704340" cy="345440"/>
              <wp:effectExtent l="0" t="0" r="10160" b="0"/>
              <wp:wrapNone/>
              <wp:docPr id="854161272" name="Text Box 1" descr="Classificatieniveau TLP:GREE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04340" cy="345440"/>
                      </a:xfrm>
                      <a:prstGeom prst="rect">
                        <a:avLst/>
                      </a:prstGeom>
                      <a:noFill/>
                      <a:ln>
                        <a:noFill/>
                      </a:ln>
                    </wps:spPr>
                    <wps:txbx>
                      <w:txbxContent>
                        <w:p w14:paraId="38DCF49B" w14:textId="0FA0AB57" w:rsidR="00BC1C43" w:rsidRPr="00BC1C43" w:rsidRDefault="00BC1C43" w:rsidP="00BC1C43">
                          <w:pPr>
                            <w:rPr>
                              <w:rFonts w:ascii="Aptos" w:eastAsia="Aptos" w:hAnsi="Aptos" w:cs="Aptos"/>
                              <w:noProof/>
                              <w:color w:val="000000"/>
                            </w:rPr>
                          </w:pPr>
                          <w:r w:rsidRPr="00BC1C43">
                            <w:rPr>
                              <w:rFonts w:ascii="Aptos" w:eastAsia="Aptos" w:hAnsi="Aptos" w:cs="Aptos"/>
                              <w:noProof/>
                              <w:color w:val="000000"/>
                            </w:rPr>
                            <w:t>Classificatieniveau TLP:GREEN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0A740C" id="_x0000_t202" coordsize="21600,21600" o:spt="202" path="m,l,21600r21600,l21600,xe">
              <v:stroke joinstyle="miter"/>
              <v:path gradientshapeok="t" o:connecttype="rect"/>
            </v:shapetype>
            <v:shape id="Text Box 1" o:spid="_x0000_s1028" type="#_x0000_t202" alt="Classificatieniveau TLP:GREEN" style="position:absolute;margin-left:0;margin-top:0;width:134.2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" filled="f" stroked="f">
              <v:fill o:detectmouseclick="t"/>
              <v:textbox style="mso-fit-shape-to-text:t" inset="0,0,0,15pt">
                <w:txbxContent>
                  <w:p w14:paraId="38DCF49B" w14:textId="0FA0AB57" w:rsidR="00BC1C43" w:rsidRPr="00BC1C43" w:rsidRDefault="00BC1C43" w:rsidP="00BC1C43">
                    <w:pPr>
                      <w:rPr>
                        <w:rFonts w:ascii="Aptos" w:eastAsia="Aptos" w:hAnsi="Aptos" w:cs="Aptos"/>
                        <w:noProof/>
                        <w:color w:val="000000"/>
                      </w:rPr>
                    </w:pPr>
                    <w:r w:rsidRPr="00BC1C43">
                      <w:rPr>
                        <w:rFonts w:ascii="Aptos" w:eastAsia="Aptos" w:hAnsi="Aptos" w:cs="Aptos"/>
                        <w:noProof/>
                        <w:color w:val="000000"/>
                      </w:rPr>
                      <w:t>Classificatieniveau TLP:GREEN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6E313" w14:textId="77777777" w:rsidR="003A4DBD" w:rsidRDefault="003A4DBD" w:rsidP="00BC1C43">
      <w:r>
        <w:separator/>
      </w:r>
    </w:p>
  </w:footnote>
  <w:footnote w:type="continuationSeparator" w:id="0">
    <w:p w14:paraId="2F92A19E" w14:textId="77777777" w:rsidR="003A4DBD" w:rsidRDefault="003A4DBD" w:rsidP="00BC1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D24F4"/>
    <w:multiLevelType w:val="hybridMultilevel"/>
    <w:tmpl w:val="DEE82A96"/>
    <w:lvl w:ilvl="0" w:tplc="067ACDB6">
      <w:start w:val="1"/>
      <w:numFmt w:val="bullet"/>
      <w:lvlText w:val="●"/>
      <w:lvlJc w:val="left"/>
      <w:pPr>
        <w:ind w:left="720" w:hanging="360"/>
      </w:pPr>
    </w:lvl>
    <w:lvl w:ilvl="1" w:tplc="51BAB7AA">
      <w:start w:val="1"/>
      <w:numFmt w:val="bullet"/>
      <w:lvlText w:val="○"/>
      <w:lvlJc w:val="left"/>
      <w:pPr>
        <w:ind w:left="1440" w:hanging="360"/>
      </w:pPr>
    </w:lvl>
    <w:lvl w:ilvl="2" w:tplc="6466179A">
      <w:start w:val="1"/>
      <w:numFmt w:val="bullet"/>
      <w:lvlText w:val="■"/>
      <w:lvlJc w:val="left"/>
      <w:pPr>
        <w:ind w:left="2160" w:hanging="360"/>
      </w:pPr>
    </w:lvl>
    <w:lvl w:ilvl="3" w:tplc="DE02A65E">
      <w:start w:val="1"/>
      <w:numFmt w:val="bullet"/>
      <w:lvlText w:val="●"/>
      <w:lvlJc w:val="left"/>
      <w:pPr>
        <w:ind w:left="2880" w:hanging="360"/>
      </w:pPr>
    </w:lvl>
    <w:lvl w:ilvl="4" w:tplc="E1BC916A">
      <w:start w:val="1"/>
      <w:numFmt w:val="bullet"/>
      <w:lvlText w:val="○"/>
      <w:lvlJc w:val="left"/>
      <w:pPr>
        <w:ind w:left="3600" w:hanging="360"/>
      </w:pPr>
    </w:lvl>
    <w:lvl w:ilvl="5" w:tplc="20F600C8">
      <w:start w:val="1"/>
      <w:numFmt w:val="bullet"/>
      <w:lvlText w:val="■"/>
      <w:lvlJc w:val="left"/>
      <w:pPr>
        <w:ind w:left="4320" w:hanging="360"/>
      </w:pPr>
    </w:lvl>
    <w:lvl w:ilvl="6" w:tplc="4692BEDC">
      <w:start w:val="1"/>
      <w:numFmt w:val="bullet"/>
      <w:lvlText w:val="●"/>
      <w:lvlJc w:val="left"/>
      <w:pPr>
        <w:ind w:left="5040" w:hanging="360"/>
      </w:pPr>
    </w:lvl>
    <w:lvl w:ilvl="7" w:tplc="B8CA98D4">
      <w:start w:val="1"/>
      <w:numFmt w:val="bullet"/>
      <w:lvlText w:val="●"/>
      <w:lvlJc w:val="left"/>
      <w:pPr>
        <w:ind w:left="5760" w:hanging="360"/>
      </w:pPr>
    </w:lvl>
    <w:lvl w:ilvl="8" w:tplc="A54E0FCC">
      <w:start w:val="1"/>
      <w:numFmt w:val="bullet"/>
      <w:lvlText w:val="●"/>
      <w:lvlJc w:val="left"/>
      <w:pPr>
        <w:ind w:left="6480" w:hanging="360"/>
      </w:pPr>
    </w:lvl>
  </w:abstractNum>
  <w:num w:numId="1" w16cid:durableId="968315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EA9"/>
    <w:rsid w:val="003A4DBD"/>
    <w:rsid w:val="008E7EA9"/>
    <w:rsid w:val="00A95AC6"/>
    <w:rsid w:val="00BC1C4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CE30"/>
  <w15:docId w15:val="{7EBF9498-9AFB-4D3A-9614-5BFCEE483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80" w:after="80"/>
      <w:outlineLvl w:val="1"/>
    </w:pPr>
    <w:rPr>
      <w:b/>
      <w:bCs/>
      <w:sz w:val="24"/>
      <w:szCs w:val="24"/>
    </w:rPr>
  </w:style>
  <w:style w:type="paragraph" w:styleId="Heading3">
    <w:name w:val="heading 3"/>
    <w:uiPriority w:val="9"/>
    <w:unhideWhenUsed/>
    <w:qFormat/>
    <w:pPr>
      <w:spacing w:before="20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BC1C43"/>
    <w:pPr>
      <w:tabs>
        <w:tab w:val="center" w:pos="4536"/>
        <w:tab w:val="right" w:pos="9072"/>
      </w:tabs>
    </w:pPr>
  </w:style>
  <w:style w:type="character" w:customStyle="1" w:styleId="FooterChar">
    <w:name w:val="Footer Char"/>
    <w:basedOn w:val="DefaultParagraphFont"/>
    <w:link w:val="Footer"/>
    <w:uiPriority w:val="99"/>
    <w:rsid w:val="00BC1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1302</Words>
  <Characters>8768</Characters>
  <Application>Microsoft Office Word</Application>
  <DocSecurity>0</DocSecurity>
  <Lines>274</Lines>
  <Paragraphs>134</Paragraphs>
  <ScaleCrop>false</ScaleCrop>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Tiyjudy, Marvel</cp:lastModifiedBy>
  <cp:revision>2</cp:revision>
  <dcterms:created xsi:type="dcterms:W3CDTF">2026-03-13T11:19:00Z</dcterms:created>
  <dcterms:modified xsi:type="dcterms:W3CDTF">2026-03-13T11:23:00Z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32e97778,487bac1e,2939ea9a</vt:lpwstr>
  </property>
  <property fmtid="{D5CDD505-2E9C-101B-9397-08002B2CF9AE}" pid="3" name="ClassificationContentMarkingFooterFontProps">
    <vt:lpwstr>#000000,10,Aptos</vt:lpwstr>
  </property>
  <property fmtid="{D5CDD505-2E9C-101B-9397-08002B2CF9AE}" pid="4" name="ClassificationContentMarkingFooterText">
    <vt:lpwstr>Classificatieniveau TLP:GREEN</vt:lpwstr>
  </property>
  <property fmtid="{D5CDD505-2E9C-101B-9397-08002B2CF9AE}" pid="5" name="MSIP_Label_770ab553-a2b2-45e1-b7de-0c21c0c979b1_Enabled">
    <vt:lpwstr>true</vt:lpwstr>
  </property>
  <property fmtid="{D5CDD505-2E9C-101B-9397-08002B2CF9AE}" pid="6" name="MSIP_Label_770ab553-a2b2-45e1-b7de-0c21c0c979b1_SetDate">
    <vt:lpwstr>2026-03-13T11:23:36Z</vt:lpwstr>
  </property>
  <property fmtid="{D5CDD505-2E9C-101B-9397-08002B2CF9AE}" pid="7" name="MSIP_Label_770ab553-a2b2-45e1-b7de-0c21c0c979b1_Method">
    <vt:lpwstr>Standard</vt:lpwstr>
  </property>
  <property fmtid="{D5CDD505-2E9C-101B-9397-08002B2CF9AE}" pid="8" name="MSIP_Label_770ab553-a2b2-45e1-b7de-0c21c0c979b1_Name">
    <vt:lpwstr>TBI SSC TLP-Green</vt:lpwstr>
  </property>
  <property fmtid="{D5CDD505-2E9C-101B-9397-08002B2CF9AE}" pid="9" name="MSIP_Label_770ab553-a2b2-45e1-b7de-0c21c0c979b1_SiteId">
    <vt:lpwstr>f81d21f6-1c2a-48c4-bdb3-afd73305940c</vt:lpwstr>
  </property>
  <property fmtid="{D5CDD505-2E9C-101B-9397-08002B2CF9AE}" pid="10" name="MSIP_Label_770ab553-a2b2-45e1-b7de-0c21c0c979b1_ActionId">
    <vt:lpwstr>89751ff2-e2d0-471e-9e7f-f111e22fa4b1</vt:lpwstr>
  </property>
  <property fmtid="{D5CDD505-2E9C-101B-9397-08002B2CF9AE}" pid="11" name="MSIP_Label_770ab553-a2b2-45e1-b7de-0c21c0c979b1_ContentBits">
    <vt:lpwstr>2</vt:lpwstr>
  </property>
  <property fmtid="{D5CDD505-2E9C-101B-9397-08002B2CF9AE}" pid="12" name="MSIP_Label_770ab553-a2b2-45e1-b7de-0c21c0c979b1_Tag">
    <vt:lpwstr>10, 3, 0, 1</vt:lpwstr>
  </property>
</Properties>
</file>