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286B7" w14:textId="77777777" w:rsidR="00A40354" w:rsidRDefault="00A40354" w:rsidP="00685F3C">
      <w:pPr>
        <w:pStyle w:val="Heading1"/>
      </w:pPr>
      <w:r>
        <w:t>Logboek kandidaat</w:t>
      </w:r>
    </w:p>
    <w:tbl>
      <w:tblPr>
        <w:tblStyle w:val="SPLVeldnamendonkerpaars-1ekolomentotaalrijgroen"/>
        <w:tblW w:w="5000" w:type="pct"/>
        <w:tblLook w:val="04A0" w:firstRow="1" w:lastRow="0" w:firstColumn="1" w:lastColumn="0" w:noHBand="0" w:noVBand="1"/>
      </w:tblPr>
      <w:tblGrid>
        <w:gridCol w:w="2264"/>
        <w:gridCol w:w="11730"/>
      </w:tblGrid>
      <w:tr w:rsidR="00A40354" w14:paraId="33CDB971" w14:textId="77777777" w:rsidTr="00C638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shd w:val="clear" w:color="auto" w:fill="56355B"/>
          </w:tcPr>
          <w:p w14:paraId="69671CEE" w14:textId="77777777" w:rsidR="00A40354" w:rsidRPr="004E40FA" w:rsidRDefault="00A40354" w:rsidP="00C638CE">
            <w:pPr>
              <w:jc w:val="center"/>
              <w:rPr>
                <w:b/>
              </w:rPr>
            </w:pPr>
            <w:r w:rsidRPr="00DE4CFF">
              <w:rPr>
                <w:b/>
                <w:color w:val="FFFFFF" w:themeColor="background1"/>
              </w:rPr>
              <w:t>Persoonsinformatie</w:t>
            </w:r>
          </w:p>
        </w:tc>
      </w:tr>
      <w:tr w:rsidR="00A40354" w14:paraId="08C30DEC" w14:textId="77777777" w:rsidTr="00142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</w:tcPr>
          <w:p w14:paraId="764FFBDD" w14:textId="77777777" w:rsidR="00A40354" w:rsidRDefault="00A40354" w:rsidP="00C638CE">
            <w:r>
              <w:t>Naam kandidaat</w:t>
            </w:r>
          </w:p>
        </w:tc>
        <w:tc>
          <w:tcPr>
            <w:tcW w:w="4191" w:type="pct"/>
          </w:tcPr>
          <w:p w14:paraId="757E48FD" w14:textId="77777777" w:rsidR="00A40354" w:rsidRDefault="00A40354" w:rsidP="00C63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Destiny Tiyjudy</w:t>
            </w:r>
          </w:p>
        </w:tc>
      </w:tr>
      <w:tr w:rsidR="00A40354" w14:paraId="679F1CB3" w14:textId="77777777" w:rsidTr="001425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</w:tcPr>
          <w:p w14:paraId="3DF9BB86" w14:textId="77777777" w:rsidR="00A40354" w:rsidRDefault="00A40354" w:rsidP="00C638CE">
            <w:r>
              <w:t>Studentnummer</w:t>
            </w:r>
          </w:p>
        </w:tc>
        <w:tc>
          <w:tcPr>
            <w:tcW w:w="4191" w:type="pct"/>
          </w:tcPr>
          <w:p w14:paraId="309BE4A3" w14:textId="77777777" w:rsidR="00A40354" w:rsidRDefault="00A40354" w:rsidP="00C63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9015646</w:t>
            </w:r>
          </w:p>
        </w:tc>
      </w:tr>
      <w:tr w:rsidR="00A40354" w14:paraId="66849755" w14:textId="77777777" w:rsidTr="00142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</w:tcPr>
          <w:p w14:paraId="5E1CF6E9" w14:textId="77777777" w:rsidR="00A40354" w:rsidRDefault="00A40354" w:rsidP="00C638CE">
            <w:r>
              <w:t>Klas/groep</w:t>
            </w:r>
          </w:p>
        </w:tc>
        <w:tc>
          <w:tcPr>
            <w:tcW w:w="4191" w:type="pct"/>
          </w:tcPr>
          <w:p w14:paraId="18393A77" w14:textId="77777777" w:rsidR="00A40354" w:rsidRDefault="00A40354" w:rsidP="00C63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PALVSOD3B</w:t>
            </w:r>
          </w:p>
        </w:tc>
      </w:tr>
      <w:tr w:rsidR="00A40354" w14:paraId="5A669002" w14:textId="77777777" w:rsidTr="001425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</w:tcPr>
          <w:p w14:paraId="07AE8940" w14:textId="77777777" w:rsidR="00A40354" w:rsidRDefault="00A40354" w:rsidP="00C638CE">
            <w:r w:rsidRPr="00FB52C8">
              <w:t>(Leer)bedrijf</w:t>
            </w:r>
          </w:p>
        </w:tc>
        <w:tc>
          <w:tcPr>
            <w:tcW w:w="4191" w:type="pct"/>
          </w:tcPr>
          <w:p w14:paraId="4DD408E8" w14:textId="77777777" w:rsidR="00A40354" w:rsidRDefault="00A40354" w:rsidP="00C63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TBI SSC ICT</w:t>
            </w:r>
          </w:p>
        </w:tc>
      </w:tr>
      <w:tr w:rsidR="00A40354" w14:paraId="65DC6CF8" w14:textId="77777777" w:rsidTr="00142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</w:tcPr>
          <w:p w14:paraId="2BAF93DD" w14:textId="77777777" w:rsidR="00A40354" w:rsidRDefault="00A40354" w:rsidP="00C638CE">
            <w:r>
              <w:t>Beoordelaar 1</w:t>
            </w:r>
          </w:p>
        </w:tc>
        <w:tc>
          <w:tcPr>
            <w:tcW w:w="4191" w:type="pct"/>
          </w:tcPr>
          <w:p w14:paraId="09C857C9" w14:textId="317F6BE9" w:rsidR="00A40354" w:rsidRDefault="0097112F" w:rsidP="00C63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Jeroen Pat</w:t>
            </w:r>
          </w:p>
        </w:tc>
      </w:tr>
      <w:tr w:rsidR="00A40354" w14:paraId="259D65AA" w14:textId="77777777" w:rsidTr="001425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</w:tcPr>
          <w:p w14:paraId="544D53B7" w14:textId="77777777" w:rsidR="00A40354" w:rsidRDefault="00A40354" w:rsidP="00C638CE">
            <w:r>
              <w:t>Beoordelaar 2</w:t>
            </w:r>
          </w:p>
        </w:tc>
        <w:tc>
          <w:tcPr>
            <w:tcW w:w="4191" w:type="pct"/>
          </w:tcPr>
          <w:p w14:paraId="3591635B" w14:textId="77777777" w:rsidR="00A40354" w:rsidRDefault="00A40354" w:rsidP="00C63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Marcel Bostelaar</w:t>
            </w:r>
          </w:p>
        </w:tc>
      </w:tr>
    </w:tbl>
    <w:p w14:paraId="2251E8CD" w14:textId="77777777" w:rsidR="00A40354" w:rsidRDefault="00A40354" w:rsidP="00A40354">
      <w:pPr>
        <w:spacing w:after="160" w:line="259" w:lineRule="auto"/>
      </w:pPr>
    </w:p>
    <w:tbl>
      <w:tblPr>
        <w:tblStyle w:val="SPLVeldnamendonkerpaars-1ekolomentotaalrijgroen"/>
        <w:tblW w:w="5000" w:type="pct"/>
        <w:tblLook w:val="04A0" w:firstRow="1" w:lastRow="0" w:firstColumn="1" w:lastColumn="0" w:noHBand="0" w:noVBand="1"/>
      </w:tblPr>
      <w:tblGrid>
        <w:gridCol w:w="2263"/>
        <w:gridCol w:w="6947"/>
        <w:gridCol w:w="3261"/>
        <w:gridCol w:w="1523"/>
      </w:tblGrid>
      <w:tr w:rsidR="00FB52C8" w14:paraId="6B787C3A" w14:textId="77777777" w:rsidTr="00DE4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  <w:tcBorders>
              <w:right w:val="single" w:sz="4" w:space="0" w:color="FFFFFF" w:themeColor="background1"/>
            </w:tcBorders>
            <w:shd w:val="clear" w:color="auto" w:fill="56355B"/>
          </w:tcPr>
          <w:p w14:paraId="3B5CC33C" w14:textId="77777777" w:rsidR="00FB52C8" w:rsidRPr="00DE4CFF" w:rsidRDefault="00FB52C8" w:rsidP="00D929A7">
            <w:pPr>
              <w:rPr>
                <w:b/>
                <w:color w:val="FFFFFF" w:themeColor="background1"/>
              </w:rPr>
            </w:pPr>
            <w:r w:rsidRPr="00DE4CFF">
              <w:rPr>
                <w:b/>
                <w:color w:val="FFFFFF" w:themeColor="background1"/>
              </w:rPr>
              <w:t>Datum</w:t>
            </w:r>
          </w:p>
        </w:tc>
        <w:tc>
          <w:tcPr>
            <w:tcW w:w="2482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56355B"/>
          </w:tcPr>
          <w:p w14:paraId="70BAA890" w14:textId="77777777" w:rsidR="00FB52C8" w:rsidRPr="00DE4CFF" w:rsidRDefault="00FB52C8" w:rsidP="00D929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FFFFFF" w:themeColor="background1"/>
              </w:rPr>
            </w:pPr>
            <w:r w:rsidRPr="00DE4CFF">
              <w:rPr>
                <w:b/>
                <w:color w:val="FFFFFF" w:themeColor="background1"/>
              </w:rPr>
              <w:t>Werkzaamheden en/of examenopdracht</w:t>
            </w:r>
          </w:p>
        </w:tc>
        <w:tc>
          <w:tcPr>
            <w:tcW w:w="116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56355B"/>
          </w:tcPr>
          <w:p w14:paraId="43E19F5D" w14:textId="77777777" w:rsidR="00FB52C8" w:rsidRPr="00DE4CFF" w:rsidRDefault="00FB52C8" w:rsidP="00D929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FFFFFF" w:themeColor="background1"/>
              </w:rPr>
            </w:pPr>
            <w:r w:rsidRPr="00DE4CFF">
              <w:rPr>
                <w:b/>
                <w:color w:val="FFFFFF" w:themeColor="background1"/>
              </w:rPr>
              <w:t xml:space="preserve">Resultaat </w:t>
            </w:r>
          </w:p>
        </w:tc>
        <w:tc>
          <w:tcPr>
            <w:tcW w:w="544" w:type="pct"/>
            <w:tcBorders>
              <w:left w:val="single" w:sz="4" w:space="0" w:color="FFFFFF" w:themeColor="background1"/>
            </w:tcBorders>
            <w:shd w:val="clear" w:color="auto" w:fill="56355B"/>
          </w:tcPr>
          <w:p w14:paraId="41AB80C9" w14:textId="77777777" w:rsidR="00FB52C8" w:rsidRPr="00DE4CFF" w:rsidRDefault="00FB52C8" w:rsidP="00D929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FFFFFF" w:themeColor="background1"/>
              </w:rPr>
            </w:pPr>
            <w:r w:rsidRPr="00DE4CFF">
              <w:rPr>
                <w:b/>
                <w:color w:val="FFFFFF" w:themeColor="background1"/>
              </w:rPr>
              <w:t>Werkproces</w:t>
            </w:r>
          </w:p>
        </w:tc>
      </w:tr>
      <w:tr w:rsidR="00FB52C8" w14:paraId="53CEAC58" w14:textId="77777777" w:rsidTr="00FB5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</w:tcPr>
          <w:p w14:paraId="0842BBC7" w14:textId="77777777" w:rsidR="00FB52C8" w:rsidRDefault="00FB52C8" w:rsidP="00D929A7">
            <w:r>
              <w:t>Ma 16 mrt</w:t>
            </w:r>
          </w:p>
        </w:tc>
        <w:tc>
          <w:tcPr>
            <w:tcW w:w="2482" w:type="pct"/>
          </w:tcPr>
          <w:p w14:paraId="032A7AC4" w14:textId="005B885D" w:rsidR="00FB52C8" w:rsidRDefault="00FB52C8" w:rsidP="00D92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Examen gestart met de sprintplanning: user stories op de product backlog gezet en geprioriteerd op het GitHub Projects scrumboard, Definition of Done vastgesteld. Daarna het ontwerp gemaakt: wireframes (desktop) in Figma, een componentendiagram van de React-architectuur, een UML-klassediagram van de TypeScript-interfaces, een sequence/dataflow-diagram, en de onderbouwing van de technologiekeuzes en van privacy/security/ethiek.</w:t>
            </w:r>
          </w:p>
        </w:tc>
        <w:tc>
          <w:tcPr>
            <w:tcW w:w="1165" w:type="pct"/>
          </w:tcPr>
          <w:p w14:paraId="0FB470E5" w14:textId="77777777" w:rsidR="00FB52C8" w:rsidRPr="00E62F80" w:rsidRDefault="00FB52C8" w:rsidP="00D92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Planning, Definition of Done en alle ontwerpdocumenten (wireframes, diagrammen, onderbouwing) gereed en in het examenverslag opgenomen.</w:t>
            </w:r>
          </w:p>
        </w:tc>
        <w:tc>
          <w:tcPr>
            <w:tcW w:w="544" w:type="pct"/>
          </w:tcPr>
          <w:p w14:paraId="185BC3CF" w14:textId="77777777" w:rsidR="00FB52C8" w:rsidRPr="00E62F80" w:rsidRDefault="00FB52C8" w:rsidP="00D92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B1-K1-W1</w:t>
            </w:r>
          </w:p>
          <w:p w14:paraId="137392AD" w14:textId="77777777" w:rsidR="00B00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B1-K1-W2</w:t>
            </w:r>
          </w:p>
        </w:tc>
      </w:tr>
      <w:tr w:rsidR="00FB52C8" w14:paraId="32F7A652" w14:textId="77777777" w:rsidTr="00FB52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</w:tcPr>
          <w:p w14:paraId="3AB6A055" w14:textId="77777777" w:rsidR="00FB52C8" w:rsidRDefault="00FB52C8" w:rsidP="00D929A7">
            <w:r>
              <w:t>Di 17 mrt</w:t>
            </w:r>
          </w:p>
        </w:tc>
        <w:tc>
          <w:tcPr>
            <w:tcW w:w="2482" w:type="pct"/>
          </w:tcPr>
          <w:p w14:paraId="0B31BA18" w14:textId="77777777" w:rsidR="00FB52C8" w:rsidRDefault="00FB52C8" w:rsidP="00D929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De HTTP-servicelaag gebouwd die met de Hupie SPARQL-API communiceert. Een Axios-service opgezet die de configuratie uit een centrale config-module leest </w:t>
            </w:r>
            <w:proofErr w:type="gramStart"/>
            <w:r>
              <w:t>(.env</w:t>
            </w:r>
            <w:proofErr w:type="gramEnd"/>
            <w:r>
              <w:t>, niet in de repo), SPARQL-queries verstuurt en de ruwe JSON-respons getypeerd teruggeeft. Timeout- en foutafhandeling (4xx/5xx, netwerkfouten) toegevoegd.</w:t>
            </w:r>
          </w:p>
        </w:tc>
        <w:tc>
          <w:tcPr>
            <w:tcW w:w="1165" w:type="pct"/>
          </w:tcPr>
          <w:p w14:paraId="0DBCDCB3" w14:textId="77777777" w:rsidR="00FB52C8" w:rsidRPr="00E62F80" w:rsidRDefault="00FB52C8" w:rsidP="00D929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Werkende API-verbinding met de Hupie API; een testquery geeft een 200 OK met geldige data terug, fouten worden netjes afgehandeld.</w:t>
            </w:r>
          </w:p>
        </w:tc>
        <w:tc>
          <w:tcPr>
            <w:tcW w:w="544" w:type="pct"/>
          </w:tcPr>
          <w:p w14:paraId="216B786D" w14:textId="77777777" w:rsidR="00FB52C8" w:rsidRPr="00E62F80" w:rsidRDefault="00FB52C8" w:rsidP="00D929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B1-K1-W3</w:t>
            </w:r>
          </w:p>
        </w:tc>
      </w:tr>
      <w:tr w:rsidR="00FB52C8" w14:paraId="00C6530D" w14:textId="77777777" w:rsidTr="00FB5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</w:tcPr>
          <w:p w14:paraId="61B45E85" w14:textId="77777777" w:rsidR="00FB52C8" w:rsidRDefault="00FB52C8" w:rsidP="00D929A7">
            <w:r>
              <w:t>Wo 18 mrt</w:t>
            </w:r>
          </w:p>
        </w:tc>
        <w:tc>
          <w:tcPr>
            <w:tcW w:w="2482" w:type="pct"/>
          </w:tcPr>
          <w:p w14:paraId="5F9B0023" w14:textId="77777777" w:rsidR="00FB52C8" w:rsidRDefault="00FB52C8" w:rsidP="00D92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 data-mappinglaag gebouwd die de ruwe SPARQL-bindings (HCO/SAREF) omzet naar schone, getypeerde TypeScript-modellen. </w:t>
            </w:r>
            <w:proofErr w:type="gramStart"/>
            <w:r>
              <w:t>saref:isMeasuredIn</w:t>
            </w:r>
            <w:proofErr w:type="gramEnd"/>
            <w:r>
              <w:t>-URI's resolven naar leesbare eenheden, property-URI's naar leesbare namen. De single-query bleek te time-outen; opgelost met een two-phase fetch (eerst lijst van pompen, dan per pomp de details parallel). Vitest unit tests geschreven voor de mapping.</w:t>
            </w:r>
          </w:p>
        </w:tc>
        <w:tc>
          <w:tcPr>
            <w:tcW w:w="1165" w:type="pct"/>
          </w:tcPr>
          <w:p w14:paraId="5861272A" w14:textId="77777777" w:rsidR="00FB52C8" w:rsidRPr="00E62F80" w:rsidRDefault="00FB52C8" w:rsidP="00D92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warmtepompen correct gemapt vanuit de live Hupie API; two-phase fetch lost de timeout op; Vitest unit tests slagen.</w:t>
            </w:r>
          </w:p>
        </w:tc>
        <w:tc>
          <w:tcPr>
            <w:tcW w:w="544" w:type="pct"/>
          </w:tcPr>
          <w:p w14:paraId="2228580B" w14:textId="77777777" w:rsidR="00FB52C8" w:rsidRPr="00E62F80" w:rsidRDefault="00FB52C8" w:rsidP="00D92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B1-K1-W3</w:t>
            </w:r>
          </w:p>
        </w:tc>
      </w:tr>
      <w:tr w:rsidR="00FB52C8" w14:paraId="2A810455" w14:textId="77777777" w:rsidTr="00FB52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</w:tcPr>
          <w:p w14:paraId="536CBDEA" w14:textId="77777777" w:rsidR="00FB52C8" w:rsidRDefault="00FB52C8" w:rsidP="00D929A7">
            <w:r>
              <w:lastRenderedPageBreak/>
              <w:t>Do 19 mrt</w:t>
            </w:r>
          </w:p>
        </w:tc>
        <w:tc>
          <w:tcPr>
            <w:tcW w:w="2482" w:type="pct"/>
          </w:tcPr>
          <w:p w14:paraId="0DBE8996" w14:textId="77777777" w:rsidR="00FB52C8" w:rsidRDefault="00FB52C8" w:rsidP="00D929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De domeinlaag aan de UI gekoppeld via de useDashboardData hook. Contingenten worden in de frontend opgebouwd met </w:t>
            </w:r>
            <w:proofErr w:type="gramStart"/>
            <w:r>
              <w:t>createContingent(</w:t>
            </w:r>
            <w:proofErr w:type="gramEnd"/>
            <w:r>
              <w:t xml:space="preserve">), en bij het selecteren van een contingent worden de KPI's opnieuw geaggregeerd via </w:t>
            </w:r>
            <w:proofErr w:type="gramStart"/>
            <w:r>
              <w:t>aggregateKpisForContingent(</w:t>
            </w:r>
            <w:proofErr w:type="gramEnd"/>
            <w:r>
              <w:t>). State loopt via DashboardContext, zonder prop drilling. Lege- en foutstaten afgehandeld.</w:t>
            </w:r>
          </w:p>
        </w:tc>
        <w:tc>
          <w:tcPr>
            <w:tcW w:w="1165" w:type="pct"/>
          </w:tcPr>
          <w:p w14:paraId="61B0FAAF" w14:textId="77777777" w:rsidR="00FB52C8" w:rsidRPr="00E62F80" w:rsidRDefault="00FB52C8" w:rsidP="00D929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Het selecteren van een contingent past de getoonde KPI's aan; de useDashboardData hook is volledig geimplementeerd en gekoppeld aan de echte API-data.</w:t>
            </w:r>
          </w:p>
        </w:tc>
        <w:tc>
          <w:tcPr>
            <w:tcW w:w="544" w:type="pct"/>
          </w:tcPr>
          <w:p w14:paraId="5D8DF872" w14:textId="77777777" w:rsidR="00FB52C8" w:rsidRPr="00E62F80" w:rsidRDefault="00FB52C8" w:rsidP="00D929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B1-K1-W3</w:t>
            </w:r>
          </w:p>
        </w:tc>
      </w:tr>
      <w:tr w:rsidR="00FB52C8" w14:paraId="5FBD36D4" w14:textId="77777777" w:rsidTr="00FB5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</w:tcPr>
          <w:p w14:paraId="328FFF54" w14:textId="77777777" w:rsidR="00FB52C8" w:rsidRDefault="00FB52C8" w:rsidP="00D929A7">
            <w:r>
              <w:t>Vr 20 mrt</w:t>
            </w:r>
          </w:p>
        </w:tc>
        <w:tc>
          <w:tcPr>
            <w:tcW w:w="2482" w:type="pct"/>
          </w:tcPr>
          <w:p w14:paraId="59431A2C" w14:textId="77777777" w:rsidR="00FB52C8" w:rsidRDefault="00FB52C8" w:rsidP="00D92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frontend-skeletten gebouwd: de layout, navigatie en componenthierarchie. App-shell met ThemeProvider, ErrorBoundary, Router en DashboardProvider. Het custom MUI-thema (TDI 500 navy + oranje) toegepast, de Spinner- en EmptyState-componenten geimplementeerd, en de DashboardPage omgebouwd van testknoppen naar een echte dashboard-layout.</w:t>
            </w:r>
          </w:p>
        </w:tc>
        <w:tc>
          <w:tcPr>
            <w:tcW w:w="1165" w:type="pct"/>
          </w:tcPr>
          <w:p w14:paraId="7E4FEFF5" w14:textId="77777777" w:rsidR="00FB52C8" w:rsidRPr="00E62F80" w:rsidRDefault="00FB52C8" w:rsidP="00D92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Volledige dashboard-layout zichtbaar in de browser met de echte contingent-selector; layout komt overeen met de wireframes.</w:t>
            </w:r>
          </w:p>
        </w:tc>
        <w:tc>
          <w:tcPr>
            <w:tcW w:w="544" w:type="pct"/>
          </w:tcPr>
          <w:p w14:paraId="5BB5925F" w14:textId="77777777" w:rsidR="00FB52C8" w:rsidRPr="00E62F80" w:rsidRDefault="00FB52C8" w:rsidP="00D92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B1-K1-W3</w:t>
            </w:r>
          </w:p>
        </w:tc>
      </w:tr>
      <w:tr w:rsidR="00FB52C8" w14:paraId="007DD227" w14:textId="77777777" w:rsidTr="00FB52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</w:tcPr>
          <w:p w14:paraId="78ED4791" w14:textId="77777777" w:rsidR="00FB52C8" w:rsidRDefault="00FB52C8" w:rsidP="00D929A7">
            <w:r>
              <w:t>Ma 23 mrt</w:t>
            </w:r>
          </w:p>
        </w:tc>
        <w:tc>
          <w:tcPr>
            <w:tcW w:w="2482" w:type="pct"/>
          </w:tcPr>
          <w:p w14:paraId="41DF7CBD" w14:textId="77777777" w:rsidR="00FB52C8" w:rsidRDefault="00FB52C8" w:rsidP="00D929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 charting-laag gebouwd met ApexCharts. KPI-samenvattingskaarten bovenaan (aantal pompen, gemiddelde COP, connectiviteit, storingen, inregelsnelheid) met statuskleuren, plus drie grafiektypes: een temperatuurtrend (lijn), een energievergelijking (staaf, y-as vanaf 0 voor eerlijke weergave) en een COP-gauge met zones uit de scoringconfig. Grafieken zijn responsief en updaten bij contingentwissel.</w:t>
            </w:r>
          </w:p>
        </w:tc>
        <w:tc>
          <w:tcPr>
            <w:tcW w:w="1165" w:type="pct"/>
          </w:tcPr>
          <w:p w14:paraId="35C12A44" w14:textId="77777777" w:rsidR="00FB52C8" w:rsidRPr="00E62F80" w:rsidRDefault="00FB52C8" w:rsidP="00D929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Drie grafiektypes en de KPI-kaarten renderen met echte data en updaten correct bij het wisselen van contingent.</w:t>
            </w:r>
          </w:p>
        </w:tc>
        <w:tc>
          <w:tcPr>
            <w:tcW w:w="544" w:type="pct"/>
          </w:tcPr>
          <w:p w14:paraId="4E7F30BE" w14:textId="77777777" w:rsidR="00FB52C8" w:rsidRPr="00E62F80" w:rsidRDefault="00FB52C8" w:rsidP="00D929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B1-K1-W3</w:t>
            </w:r>
          </w:p>
        </w:tc>
      </w:tr>
      <w:tr w:rsidR="00FB52C8" w14:paraId="32391592" w14:textId="77777777" w:rsidTr="00FB5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</w:tcPr>
          <w:p w14:paraId="75F3CF92" w14:textId="77777777" w:rsidR="00FB52C8" w:rsidRDefault="00FB52C8" w:rsidP="00D929A7">
            <w:r>
              <w:t>Di 24 mrt</w:t>
            </w:r>
          </w:p>
        </w:tc>
        <w:tc>
          <w:tcPr>
            <w:tcW w:w="2482" w:type="pct"/>
          </w:tcPr>
          <w:p w14:paraId="256F1717" w14:textId="77777777" w:rsidR="00FB52C8" w:rsidRDefault="00FB52C8" w:rsidP="00D92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decision-supportlaag gebouwd: de feature die de data interpreteert en advies geeft. De decisionEngine (evaluateContingent) scoort COP, connectiviteit en storingen tegen de drempels uit scoringConfig en geeft een totaaloordeel (goed/acceptabel/onvoldoende/onvoldoende data). De DecisionSupportCard toont het oordeel met kleur, icoon, een factor-uitsplitsing, een aanbevolen actie en een disclaimer. Vitest tests geschreven voor de engine.</w:t>
            </w:r>
          </w:p>
        </w:tc>
        <w:tc>
          <w:tcPr>
            <w:tcW w:w="1165" w:type="pct"/>
          </w:tcPr>
          <w:p w14:paraId="31D5A6E5" w14:textId="77777777" w:rsidR="00FB52C8" w:rsidRPr="00E62F80" w:rsidRDefault="00FB52C8" w:rsidP="00D92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installatieadvies-kaart toont per contingent een correct, onderbouwd oordeel; bij onvoldoende data geen vals vertrouwen; decisionEngine-tests slagen.</w:t>
            </w:r>
          </w:p>
        </w:tc>
        <w:tc>
          <w:tcPr>
            <w:tcW w:w="544" w:type="pct"/>
          </w:tcPr>
          <w:p w14:paraId="6C707B5A" w14:textId="77777777" w:rsidR="00FB52C8" w:rsidRPr="00E62F80" w:rsidRDefault="00FB52C8" w:rsidP="00D92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B1-K1-W3</w:t>
            </w:r>
          </w:p>
        </w:tc>
      </w:tr>
      <w:tr w:rsidR="00FB52C8" w14:paraId="5471762F" w14:textId="77777777" w:rsidTr="00FB52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</w:tcPr>
          <w:p w14:paraId="52FD4ED7" w14:textId="77777777" w:rsidR="00FB52C8" w:rsidRDefault="00FB52C8" w:rsidP="00D929A7">
            <w:r>
              <w:t>Wo 25 mrt</w:t>
            </w:r>
          </w:p>
        </w:tc>
        <w:tc>
          <w:tcPr>
            <w:tcW w:w="2482" w:type="pct"/>
          </w:tcPr>
          <w:p w14:paraId="5AC66EE9" w14:textId="77777777" w:rsidR="00FB52C8" w:rsidRDefault="00FB52C8" w:rsidP="00D929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Het testen uitgevoerd volgens werkproces B1-K1-W4. Een testplan opgesteld op basis van de user stories en acceptatiecriteria. De logica-laag (data mapping, KPI-aggregatie, ontologie-conversie, decision engine) geautomatiseerd getest met Vitest unit tests. Per user story testscenario's </w:t>
            </w:r>
            <w:r>
              <w:lastRenderedPageBreak/>
              <w:t>met verwachte en werkelijke resultaten beschreven, en de conclusies vastgelegd in het examenverslag.</w:t>
            </w:r>
          </w:p>
        </w:tc>
        <w:tc>
          <w:tcPr>
            <w:tcW w:w="1165" w:type="pct"/>
          </w:tcPr>
          <w:p w14:paraId="0999D490" w14:textId="77777777" w:rsidR="00FB52C8" w:rsidRPr="00E62F80" w:rsidRDefault="00FB52C8" w:rsidP="00D929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Testplan en testscenario's gereed; de Vitest unit tests voor de logica-laag slagen; resultaten </w:t>
            </w:r>
            <w:r>
              <w:lastRenderedPageBreak/>
              <w:t>en conclusies in het examenverslag.</w:t>
            </w:r>
          </w:p>
        </w:tc>
        <w:tc>
          <w:tcPr>
            <w:tcW w:w="544" w:type="pct"/>
          </w:tcPr>
          <w:p w14:paraId="6D7C4BB6" w14:textId="77777777" w:rsidR="00FB52C8" w:rsidRPr="00E62F80" w:rsidRDefault="00FB52C8" w:rsidP="00D929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B1-K1-W4</w:t>
            </w:r>
          </w:p>
        </w:tc>
      </w:tr>
      <w:tr w:rsidR="00FB52C8" w14:paraId="3E08B1A7" w14:textId="77777777" w:rsidTr="00FB5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</w:tcPr>
          <w:p w14:paraId="1FCFC6A9" w14:textId="77777777" w:rsidR="00FB52C8" w:rsidRDefault="00FB52C8" w:rsidP="00D929A7">
            <w:r>
              <w:t>Do 26 mrt</w:t>
            </w:r>
          </w:p>
        </w:tc>
        <w:tc>
          <w:tcPr>
            <w:tcW w:w="2482" w:type="pct"/>
          </w:tcPr>
          <w:p w14:paraId="01051638" w14:textId="77777777" w:rsidR="00FB52C8" w:rsidRDefault="00FB52C8" w:rsidP="00D92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Verbetervoorstellen opgesteld volgens werkproces B1-K1-W5. De informatiebronnen systematisch geanalyseerd (testresultaten, retrospective-bevindingen en GitHub-issues) en per bevinding het probleem, de ernst en wie het raakt geinterpreteerd. Hieruit concrete verbetervoorstellen geschreven (functioneel, technisch en proces) met een nieuwe user story, MoSCoW-prioriteit en tijdsinschatting, en op de product backlog gezet.</w:t>
            </w:r>
          </w:p>
        </w:tc>
        <w:tc>
          <w:tcPr>
            <w:tcW w:w="1165" w:type="pct"/>
          </w:tcPr>
          <w:p w14:paraId="3B320722" w14:textId="77777777" w:rsidR="00FB52C8" w:rsidRPr="00E62F80" w:rsidRDefault="00FB52C8" w:rsidP="00D92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Bronanalyse, interpretatie en de verbetervoorstellen met nieuwe user stories op de product backlog; alles vastgelegd in het examenverslag.</w:t>
            </w:r>
          </w:p>
        </w:tc>
        <w:tc>
          <w:tcPr>
            <w:tcW w:w="544" w:type="pct"/>
          </w:tcPr>
          <w:p w14:paraId="09488450" w14:textId="77777777" w:rsidR="00FB52C8" w:rsidRPr="00E62F80" w:rsidRDefault="00FB52C8" w:rsidP="00D92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B1-K1-W5</w:t>
            </w:r>
          </w:p>
        </w:tc>
      </w:tr>
      <w:tr w:rsidR="00FB52C8" w14:paraId="01E55D65" w14:textId="77777777" w:rsidTr="00FB52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</w:tcPr>
          <w:p w14:paraId="6E941D2C" w14:textId="77777777" w:rsidR="00FB52C8" w:rsidRDefault="00FB52C8" w:rsidP="00D929A7"/>
        </w:tc>
        <w:tc>
          <w:tcPr>
            <w:tcW w:w="2482" w:type="pct"/>
          </w:tcPr>
          <w:p w14:paraId="43300217" w14:textId="77777777" w:rsidR="00FB52C8" w:rsidRDefault="00FB52C8" w:rsidP="00D929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5" w:type="pct"/>
          </w:tcPr>
          <w:p w14:paraId="23CD15C8" w14:textId="77777777" w:rsidR="00FB52C8" w:rsidRPr="00E62F80" w:rsidRDefault="00FB52C8" w:rsidP="00D929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44" w:type="pct"/>
          </w:tcPr>
          <w:p w14:paraId="0DC962F1" w14:textId="77777777" w:rsidR="00FB52C8" w:rsidRPr="00E62F80" w:rsidRDefault="00FB52C8" w:rsidP="00D929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73C94C0" w14:textId="77777777" w:rsidR="00FB52C8" w:rsidRPr="00DE4CFF" w:rsidRDefault="00FB52C8" w:rsidP="0056032D">
      <w:pPr>
        <w:spacing w:after="160" w:line="259" w:lineRule="auto"/>
        <w:rPr>
          <w:color w:val="FFFFFF" w:themeColor="background1"/>
        </w:rPr>
      </w:pPr>
    </w:p>
    <w:tbl>
      <w:tblPr>
        <w:tblStyle w:val="SPLVeldnamendonkerpaars-1ekolomentotaalrijgroen"/>
        <w:tblW w:w="5000" w:type="pct"/>
        <w:tblLook w:val="04A0" w:firstRow="1" w:lastRow="0" w:firstColumn="1" w:lastColumn="0" w:noHBand="0" w:noVBand="1"/>
      </w:tblPr>
      <w:tblGrid>
        <w:gridCol w:w="2264"/>
        <w:gridCol w:w="8508"/>
        <w:gridCol w:w="851"/>
        <w:gridCol w:w="2371"/>
      </w:tblGrid>
      <w:tr w:rsidR="00DE4CFF" w:rsidRPr="00DE4CFF" w14:paraId="4DC9DCD6" w14:textId="77777777" w:rsidTr="00DE4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shd w:val="clear" w:color="auto" w:fill="56355B"/>
          </w:tcPr>
          <w:p w14:paraId="4A237845" w14:textId="77777777" w:rsidR="00FB52C8" w:rsidRPr="00DE4CFF" w:rsidRDefault="00FB52C8" w:rsidP="00D929A7">
            <w:pPr>
              <w:rPr>
                <w:b/>
                <w:color w:val="FFFFFF" w:themeColor="background1"/>
              </w:rPr>
            </w:pPr>
            <w:r w:rsidRPr="00DE4CFF">
              <w:rPr>
                <w:b/>
                <w:color w:val="FFFFFF" w:themeColor="background1"/>
              </w:rPr>
              <w:t>Handtekening voor gezien</w:t>
            </w:r>
          </w:p>
        </w:tc>
      </w:tr>
      <w:tr w:rsidR="00FB52C8" w14:paraId="5BDBCFFC" w14:textId="77777777" w:rsidTr="00FB5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</w:tcPr>
          <w:p w14:paraId="5429DB8D" w14:textId="77777777" w:rsidR="00FB52C8" w:rsidRDefault="00FB52C8" w:rsidP="00D929A7">
            <w:r>
              <w:t>Beoordelaar</w:t>
            </w:r>
          </w:p>
        </w:tc>
        <w:tc>
          <w:tcPr>
            <w:tcW w:w="3040" w:type="pct"/>
          </w:tcPr>
          <w:p w14:paraId="64D899F2" w14:textId="77777777" w:rsidR="00FB52C8" w:rsidRDefault="00FB52C8" w:rsidP="00D92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496BE11" w14:textId="77777777" w:rsidR="00FB52C8" w:rsidRDefault="00FB52C8" w:rsidP="00D92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4" w:type="pct"/>
          </w:tcPr>
          <w:p w14:paraId="06067443" w14:textId="77777777" w:rsidR="00FB52C8" w:rsidRDefault="00FB52C8" w:rsidP="00D92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Datum</w:t>
            </w:r>
          </w:p>
        </w:tc>
        <w:tc>
          <w:tcPr>
            <w:tcW w:w="848" w:type="pct"/>
          </w:tcPr>
          <w:p w14:paraId="40A6D8E6" w14:textId="77777777" w:rsidR="00FB52C8" w:rsidRDefault="00FB52C8" w:rsidP="00D92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B52C8" w14:paraId="2486D0B4" w14:textId="77777777" w:rsidTr="00FB52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</w:tcPr>
          <w:p w14:paraId="1AC6EDFC" w14:textId="77777777" w:rsidR="00FB52C8" w:rsidRDefault="00FB52C8" w:rsidP="00D929A7">
            <w:r>
              <w:t>Kandidaat</w:t>
            </w:r>
          </w:p>
        </w:tc>
        <w:tc>
          <w:tcPr>
            <w:tcW w:w="3040" w:type="pct"/>
          </w:tcPr>
          <w:p w14:paraId="5CA4A48D" w14:textId="77777777" w:rsidR="00FB52C8" w:rsidRDefault="00FB52C8" w:rsidP="00D929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  <w:p w14:paraId="3349A46B" w14:textId="77777777" w:rsidR="00FB52C8" w:rsidRDefault="00FB52C8" w:rsidP="00D929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04" w:type="pct"/>
          </w:tcPr>
          <w:p w14:paraId="2B3565A1" w14:textId="77777777" w:rsidR="00FB52C8" w:rsidRDefault="00FB52C8" w:rsidP="00D929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Datum</w:t>
            </w:r>
          </w:p>
        </w:tc>
        <w:tc>
          <w:tcPr>
            <w:tcW w:w="848" w:type="pct"/>
          </w:tcPr>
          <w:p w14:paraId="3A889347" w14:textId="77777777" w:rsidR="00FB52C8" w:rsidRDefault="00FB52C8" w:rsidP="00D929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3014EEC" w14:textId="77777777" w:rsidR="0056032D" w:rsidRPr="0056032D" w:rsidRDefault="0056032D" w:rsidP="00FB52C8">
      <w:pPr>
        <w:spacing w:after="160" w:line="259" w:lineRule="auto"/>
        <w:rPr>
          <w:sz w:val="2"/>
          <w:szCs w:val="2"/>
        </w:rPr>
      </w:pPr>
    </w:p>
    <w:sectPr w:rsidR="0056032D" w:rsidRPr="0056032D" w:rsidSect="00217079">
      <w:footerReference w:type="default" r:id="rId11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7465F" w14:textId="77777777" w:rsidR="00BC46D3" w:rsidRDefault="00BC46D3" w:rsidP="00910A2E">
      <w:pPr>
        <w:spacing w:line="240" w:lineRule="auto"/>
      </w:pPr>
      <w:r>
        <w:separator/>
      </w:r>
    </w:p>
  </w:endnote>
  <w:endnote w:type="continuationSeparator" w:id="0">
    <w:p w14:paraId="3EBB54FE" w14:textId="77777777" w:rsidR="00BC46D3" w:rsidRDefault="00BC46D3" w:rsidP="00910A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7C73D" w14:textId="77777777" w:rsidR="00000000" w:rsidRPr="0056032D" w:rsidRDefault="0056032D" w:rsidP="0056032D">
    <w:pPr>
      <w:pStyle w:val="Footer"/>
      <w:tabs>
        <w:tab w:val="clear" w:pos="4536"/>
        <w:tab w:val="clear" w:pos="9072"/>
        <w:tab w:val="center" w:pos="7088"/>
        <w:tab w:val="right" w:pos="14004"/>
      </w:tabs>
    </w:pPr>
    <w:r>
      <w:rPr>
        <w:noProof/>
        <w:lang w:eastAsia="nl-NL"/>
      </w:rPr>
      <w:drawing>
        <wp:inline distT="0" distB="0" distL="0" distR="0" wp14:anchorId="5D13C1E3" wp14:editId="5A021261">
          <wp:extent cx="918000" cy="360000"/>
          <wp:effectExtent l="0" t="0" r="0" b="2540"/>
          <wp:docPr id="2" name="Afbeelding 2" descr="Afbeelding met tekst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Afbeelding 7" descr="Afbeelding met tekst&#10;&#10;Automatisch gegenereerde beschrijv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8000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="00A40354" w:rsidRPr="00A40354">
      <w:t>Logboek kandidaat</w:t>
    </w:r>
    <w:r>
      <w:tab/>
    </w:r>
    <w:r w:rsidR="00217079">
      <w:rPr>
        <w:szCs w:val="16"/>
      </w:rPr>
      <w:fldChar w:fldCharType="begin"/>
    </w:r>
    <w:r w:rsidR="00217079">
      <w:rPr>
        <w:szCs w:val="16"/>
      </w:rPr>
      <w:instrText>PAGE</w:instrText>
    </w:r>
    <w:r w:rsidR="00217079">
      <w:rPr>
        <w:szCs w:val="16"/>
      </w:rPr>
      <w:fldChar w:fldCharType="separate"/>
    </w:r>
    <w:r w:rsidR="00217079">
      <w:rPr>
        <w:szCs w:val="16"/>
      </w:rPr>
      <w:t>2</w:t>
    </w:r>
    <w:r w:rsidR="00217079">
      <w:rPr>
        <w:szCs w:val="16"/>
      </w:rPr>
      <w:fldChar w:fldCharType="end"/>
    </w:r>
    <w:r w:rsidR="00217079">
      <w:rPr>
        <w:szCs w:val="16"/>
      </w:rPr>
      <w:t>/</w:t>
    </w:r>
    <w:r w:rsidR="00217079">
      <w:rPr>
        <w:szCs w:val="16"/>
      </w:rPr>
      <w:fldChar w:fldCharType="begin"/>
    </w:r>
    <w:r w:rsidR="00217079">
      <w:rPr>
        <w:szCs w:val="16"/>
      </w:rPr>
      <w:instrText>NUMPAGES</w:instrText>
    </w:r>
    <w:r w:rsidR="00217079">
      <w:rPr>
        <w:szCs w:val="16"/>
      </w:rPr>
      <w:fldChar w:fldCharType="separate"/>
    </w:r>
    <w:r w:rsidR="00217079">
      <w:rPr>
        <w:szCs w:val="16"/>
      </w:rPr>
      <w:t>3</w:t>
    </w:r>
    <w:r w:rsidR="00217079"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40A76" w14:textId="77777777" w:rsidR="00BC46D3" w:rsidRDefault="00BC46D3" w:rsidP="00910A2E">
      <w:pPr>
        <w:spacing w:line="240" w:lineRule="auto"/>
      </w:pPr>
      <w:r>
        <w:separator/>
      </w:r>
    </w:p>
  </w:footnote>
  <w:footnote w:type="continuationSeparator" w:id="0">
    <w:p w14:paraId="5DE7D51B" w14:textId="77777777" w:rsidR="00BC46D3" w:rsidRDefault="00BC46D3" w:rsidP="00910A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E21BB"/>
    <w:multiLevelType w:val="hybridMultilevel"/>
    <w:tmpl w:val="81F4D17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D3903"/>
    <w:multiLevelType w:val="hybridMultilevel"/>
    <w:tmpl w:val="ACA4BB0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620AD"/>
    <w:multiLevelType w:val="hybridMultilevel"/>
    <w:tmpl w:val="53F42A4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34C8"/>
    <w:multiLevelType w:val="hybridMultilevel"/>
    <w:tmpl w:val="D4EA95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710D2A"/>
    <w:multiLevelType w:val="hybridMultilevel"/>
    <w:tmpl w:val="56F6A90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662575"/>
    <w:multiLevelType w:val="hybridMultilevel"/>
    <w:tmpl w:val="6A42C89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5F4FCC"/>
    <w:multiLevelType w:val="hybridMultilevel"/>
    <w:tmpl w:val="FA26356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518956">
    <w:abstractNumId w:val="0"/>
  </w:num>
  <w:num w:numId="2" w16cid:durableId="1038312131">
    <w:abstractNumId w:val="2"/>
  </w:num>
  <w:num w:numId="3" w16cid:durableId="1905682249">
    <w:abstractNumId w:val="6"/>
  </w:num>
  <w:num w:numId="4" w16cid:durableId="463625269">
    <w:abstractNumId w:val="4"/>
  </w:num>
  <w:num w:numId="5" w16cid:durableId="28646860">
    <w:abstractNumId w:val="5"/>
  </w:num>
  <w:num w:numId="6" w16cid:durableId="1326130421">
    <w:abstractNumId w:val="3"/>
  </w:num>
  <w:num w:numId="7" w16cid:durableId="493835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defaultTableStyle w:val="SPLVeldnamendonkerpaars-1ekolomentotaalrijgroen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2E"/>
    <w:rsid w:val="000172B9"/>
    <w:rsid w:val="00095F6E"/>
    <w:rsid w:val="000B3B21"/>
    <w:rsid w:val="000C018E"/>
    <w:rsid w:val="001425FD"/>
    <w:rsid w:val="0017583A"/>
    <w:rsid w:val="001763E3"/>
    <w:rsid w:val="001A5529"/>
    <w:rsid w:val="001F5A9F"/>
    <w:rsid w:val="00217079"/>
    <w:rsid w:val="0023055E"/>
    <w:rsid w:val="00237180"/>
    <w:rsid w:val="002447F3"/>
    <w:rsid w:val="0026276D"/>
    <w:rsid w:val="00277CF8"/>
    <w:rsid w:val="00285DE1"/>
    <w:rsid w:val="002A74C1"/>
    <w:rsid w:val="002B4260"/>
    <w:rsid w:val="002D7E3D"/>
    <w:rsid w:val="00383605"/>
    <w:rsid w:val="00424AEA"/>
    <w:rsid w:val="0044183D"/>
    <w:rsid w:val="00445429"/>
    <w:rsid w:val="00453FAC"/>
    <w:rsid w:val="004568BA"/>
    <w:rsid w:val="004D6BD6"/>
    <w:rsid w:val="00515F5F"/>
    <w:rsid w:val="00544045"/>
    <w:rsid w:val="0056032D"/>
    <w:rsid w:val="00581D92"/>
    <w:rsid w:val="00594DA0"/>
    <w:rsid w:val="006069E2"/>
    <w:rsid w:val="006424E4"/>
    <w:rsid w:val="00685F3C"/>
    <w:rsid w:val="0069446E"/>
    <w:rsid w:val="006B5218"/>
    <w:rsid w:val="0072738F"/>
    <w:rsid w:val="00730F2F"/>
    <w:rsid w:val="007712CA"/>
    <w:rsid w:val="007E3C0A"/>
    <w:rsid w:val="0082745D"/>
    <w:rsid w:val="00837330"/>
    <w:rsid w:val="00854C7A"/>
    <w:rsid w:val="00866A5C"/>
    <w:rsid w:val="00881F6F"/>
    <w:rsid w:val="008E0EE0"/>
    <w:rsid w:val="008E7EC5"/>
    <w:rsid w:val="00900A4C"/>
    <w:rsid w:val="00910A2E"/>
    <w:rsid w:val="0093724F"/>
    <w:rsid w:val="009423AA"/>
    <w:rsid w:val="0097112F"/>
    <w:rsid w:val="0099471C"/>
    <w:rsid w:val="00996768"/>
    <w:rsid w:val="00A10C66"/>
    <w:rsid w:val="00A266FE"/>
    <w:rsid w:val="00A40354"/>
    <w:rsid w:val="00A856EA"/>
    <w:rsid w:val="00AA3AF9"/>
    <w:rsid w:val="00AC1113"/>
    <w:rsid w:val="00AE73FB"/>
    <w:rsid w:val="00B004E5"/>
    <w:rsid w:val="00B8218E"/>
    <w:rsid w:val="00B9493B"/>
    <w:rsid w:val="00BC46D3"/>
    <w:rsid w:val="00BE16DC"/>
    <w:rsid w:val="00C02B53"/>
    <w:rsid w:val="00C84117"/>
    <w:rsid w:val="00C93A88"/>
    <w:rsid w:val="00CB045F"/>
    <w:rsid w:val="00CB3D2A"/>
    <w:rsid w:val="00CE1BE8"/>
    <w:rsid w:val="00D26CD4"/>
    <w:rsid w:val="00D46F78"/>
    <w:rsid w:val="00DE4CFF"/>
    <w:rsid w:val="00E20EB2"/>
    <w:rsid w:val="00E24C05"/>
    <w:rsid w:val="00E549BE"/>
    <w:rsid w:val="00E63944"/>
    <w:rsid w:val="00EC4011"/>
    <w:rsid w:val="00F21B9C"/>
    <w:rsid w:val="00F314EA"/>
    <w:rsid w:val="00F43BFF"/>
    <w:rsid w:val="00F86F0C"/>
    <w:rsid w:val="00FA468C"/>
    <w:rsid w:val="00FB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9AEB9"/>
  <w15:chartTrackingRefBased/>
  <w15:docId w15:val="{89661C4C-A83A-4784-BCA8-61826D9F5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6FE"/>
    <w:pPr>
      <w:spacing w:after="0" w:line="276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0A2E"/>
    <w:pPr>
      <w:keepNext/>
      <w:keepLines/>
      <w:outlineLvl w:val="0"/>
    </w:pPr>
    <w:rPr>
      <w:rFonts w:asciiTheme="majorHAnsi" w:eastAsiaTheme="majorEastAsia" w:hAnsiTheme="majorHAnsi" w:cstheme="majorBidi"/>
      <w:b/>
      <w:color w:val="56355B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0A2E"/>
    <w:pPr>
      <w:keepNext/>
      <w:keepLines/>
      <w:outlineLvl w:val="1"/>
    </w:pPr>
    <w:rPr>
      <w:rFonts w:asciiTheme="majorHAnsi" w:eastAsiaTheme="majorEastAsia" w:hAnsiTheme="majorHAnsi" w:cstheme="majorBidi"/>
      <w:color w:val="56355B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0A2E"/>
    <w:pPr>
      <w:keepNext/>
      <w:keepLines/>
      <w:outlineLvl w:val="2"/>
    </w:pPr>
    <w:rPr>
      <w:rFonts w:asciiTheme="majorHAnsi" w:eastAsiaTheme="majorEastAsia" w:hAnsiTheme="majorHAnsi" w:cstheme="majorBidi"/>
      <w:color w:val="56355B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38360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528ACC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sid w:val="00910A2E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10A2E"/>
    <w:rPr>
      <w:rFonts w:asciiTheme="majorHAnsi" w:eastAsiaTheme="majorEastAsia" w:hAnsiTheme="majorHAnsi" w:cstheme="majorBidi"/>
      <w:b/>
      <w:color w:val="56355B" w:themeColor="text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0A2E"/>
    <w:rPr>
      <w:rFonts w:asciiTheme="majorHAnsi" w:eastAsiaTheme="majorEastAsia" w:hAnsiTheme="majorHAnsi" w:cstheme="majorBidi"/>
      <w:color w:val="56355B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10A2E"/>
    <w:rPr>
      <w:rFonts w:asciiTheme="majorHAnsi" w:eastAsiaTheme="majorEastAsia" w:hAnsiTheme="majorHAnsi" w:cstheme="majorBidi"/>
      <w:color w:val="56355B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910A2E"/>
    <w:pPr>
      <w:ind w:left="720"/>
      <w:contextualSpacing/>
    </w:pPr>
  </w:style>
  <w:style w:type="character" w:customStyle="1" w:styleId="Titelinbalk">
    <w:name w:val="Titel in balk"/>
    <w:basedOn w:val="DefaultParagraphFont"/>
    <w:rsid w:val="00383605"/>
    <w:rPr>
      <w:color w:val="FFFFFF" w:themeColor="background1"/>
      <w:sz w:val="40"/>
    </w:rPr>
  </w:style>
  <w:style w:type="paragraph" w:styleId="Header">
    <w:name w:val="header"/>
    <w:basedOn w:val="Normal"/>
    <w:link w:val="HeaderChar"/>
    <w:uiPriority w:val="99"/>
    <w:unhideWhenUsed/>
    <w:rsid w:val="00910A2E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A2E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17583A"/>
    <w:pPr>
      <w:tabs>
        <w:tab w:val="center" w:pos="4536"/>
        <w:tab w:val="right" w:pos="9072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17583A"/>
    <w:rPr>
      <w:rFonts w:ascii="Calibri" w:hAnsi="Calibri"/>
      <w:sz w:val="16"/>
    </w:rPr>
  </w:style>
  <w:style w:type="table" w:styleId="TableGrid">
    <w:name w:val="Table Grid"/>
    <w:basedOn w:val="TableNormal"/>
    <w:uiPriority w:val="39"/>
    <w:rsid w:val="0069446E"/>
    <w:pPr>
      <w:spacing w:after="0" w:line="240" w:lineRule="auto"/>
    </w:pPr>
    <w:tblPr>
      <w:tblBorders>
        <w:top w:val="single" w:sz="4" w:space="0" w:color="56355B" w:themeColor="text2"/>
        <w:left w:val="single" w:sz="4" w:space="0" w:color="56355B" w:themeColor="text2"/>
        <w:bottom w:val="single" w:sz="4" w:space="0" w:color="56355B" w:themeColor="text2"/>
        <w:right w:val="single" w:sz="4" w:space="0" w:color="56355B" w:themeColor="text2"/>
        <w:insideH w:val="single" w:sz="4" w:space="0" w:color="56355B" w:themeColor="text2"/>
        <w:insideV w:val="single" w:sz="4" w:space="0" w:color="56355B" w:themeColor="text2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383605"/>
    <w:rPr>
      <w:rFonts w:asciiTheme="majorHAnsi" w:eastAsiaTheme="majorEastAsia" w:hAnsiTheme="majorHAnsi" w:cstheme="majorBidi"/>
      <w:i/>
      <w:iCs/>
      <w:color w:val="528ACC" w:themeColor="accent1" w:themeShade="BF"/>
    </w:rPr>
  </w:style>
  <w:style w:type="table" w:customStyle="1" w:styleId="SPLVeldnamendonkerpaars-1ekolomentotaalrijgroen">
    <w:name w:val="SPL Veldnamen donkerpaars - 1e kolom en totaalrij groen"/>
    <w:basedOn w:val="TableNormal"/>
    <w:uiPriority w:val="99"/>
    <w:rsid w:val="00237180"/>
    <w:pPr>
      <w:spacing w:after="0" w:line="276" w:lineRule="auto"/>
    </w:pPr>
    <w:tblPr>
      <w:tblStyleRowBandSize w:val="1"/>
      <w:tblStyleColBandSize w:val="1"/>
      <w:tblBorders>
        <w:top w:val="single" w:sz="4" w:space="0" w:color="56355B" w:themeColor="text2"/>
        <w:left w:val="single" w:sz="4" w:space="0" w:color="56355B" w:themeColor="text2"/>
        <w:bottom w:val="single" w:sz="4" w:space="0" w:color="56355B" w:themeColor="text2"/>
        <w:right w:val="single" w:sz="4" w:space="0" w:color="56355B" w:themeColor="text2"/>
        <w:insideH w:val="single" w:sz="4" w:space="0" w:color="56355B" w:themeColor="text2"/>
        <w:insideV w:val="single" w:sz="4" w:space="0" w:color="56355B" w:themeColor="text2"/>
      </w:tblBorders>
    </w:tblPr>
    <w:tblStylePr w:type="firstRow">
      <w:pPr>
        <w:wordWrap/>
        <w:spacing w:beforeLines="0" w:before="0" w:beforeAutospacing="0" w:afterLines="0" w:after="0" w:afterAutospacing="0" w:line="276" w:lineRule="auto"/>
      </w:pPr>
      <w:rPr>
        <w:rFonts w:ascii="Calibri" w:hAnsi="Calibri"/>
        <w:color w:val="000000"/>
        <w:sz w:val="22"/>
      </w:rPr>
      <w:tblPr/>
      <w:tcPr>
        <w:shd w:val="clear" w:color="auto" w:fill="9DBDE2" w:themeFill="accent1"/>
      </w:tcPr>
    </w:tblStylePr>
    <w:tblStylePr w:type="lastRow">
      <w:rPr>
        <w:rFonts w:ascii="Calibri" w:hAnsi="Calibri"/>
        <w:sz w:val="22"/>
      </w:rPr>
      <w:tblPr/>
      <w:tcPr>
        <w:tcBorders>
          <w:top w:val="single" w:sz="4" w:space="0" w:color="56355B" w:themeColor="text2"/>
          <w:left w:val="single" w:sz="4" w:space="0" w:color="56355B" w:themeColor="text2"/>
          <w:bottom w:val="single" w:sz="4" w:space="0" w:color="56355B" w:themeColor="text2"/>
          <w:right w:val="single" w:sz="4" w:space="0" w:color="56355B" w:themeColor="text2"/>
          <w:insideH w:val="single" w:sz="4" w:space="0" w:color="56355B" w:themeColor="text2"/>
          <w:insideV w:val="single" w:sz="4" w:space="0" w:color="56355B" w:themeColor="text2"/>
        </w:tcBorders>
        <w:shd w:val="clear" w:color="auto" w:fill="EBF5F1"/>
      </w:tcPr>
    </w:tblStylePr>
    <w:tblStylePr w:type="firstCol">
      <w:tblPr/>
      <w:tcPr>
        <w:shd w:val="clear" w:color="auto" w:fill="EBF5F1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FFFFF" w:themeFill="background1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763E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3E3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944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446E"/>
    <w:pPr>
      <w:spacing w:after="200" w:line="240" w:lineRule="auto"/>
    </w:pPr>
    <w:rPr>
      <w:rFonts w:eastAsia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446E"/>
    <w:rPr>
      <w:rFonts w:ascii="Calibri" w:eastAsia="Calibri" w:hAnsi="Calibri" w:cs="Times New Roman"/>
      <w:sz w:val="20"/>
      <w:szCs w:val="20"/>
    </w:rPr>
  </w:style>
  <w:style w:type="table" w:styleId="PlainTable2">
    <w:name w:val="Plain Table 2"/>
    <w:basedOn w:val="TableNormal"/>
    <w:uiPriority w:val="42"/>
    <w:rsid w:val="008E7E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80"/>
        <w:bottom w:val="single" w:sz="4" w:space="0" w:color="FFFF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FFFF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2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1Horz">
      <w:tblPr/>
      <w:tcPr>
        <w:tcBorders>
          <w:top w:val="single" w:sz="4" w:space="0" w:color="FFFFFF" w:themeColor="text1" w:themeTint="80"/>
          <w:bottom w:val="single" w:sz="4" w:space="0" w:color="FFFFFF" w:themeColor="text1" w:themeTint="80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1A5529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37180"/>
    <w:pPr>
      <w:outlineLvl w:val="9"/>
    </w:pPr>
    <w:rPr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2D7E3D"/>
    <w:pPr>
      <w:tabs>
        <w:tab w:val="right" w:leader="dot" w:pos="9062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23718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37180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B4260"/>
    <w:pPr>
      <w:spacing w:line="240" w:lineRule="auto"/>
    </w:pPr>
    <w:rPr>
      <w:rFonts w:asciiTheme="minorHAnsi" w:hAnsiTheme="minorHAns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B426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B4260"/>
    <w:rPr>
      <w:vertAlign w:val="superscript"/>
    </w:rPr>
  </w:style>
  <w:style w:type="table" w:styleId="LightShading">
    <w:name w:val="Light Shading"/>
    <w:basedOn w:val="TableNormal"/>
    <w:uiPriority w:val="60"/>
    <w:rsid w:val="0056032D"/>
    <w:pPr>
      <w:spacing w:after="0" w:line="240" w:lineRule="auto"/>
    </w:pPr>
    <w:rPr>
      <w:color w:val="BFBFBF" w:themeColor="text1" w:themeShade="BF"/>
    </w:rPr>
    <w:tblPr>
      <w:tblStyleRowBandSize w:val="1"/>
      <w:tblStyleColBandSize w:val="1"/>
      <w:tblBorders>
        <w:top w:val="single" w:sz="8" w:space="0" w:color="FFFFFF" w:themeColor="text1"/>
        <w:bottom w:val="single" w:sz="8" w:space="0" w:color="FFFFFF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text1"/>
          <w:left w:val="nil"/>
          <w:bottom w:val="single" w:sz="8" w:space="0" w:color="FFFFFF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text1"/>
          <w:left w:val="nil"/>
          <w:bottom w:val="single" w:sz="8" w:space="0" w:color="FFFFFF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SPL nieuw format 2021">
      <a:dk1>
        <a:srgbClr val="FFFFFF"/>
      </a:dk1>
      <a:lt1>
        <a:srgbClr val="FFFFFF"/>
      </a:lt1>
      <a:dk2>
        <a:srgbClr val="56355B"/>
      </a:dk2>
      <a:lt2>
        <a:srgbClr val="9DCAB9"/>
      </a:lt2>
      <a:accent1>
        <a:srgbClr val="9DBDE2"/>
      </a:accent1>
      <a:accent2>
        <a:srgbClr val="D2BBD5"/>
      </a:accent2>
      <a:accent3>
        <a:srgbClr val="785E7C"/>
      </a:accent3>
      <a:accent4>
        <a:srgbClr val="DBC9DD"/>
      </a:accent4>
      <a:accent5>
        <a:srgbClr val="B0D5C7"/>
      </a:accent5>
      <a:accent6>
        <a:srgbClr val="B0CAE8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402D4E20617048B9AE91349D175371" ma:contentTypeVersion="13" ma:contentTypeDescription="Een nieuw document maken." ma:contentTypeScope="" ma:versionID="716c9d113a74e5d14e6640df2f472b0b">
  <xsd:schema xmlns:xsd="http://www.w3.org/2001/XMLSchema" xmlns:xs="http://www.w3.org/2001/XMLSchema" xmlns:p="http://schemas.microsoft.com/office/2006/metadata/properties" xmlns:ns2="f727df04-93ba-4323-ac4e-e4cf5a7715c9" xmlns:ns3="35c6331a-2a23-464e-9aa5-03df216f8e92" targetNamespace="http://schemas.microsoft.com/office/2006/metadata/properties" ma:root="true" ma:fieldsID="06435f33d94ce0c2801d7675f3ad782b" ns2:_="" ns3:_="">
    <xsd:import namespace="f727df04-93ba-4323-ac4e-e4cf5a7715c9"/>
    <xsd:import namespace="35c6331a-2a23-464e-9aa5-03df216f8e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27df04-93ba-4323-ac4e-e4cf5a771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6331a-2a23-464e-9aa5-03df216f8e9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5c6331a-2a23-464e-9aa5-03df216f8e92">
      <UserInfo>
        <DisplayName/>
        <AccountId xsi:nil="true"/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0B9F9F-6B31-4E52-B933-3C833E3FFB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27df04-93ba-4323-ac4e-e4cf5a7715c9"/>
    <ds:schemaRef ds:uri="35c6331a-2a23-464e-9aa5-03df216f8e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7474EA-5679-46E0-8BD0-3E2758B6BB4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5FE5FE-53F0-4225-AEE2-FBDD5F5A52F7}">
  <ds:schemaRefs>
    <ds:schemaRef ds:uri="http://schemas.microsoft.com/office/2006/metadata/properties"/>
    <ds:schemaRef ds:uri="http://schemas.microsoft.com/office/infopath/2007/PartnerControls"/>
    <ds:schemaRef ds:uri="35c6331a-2a23-464e-9aa5-03df216f8e92"/>
  </ds:schemaRefs>
</ds:datastoreItem>
</file>

<file path=customXml/itemProps4.xml><?xml version="1.0" encoding="utf-8"?>
<ds:datastoreItem xmlns:ds="http://schemas.openxmlformats.org/officeDocument/2006/customXml" ds:itemID="{C41EEACF-D5B1-483A-A948-1165053D6B4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Stichting Praktijkleren</dc:creator>
  <cp:keywords/>
  <dc:description/>
  <cp:lastModifiedBy>Marvel Tiyjudy</cp:lastModifiedBy>
  <cp:revision>3</cp:revision>
  <dcterms:created xsi:type="dcterms:W3CDTF">2022-05-18T07:35:00Z</dcterms:created>
  <dcterms:modified xsi:type="dcterms:W3CDTF">2026-06-01T07:51:00Z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0x010100F9402D4E20617048B9AE91349D175371</vt:lpwstr>
  </property>
  <property fmtid="{D5CDD505-2E9C-101B-9397-08002B2CF9AE}" pid="3" name="Order">
    <vt:r8>11457400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TriggerFlowInfo">
    <vt:lpwstr/>
  </property>
</Properties>
</file>