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ptos Display" w:hAnsi="Aptos Display"/>
          <w:b/>
          <w:color w:val="17365D"/>
          <w:sz w:val="52"/>
        </w:rPr>
        <w:t>Product Roadmap &amp; Delivery Plan</w:t>
      </w:r>
    </w:p>
    <w:p>
      <w:pPr>
        <w:jc w:val="center"/>
      </w:pPr>
      <w:r>
        <w:rPr>
          <w:rFonts w:ascii="Aptos" w:hAnsi="Aptos"/>
          <w:color w:val="2F5597"/>
          <w:sz w:val="26"/>
        </w:rPr>
        <w:t>Self-Hosted Campaign Management &amp; Bulk Email Software</w:t>
      </w:r>
    </w:p>
    <w:p>
      <w:pPr>
        <w:spacing w:before="560"/>
        <w:jc w:val="center"/>
      </w:pPr>
      <w:r>
        <w:rPr>
          <w:rFonts w:ascii="Aptos" w:hAnsi="Aptos"/>
          <w:color w:val="666666"/>
          <w:sz w:val="20"/>
        </w:rPr>
        <w:t>Document code: DOC-03</w:t>
        <w:br/>
        <w:t>Version: 0.3</w:t>
        <w:br/>
        <w:t>Date: 20 September 2026</w:t>
      </w:r>
    </w:p>
    <w:p>
      <w:pPr>
        <w:spacing w:before="500"/>
        <w:jc w:val="center"/>
      </w:pPr>
      <w:r>
        <w:rPr>
          <w:rFonts w:ascii="Aptos" w:hAnsi="Aptos"/>
          <w:i/>
          <w:color w:val="666666"/>
          <w:sz w:val="18"/>
        </w:rPr>
        <w:t>Working title - replace with final product/client name during branding.</w:t>
      </w:r>
    </w:p>
    <w:p>
      <w:r>
        <w:br w:type="page"/>
      </w:r>
    </w:p>
    <w:p>
      <w:pPr>
        <w:pStyle w:val="Heading1"/>
      </w:pPr>
      <w:r>
        <w:t>1. Delivery strategy</w:t>
      </w:r>
    </w:p>
    <w:p>
      <w:r>
        <w:t>The project is divided into gated phases so the sending foundation is proven before higher-risk campaign volume is enabled. The target is an MVP that can be deployed, accepted and handed over cleanly rather than an indefinitely operated supplier-hosted service.</w:t>
      </w:r>
    </w:p>
    <w:p>
      <w:pPr>
        <w:pStyle w:val="Heading1"/>
      </w:pPr>
      <w:r>
        <w:t>2. Indicative 10-week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1728"/>
        <w:gridCol w:w="4752"/>
        <w:gridCol w:w="2880"/>
      </w:tblGrid>
      <w:tr>
        <w:trPr>
          <w:tblHeader w:val="true"/>
        </w:trPr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Week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Key outputs</w:t>
            </w:r>
          </w:p>
        </w:tc>
        <w:tc>
          <w:tcPr>
            <w:tcW w:type="dxa" w:w="25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Foundation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Repo, Docker, PostgreSQL, Redis, auth, RBAC, UI shell, CI/CD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User can securely access staging.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Foundation + data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Schema, migrations, settings, audit scaffolding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Core entities persist reliably.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Audience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Contacts, lists/tags, search, contact detail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Audience can be managed.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Imports + suppression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CSV import, mapping, dedupe, suppression checks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Large lists import safely.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Campaigns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Campaign setup, audience, templates, preview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Campaign draft is complete.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Rendering + tests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MJML, variables, test send, validation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Campaign can be rendered/tested.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7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Delivery engine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BullMQ workers, local SMTP submission, Postfix MTA, throttling, retries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t>Asynchronous direct-to-MX sending works.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8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Deliverability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Unsubscribe, bounces, complaints/feedback, DSNs, domains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Unsafe recipients are suppressed and delivery feedback is traceable.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Reporting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Campaign metrics, event history, exports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Operational results are visible.</w:t>
            </w:r>
          </w:p>
        </w:tc>
      </w:tr>
      <w:tr>
        <w:tc>
          <w:tcPr>
            <w:tcW w:type="dxa" w:w="7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17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Hardening + handover</w:t>
            </w:r>
          </w:p>
        </w:tc>
        <w:tc>
          <w:tcPr>
            <w:tcW w:type="dxa" w:w="475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Load/security tests, runbooks, training, deployment sign-off</w:t>
            </w:r>
          </w:p>
        </w:tc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5"/>
              </w:rPr>
              <w:t>Client accepts and takes control.</w:t>
            </w:r>
          </w:p>
        </w:tc>
      </w:tr>
    </w:tbl>
    <w:p>
      <w:pPr>
        <w:pStyle w:val="Heading1"/>
      </w:pPr>
      <w:r>
        <w:t>3.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Definition of done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M1 - Staging ready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Authenticated application, database and queue services deployed to staging.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M2 - Audience ready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Contacts/lists/imports/suppression foundation accepted.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M3 - Campaign authoring ready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Campaign creation, template rendering, preview and test send accepted.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M4 - Sending engine ready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Queue workers, local SMTP submission, Postfix queue behavior, DNS identity and controlled external delivery validated.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M5 - Compliance controls ready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Unsubscribe, bounce and complaint processing validated end-to-end.</w:t>
            </w:r>
          </w:p>
        </w:tc>
      </w:tr>
      <w:tr>
        <w:tc>
          <w:tcPr>
            <w:tcW w:type="dxa" w:w="28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M6 - Production handover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Load test, backups/runbook, credentials and acceptance package completed.</w:t>
            </w:r>
          </w:p>
        </w:tc>
      </w:tr>
    </w:tbl>
    <w:p>
      <w:pPr>
        <w:pStyle w:val="Heading1"/>
      </w:pPr>
      <w:r>
        <w:t>4. Dependencies</w:t>
      </w:r>
    </w:p>
    <w:p>
      <w:pPr>
        <w:pStyle w:val="ListBullet"/>
        <w:spacing w:after="40"/>
      </w:pPr>
      <w:r>
        <w:rPr>
          <w:rFonts w:ascii="Aptos" w:hAnsi="Aptos"/>
        </w:rPr>
        <w:t>Client cloud/server account and deployment access.</w:t>
      </w:r>
    </w:p>
    <w:p>
      <w:pPr>
        <w:pStyle w:val="ListBullet"/>
        <w:spacing w:after="40"/>
      </w:pPr>
      <w:r>
        <w:rPr>
          <w:rFonts w:ascii="Aptos" w:hAnsi="Aptos"/>
        </w:rPr>
        <w:t>Client-owned domain/subdomain and ability to edit DNS.</w:t>
      </w:r>
    </w:p>
    <w:p>
      <w:pPr>
        <w:pStyle w:val="ListBullet"/>
        <w:spacing w:after="40"/>
      </w:pPr>
      <w:r>
        <w:t>Static sending IP, outbound TCP/25 approval, PTR/rDNS control and sending-domain DNS access.</w:t>
      </w:r>
    </w:p>
    <w:p>
      <w:pPr>
        <w:pStyle w:val="ListBullet"/>
        <w:spacing w:after="40"/>
      </w:pPr>
      <w:r>
        <w:t>Bounce/DSN ingestion path and complaint-feedback ingestion where mailbox providers make it available.</w:t>
      </w:r>
    </w:p>
    <w:p>
      <w:pPr>
        <w:pStyle w:val="ListBullet"/>
        <w:spacing w:after="40"/>
      </w:pPr>
      <w:r>
        <w:rPr>
          <w:rFonts w:ascii="Aptos" w:hAnsi="Aptos"/>
        </w:rPr>
        <w:t>Brand assets and default email footer/business information.</w:t>
      </w:r>
    </w:p>
    <w:p>
      <w:pPr>
        <w:pStyle w:val="ListBullet"/>
        <w:spacing w:after="40"/>
      </w:pPr>
      <w:r>
        <w:rPr>
          <w:rFonts w:ascii="Aptos" w:hAnsi="Aptos"/>
        </w:rPr>
        <w:t>Client nominees for administrator and acceptance testing.</w:t>
      </w:r>
    </w:p>
    <w:p>
      <w:pPr>
        <w:pStyle w:val="ListBullet"/>
        <w:spacing w:after="40"/>
      </w:pPr>
      <w:r>
        <w:rPr>
          <w:rFonts w:ascii="Aptos" w:hAnsi="Aptos"/>
        </w:rPr>
        <w:t>Agreed retention/backups policy and target recovery expectations.</w:t>
      </w:r>
    </w:p>
    <w:p>
      <w:pPr>
        <w:pStyle w:val="Heading1"/>
      </w:pPr>
      <w:r>
        <w:t>5. Release gates</w:t>
      </w:r>
    </w:p>
    <w:p>
      <w:pPr>
        <w:pStyle w:val="ListNumber"/>
      </w:pPr>
      <w:r>
        <w:t>No production send before PTR/rDNS, SPF, DKIM, DMARC, HELO identity and direct-to-MX connectivity checks pass.</w:t>
      </w:r>
    </w:p>
    <w:p>
      <w:pPr>
        <w:pStyle w:val="ListNumber"/>
      </w:pPr>
      <w:r>
        <w:rPr>
          <w:rFonts w:ascii="Aptos" w:hAnsi="Aptos"/>
        </w:rPr>
        <w:t>No broad campaign before suppression/unsubscribe controls pass integration tests.</w:t>
      </w:r>
    </w:p>
    <w:p>
      <w:pPr>
        <w:pStyle w:val="ListNumber"/>
      </w:pPr>
      <w:r>
        <w:rPr>
          <w:rFonts w:ascii="Aptos" w:hAnsi="Aptos"/>
        </w:rPr>
        <w:t>No handover before backup/restore and worker restart procedures are documented.</w:t>
      </w:r>
    </w:p>
    <w:p>
      <w:pPr>
        <w:pStyle w:val="ListNumber"/>
      </w:pPr>
      <w:r>
        <w:rPr>
          <w:rFonts w:ascii="Aptos" w:hAnsi="Aptos"/>
        </w:rPr>
        <w:t>No acceptance before privileged credentials and ownership boundaries are confirmed.</w:t>
      </w:r>
    </w:p>
    <w:p>
      <w:pPr>
        <w:pStyle w:val="Heading1"/>
      </w:pPr>
      <w:r>
        <w:t>6. Post-MVP options</w:t>
      </w:r>
    </w:p>
    <w:p>
      <w:pPr>
        <w:pStyle w:val="ListBullet"/>
        <w:spacing w:after="40"/>
      </w:pPr>
      <w:r>
        <w:rPr>
          <w:rFonts w:ascii="Aptos" w:hAnsi="Aptos"/>
        </w:rPr>
        <w:t>Advanced segmentation and behavioral filters.</w:t>
      </w:r>
    </w:p>
    <w:p>
      <w:pPr>
        <w:pStyle w:val="ListBullet"/>
        <w:spacing w:after="40"/>
      </w:pPr>
      <w:r>
        <w:rPr>
          <w:rFonts w:ascii="Aptos" w:hAnsi="Aptos"/>
        </w:rPr>
        <w:t>A/B testing for subject/content variants.</w:t>
      </w:r>
    </w:p>
    <w:p>
      <w:pPr>
        <w:pStyle w:val="ListBullet"/>
        <w:spacing w:after="40"/>
      </w:pPr>
      <w:r>
        <w:rPr>
          <w:rFonts w:ascii="Aptos" w:hAnsi="Aptos"/>
        </w:rPr>
        <w:t>Automated email sequences and event-triggered workflows.</w:t>
      </w:r>
    </w:p>
    <w:p>
      <w:pPr>
        <w:pStyle w:val="ListBullet"/>
        <w:spacing w:after="40"/>
      </w:pPr>
      <w:r>
        <w:rPr>
          <w:rFonts w:ascii="Aptos" w:hAnsi="Aptos"/>
        </w:rPr>
        <w:t>Organization-level multi-tenancy if the product later becomes centralized SaaS.</w:t>
      </w:r>
    </w:p>
    <w:p>
      <w:pPr>
        <w:pStyle w:val="ListBullet"/>
        <w:spacing w:after="40"/>
      </w:pPr>
      <w:r>
        <w:t>Optional relay adapters, advanced domain/IP reputation dashboards and custom analytics.</w:t>
      </w:r>
    </w:p>
    <w:p>
      <w:pPr>
        <w:pStyle w:val="ListBullet"/>
        <w:spacing w:after="40"/>
      </w:pPr>
      <w:r>
        <w:rPr>
          <w:rFonts w:ascii="Aptos" w:hAnsi="Aptos"/>
        </w:rPr>
        <w:t>Optional support/maintenance releases under a separate agreement.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Project Documentation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>v0.3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/>
              <w:b/>
              <w:color w:val="17365D"/>
              <w:sz w:val="17"/>
            </w:rPr>
            <w:t>Email Marketing Platform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DOC-03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