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&lt;!-- Comment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&lt;!-- 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&lt;inkscape-extension xmlns="http://www.inkscape.org/namespace/inkscape/extension"&gt;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&lt;name&gt;GCode generator&lt;/name&gt;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il campo ID deve essere univoco 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&lt;id&gt;com.305engineering.raster2laser_gcode&lt;/id&gt;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Dipendenze, basta solo lo script python principale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&lt;dependency type="executable" location="extensions"&gt;raster2laser_gcode.py&lt;/dependency&gt;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&lt;dependency type="executable" location="extensions"&gt;inkex.py&lt;/dependency&gt;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Nome con cui compare l'estensione nel menù, fa casino con gli underscore _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Parametri di input per lo script python che vengono visualizzati nel widget creato da inkscape--&gt;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vengono generati in ordine di come vengono scritti 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Titolo e descrizione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name="Title" type="description"&gt;Rasterizing for Engraving&lt;/param&gt;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name="Description" type="description"&gt;created by Q-Laser CSUS&lt;/param&gt;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Opzioni di esportazione dell'immagine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name="directory" type="string"  gui-text="Export directory"&gt;&lt;/param&gt;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name="filename" type="string"  gui-text="File Name"&gt;&lt;/param&gt;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name="add-numeric-suffix-to-filename" type="boolean" gui-text="Add numeric suffix to filename"&gt;true&lt;/param&gt;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name="bg_color" type="enum" gui-text="Replace transparency with"&gt;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value="#ffffff"&gt;White&lt;/_item&gt;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value="#000000"&gt;Black&lt;/_item&gt;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name="resolution" type="enum" gui-text="Resolution"&gt;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value="1"&gt;1 pixel/mm&lt;/_item&gt;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value="2"&gt;2 pixel/mm&lt;/_item&gt;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value="5"&gt;5 pixel/mm&lt;/_item&gt;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value="10"&gt;10 pixel/mm&lt;/_item&gt;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Come convertire in scala di grigi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name="grayscale_type" type="enum" gui-text="Color to Grayscale conversion"&gt;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value="1"&gt;0.21R + 0.71G + 0.07B&lt;/_item&gt;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value="2"&gt;(R+G+B)/3&lt;/_item&gt;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value="3"&gt;R&lt;/_item&gt;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value="4"&gt;G&lt;/_item&gt;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value="5"&gt;B&lt;/_item&gt;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value="6"&gt;Max Color&lt;/_item&gt;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value="7"&gt;Min Color&lt;/_item&gt;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Modalità di conversione in Bianco e Nero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name="conversion_type" type="enum" gui-text="B/W conversion algorithm 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value="1"&gt;B/W fixed threshold&lt;/_item&gt;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value="2"&gt;B/W random threshold&lt;/_item&gt;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value="3"&gt;Halftone&lt;/_item&gt;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value="4"&gt;Halftone row&lt;/_item&gt;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value="5"&gt;Halftone column&lt;/_item&gt;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value="6"&gt;Grayscale&lt;/_item&gt;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Opzioni modalita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name="BW_threshold" type="int" min="1" max="254" gui-text="B/W threshold"&gt;128&lt;/param&gt;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name="grayscale_resolution" type="enum" gui-text="Grayscale resolution 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value="1"&gt;256&lt;/_item&gt;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value="2"&gt;128&lt;/_item&gt;  &lt;!-- 256/2 --&gt;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value="4"&gt;64&lt;/_item&gt;  &lt;!-- 256/4 --&gt;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value="8"&gt;32&lt;/_item&gt;  &lt;!-- 256/8 --&gt;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value="16"&gt;16&lt;/_item&gt;  &lt;!-- 256/16 --&gt;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value="32"&gt;8&lt;/_item&gt;  &lt;!-- 256/32 --&gt;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&lt;/param&gt;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Velocità Nero e spostamento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name="speed_ON" type="int" min="1" max="5000" gui-text="Engraving speed"&gt;200&lt;/param&gt;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FLIP = coordinate Cartesiane (False) Coordinate "informatiche" (True)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name="flip_y" type="boolean" gui-text="Flip Y"&gt;false&lt;/param&gt;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Homing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name="homing" type="enum" gui-text="Homing ?"&gt;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value="1"&gt;G28 (Standard)&lt;/_item&gt;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value="2"&gt;$H (GRBL)&lt;/_item&gt;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&lt;_item value="3"&gt;No Homing&lt;/_item&gt;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name="laseron" type="string"  gui-text="Laser ON Command"&gt;M03&lt;/param&gt;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name="laseroff" type="string"  gui-text="Laser OFF Command"&gt;M05&lt;/param&gt;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Anteprima = Solo immagine BN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name="preview_only" type="boolean" gui-text="Preview only"&gt;false&lt;/param&gt;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&lt;param name="p_only" type="description"&gt;If "Preview only" is true the gcode file will not be generated.&lt;/param&gt;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Per togliere la casella Antepima diretta bisogna sostituire &lt;effect&gt; con &lt;effect needs-live-preview="false"&gt; 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&lt;effect&gt;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</w:t>
        <w:tab/>
        <w:t xml:space="preserve">&lt;effect needs-live-preview="false"&gt;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&lt;effect needs-live-preview="false"&gt;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&lt;object-type&gt;all&lt;/object-type&gt;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&lt;!-- Dove comparirà lo script all'interno del menù estensioni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&lt;!--  " Estensioni =&gt; CSUS Q-Laser =&gt; prova_estensione "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&lt;effects-menu&gt;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&lt;submenu name="CSUS Q-Laser"/&gt;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&lt;/effects-menu&gt;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&lt;/effect&gt;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&lt;!-- Script python da eseguire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&lt;command reldir="extensions" interpreter="python"&gt;raster2laser_gcode.py&lt;/command&gt;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  <w:t xml:space="preserve">&lt;/script&gt;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&lt;/inkscape-extension&gt;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