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840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001840" w:val="clear"/>
        <w:spacing w:after="4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UNIFIQUE PLATAFORMA TIC</w:t>
      </w:r>
    </w:p>
    <w:p>
      <w:pPr>
        <w:pBdr>
          <w:bottom w:val="single" w:color="00C8F0" w:sz="8" w:space="4"/>
        </w:pBdr>
        <w:shd w:fill="001840" w:val="clear"/>
        <w:spacing w:after="40" w:before="0"/>
        <w:jc w:val="center"/>
      </w:pPr>
      <w:r>
        <w:rPr>
          <w:rFonts w:ascii="Arial" w:cs="Arial" w:eastAsia="Arial" w:hAnsi="Arial"/>
          <w:color w:val="00C8F0"/>
          <w:sz w:val="30"/>
          <w:szCs w:val="30"/>
        </w:rPr>
        <w:t xml:space="preserve">Documento de Referência para Agente de IA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Rede Unifique  ·  Versão 2.0  ·  Abril 2025  ·  tadeu.alves@redeunifique.com.br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Unifique Plataforma TIC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 — Build Abril/2025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Tadeu Alves · tadeu.alves@redeunifique.com.br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 Unifique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· JSX · CSS-in-JS (inline styles)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(Row-Level Security)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Office 365 · Azure AD · OAuth2 / MSAL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 · Microsoft Teams · Graph API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Propósito e Escopo do Documento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é a fonte de verdade técnica e funcional da Unifique Plataforma TIC. Ele foi gerado automaticamente a partir da implementação vigente e serve como base de instrução para agentes de IA que precisam compreender, manter, evoluir ou depurar o sistema.</w:t>
      </w:r>
    </w:p>
    <w:p/>
    <w:p>
      <w:pPr>
        <w:pBdr>
          <w:left w:val="single" w:color="0057B8" w:sz="8" w:space="4"/>
        </w:pBdr>
        <w:shd w:fill="EBF4FF" w:val="clear"/>
        <w:spacing w:after="80" w:before="80"/>
        <w:ind w:left="320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INSTRUÇÃO AO AGENTE: Sempre consulte este documento antes de gerar qualquer código ou sugerir alterações. Toda decisão de design, estrutura de dados e lógica de negócio está descrita aqui. Priorize consistência com o que está documentado.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Unificar CRM, Backoffice Sales, OKR e Integrações em uma única ferramenta de negócio para a equipe comercial da Rede Unifique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Implementar controle de acesso por perfil (admin, gerente, consultor, pré-venda) com isolamento de dados via RLS no PostgreSQL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Permitir que cada consultor gerencie seu próprio orçamento de prospecção e acompanhe métricas de Ticket Médio, CPL e CAC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Integrar WhatsApp Business API e Microsoft Teams para comunicação diretamente no CRM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Autenticação segura via Microsoft Office 365 com SSO corporativo (redeunifique.com.br)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1.2 Usuário Principal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Tadeu Alves (tadeu.alves@redeunifique.com.br) — perfil Administrador com acesso irrestrito a todos os módulos, dados e configurações do sistema.</w:t>
      </w:r>
    </w:p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Arquitetura Técnica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2.1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4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JSX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Componentes funcionais com hooks. CSS-in-JS via inline styles. Sem framework CSS externo.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Bundler/Dev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Babel Standalone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Transpilação em runtime para protótipo. Em produção: Vite ou CRA.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(Row-Level Security) por usuário. Conexão via REST API segura.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MSAL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+ OpenID Connect. Tenant: redeunifique.com.br. SSO corporativo.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Mensagens integradas ao CRM. Número: +55 (47) 3000-0000.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Teams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Reuniões, canais e mensagens. Tenant: redeunifique.com.br.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Office 365 / Outlook</w:t>
            </w:r>
          </w:p>
        </w:tc>
        <w:tc>
          <w:tcPr>
            <w:tcW w:type="dxa" w:w="5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Caixa de entrada e calendário integrados por usuário autenticado.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2.2 Design System — Paleta Única Unifique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o sistema usa um único token de design (objeto U) com as seguintes cores. NUNCA use valores hexadecimais hardcoded fora deste sistema de tokens.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Hex</w:t>
            </w:r>
          </w:p>
        </w:tc>
        <w:tc>
          <w:tcPr>
            <w:tcW w:type="dxa" w:w="5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U.primary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#0057B8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 principal — botões, links, badges CRM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U.light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#00A3E0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Gradientes, hover states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U.cyan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#00C8F0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Sidebar active, destaques premium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U.dark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#002E6D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de títulos, fundos escuros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U.bgSide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#001840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da sidebar e headers escuros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U.bg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#EEF5FF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geral das páginas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U.bgCard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de cards e painéis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U.success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#1D9E75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Sucesso, concluído, positivo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U.warning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Atenção, pendente, moderado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U.danger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#DC2626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Erro, vencido, crítico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U.bgInfo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#EBF4FF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de informações neutras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U.textSec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#3A5A80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secundário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U.textMuted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#7A9BB8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auxiliar/placeholder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U.border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#C5D8F0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Bordas de inputs e containers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U.borderLight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#E2EEF9</w:t>
            </w:r>
          </w:p>
        </w:tc>
        <w:tc>
          <w:tcPr>
            <w:tcW w:type="dxa" w:w="5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Bordas sutis de cards</w:t>
            </w:r>
          </w:p>
        </w:tc>
      </w:tr>
    </w:tbl>
    <w:p/>
    <w:p>
      <w:pPr>
        <w:pBdr>
          <w:left w:val="single" w:color="0057B8" w:sz="8" w:space="4"/>
        </w:pBdr>
        <w:shd w:fill="EBF4FF" w:val="clear"/>
        <w:spacing w:after="80" w:before="80"/>
        <w:ind w:left="320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INSTRUÇÃO AO AGENTE: Ao adicionar novos componentes, sempre importe e use os tokens do objeto U. Nunca use cores hardcoded. O gradiente padrão para elementos escuros é: background: linear-gradient(135deg, U.bgSide, U.dark)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2.3 Componentes Compartilhados (Atoms)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seguintes componentes são usados em todos os módulos e devem ser mantidos consistentes: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52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&lt;Bdg/&gt;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label, bg, tc, bdr, fs=11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Badge/pill colorido para status, categorias e curva ABC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&lt;Crd/&gt;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children, style={}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branco com borda sutil e sombra leve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&lt;Btn/&gt;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onClick, children, variant, style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com variantes: default, primary, success, danger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&lt;PBar/&gt;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pct, h=7, color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progresso com transição CSS suave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&lt;KPI/&gt;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label, value, sub, grad, icon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de KPI com gradiente, ícone e valor em destaque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&lt;ST/&gt;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t, sub, action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Title — título + subtítulo + ação à direita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&lt;SGauge/&gt;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score, size=52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Gauge circular SVG para Lead Scoring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&lt;Crd/&gt;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children, style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padrão branco com borderLight e sombra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&lt;GlassCard/&gt;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children, style</w:t>
            </w:r>
          </w:p>
        </w:tc>
        <w:tc>
          <w:tcPr>
            <w:tcW w:type="dxa" w:w="5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com fundo azul translúcido para módulo OKR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Módulos do Sistema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3.1 Mapa de Navegação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é organizado em 4 grupos de menu na sidebar: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800"/>
        <w:gridCol w:w="3838"/>
      </w:tblGrid>
      <w:tr>
        <w:trPr>
          <w:tblHeader/>
        </w:trPr>
        <w:tc>
          <w:tcPr>
            <w:tcW w:type="dxa" w:w="1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do Menu</w:t>
            </w:r>
          </w:p>
        </w:tc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3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 Mínimo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Unificado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⊞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🏢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◈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negocios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Negócios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💼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Scoring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⬡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Atividades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projetos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Projetos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📐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🎯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orcamento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Orçamento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💰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Consultor+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ti-cadastro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 Itens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🗃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Gerente+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ti-movs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↔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Gerente+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ti-vendas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Vendas e Finanças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💵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Gerente+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ti-relatorios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📊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Gerente+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 Eventos TIC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📡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int-whats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💬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int-teams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🔵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int-o365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Office 365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📧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int-config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⚙️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only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3.2 Módulo: Empresas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completo de empresas com Curva ABC automática baseada em faturamento.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Campos obrigatórios e opcionais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50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0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Razão social da empresa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Ex: Indústria, Varejo, Tecnologia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Pequeno | Médio | Grande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cidade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Cidade sede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anual em R$ — alimenta curva ABC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colaboradores — exibido em destaque no card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setor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Privado | Público — badge colorido no card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consultor responsável — chip verde no card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preVenda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pré-venda responsável — chip laranja no card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contato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contato principal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do contato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Telefone do contato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Ativo | Negociando | Lead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funil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5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Comercial B2B | SaaS | Varejo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Lógica da Curva ABC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função calcABC() ordena empresas por faturamento decrescente e calcula a curva com base no percentual acumulado: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Acumulado 0–80% do faturamento total = Categoria A (★)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Acumulado 80–95% = Categoria B (◆)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Acumulado 95–100% = Categoria C (●)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Visual do Card de Empresa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empresa na lista tem 2 linhas visuais: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Linha 1: Ícone da curva + Nome + Badges (curva, status, setor) + Faturamento anual em destaque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Linha 2: Chips coloridos — 👥 colaboradores (azul) | 🧑‍💼 consultor (verde) | 🔍 pré-venda (laranja) | ◈ funil (cinza)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3.3 Módulo: Negócios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Oportunidades comerciais com scoring por sinais de intenção e campo de Investimento por oportunidade.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1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1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negócio/oportunidade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relacionada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curva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| B | C — herdada da empresa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estimado em R$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Etapa do funil (customizável por funil)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Probabilidade de fechamento 0-100%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consultor responsável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investido na prospecção desta oportunidade (NOVO)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leads captados para este negócio (NOVO)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Marcação de atenção especial (🚩)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sinais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 de sinais de compra para cálculo do score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 de interações (tipo, data, autor, resultado)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do projeto pós-venda (status, checklist, progresso)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6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do contrato (vigência, modalidade, renovação automática)</w:t>
            </w:r>
          </w:p>
        </w:tc>
      </w:tr>
    </w:tbl>
    <w:p/>
    <w:p>
      <w:pPr>
        <w:pBdr>
          <w:left w:val="single" w:color="0057B8" w:sz="8" w:space="4"/>
        </w:pBdr>
        <w:shd w:fill="EBF4FF" w:val="clear"/>
        <w:spacing w:after="80" w:before="80"/>
        <w:ind w:left="320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CAMPO CRÍTICO: O campo 'investimento' no negócio é a origem do dado para cálculo de CPL (Custo por Lead) no módulo Ticket Médio. Deve estar sempre presente no objeto de negócio. Fórmula: CPL = investimento / leads.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3.4 Módulo: Ticket Médio &amp; CPL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de métricas comerciais estratégicas. Alimentado pelos dados de negócios (valor, investimento, leads, fase).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3038"/>
      </w:tblGrid>
      <w:tr>
        <w:trPr>
          <w:tblHeader/>
        </w:trPr>
        <w:tc>
          <w:tcPr>
            <w:tcW w:type="dxa" w:w="1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30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Estratégica</w:t>
            </w:r>
          </w:p>
        </w:tc>
      </w:tr>
      <w:tr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total ÷ Nº de fechamentos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negocios.valor + fase=Fechamento</w:t>
            </w:r>
          </w:p>
        </w:tc>
        <w:tc>
          <w:tcPr>
            <w:tcW w:type="dxa" w:w="3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Segmentação de carteira — contas acima de 150K são 'estratégicas'</w:t>
            </w:r>
          </w:p>
        </w:tc>
      </w:tr>
      <w:tr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CPL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Investimento total ÷ Nº de leads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negocios.investimento + negocios.leads</w:t>
            </w:r>
          </w:p>
        </w:tc>
        <w:tc>
          <w:tcPr>
            <w:tcW w:type="dxa" w:w="3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Avaliar custo de aquisição por canal; CPL alto = revisar canal</w:t>
            </w:r>
          </w:p>
        </w:tc>
      </w:tr>
      <w:tr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CPL ÷ Taxa de conversão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CPL calculado + (fechamentos/total)</w:t>
            </w:r>
          </w:p>
        </w:tc>
        <w:tc>
          <w:tcPr>
            <w:tcW w:type="dxa" w:w="3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Comparar com LTV; referência: LTV/CAC &gt;= 4:1 é excelente</w:t>
            </w:r>
          </w:p>
        </w:tc>
      </w:tr>
      <w:tr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(Faturamento - Investimento) ÷ Investimento × 100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Totais dos negócios filtrados</w:t>
            </w:r>
          </w:p>
        </w:tc>
        <w:tc>
          <w:tcPr>
            <w:tcW w:type="dxa" w:w="3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negativo = canal ineficiente; rever orçamento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Estratégia Automática por Conta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gera automaticamente uma recomendação estratégica por empresa baseada no Ticket Médio: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TM &gt; R$ 150K: 'Conta estratégica — alocar Consultor Senior + eventos presenciais'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TM R$ 50K–150K: 'Conta importante — visitas mensais + proposta personalizada'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CPL &gt; 15% do TM: '⚠ CPL elevado — revisar canal de prospecção'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Default: 'Manter engajamento regular'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3.5 Módulo: Orçamento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consultor gerencia seu próprio orçamento de prospecção. Admins e gerentes veem orçamentos de todos; consultores veem apenas os seus (RLS).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4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4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consultor dono do orçamento — FK para usuários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Competência no formato YYYY-MM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 | Visitas | Almoço/Jantar | Ferramentas | Marketing Digital | Brindes | Outros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descricao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Descrição detalhada do item de orçamento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orcamento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orçado (budget) em R$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gasto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real gasto em R$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6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Planejado | Executado | Pendente | Cancelado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3.6 Módulo: Atividades e Tarefas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Gestão de tarefas com 3 abas: Dashboard (métricas e performance), Lista (com filtros e conclusão rápida) e Boas Práticas (B2B market data).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Status das Tarefas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Vencida: prazo ultrapassado sem conclusão — cor vermelha, alerta no topbar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Pendente: prazo futuro, aguardando execução — cor amarela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Concluida: tarefa finalizada — cor verde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Futura: mais de 7 dias até o prazo — cor cinza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Tipos de Atividade (TMETA)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Email — ícone @ — fundo azul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— ícone W — fundo verde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Ligacao — ícone ☎ — fundo amarelo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Teams — ícone T — fundo roxo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Tarefa — ícone ✓ — fundo cinza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3.7 Módulo: OKR — Eventos TIC B2B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de acompanhamento de OKRs de marketing/eventos. Metas anuais fixas: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5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1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Anual</w:t>
            </w:r>
          </w:p>
        </w:tc>
        <w:tc>
          <w:tcPr>
            <w:tcW w:type="dxa" w:w="2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4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Visual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 realizados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de eventos por mês</w:t>
            </w:r>
          </w:p>
        </w:tc>
        <w:tc>
          <w:tcPr>
            <w:tcW w:type="dxa" w:w="3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progresso + % da meta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captados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320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de leads por mês</w:t>
            </w:r>
          </w:p>
        </w:tc>
        <w:tc>
          <w:tcPr>
            <w:tcW w:type="dxa" w:w="3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progresso + % da meta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MQLs (Marketing Qualified Leads)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30% dos leads</w:t>
            </w:r>
          </w:p>
        </w:tc>
        <w:tc>
          <w:tcPr>
            <w:tcW w:type="dxa" w:w="3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progresso + % da meta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SQLs (Sales Qualified Leads)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15% dos MQLs</w:t>
            </w:r>
          </w:p>
        </w:tc>
        <w:tc>
          <w:tcPr>
            <w:tcW w:type="dxa" w:w="3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progresso + % da meta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Abas do Módulo OKR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Painel: KPIs, taxas de conversão, canal presencial vs online, tabela mensal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Lançar: formulário de entrada de dados mensais (eventos, leads, MQLs, SQLs, custo, clientes, LTV)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Histórico: cards por mês com dados lançados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CAC &amp; LTV: métricas de custo de aquisição e referências de mercado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Análise IA: geração de diagnóstico via Claude API (claude-sonnet-4-20250514)</w:t>
      </w:r>
    </w:p>
    <w:p/>
    <w:p>
      <w:pPr>
        <w:pBdr>
          <w:left w:val="single" w:color="D97706" w:sz="8" w:space="4"/>
        </w:pBdr>
        <w:shd w:fill="FEF3C7" w:val="clear"/>
        <w:spacing w:after="80" w:before="80"/>
        <w:ind w:left="320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API KEY: A chamada à API da Anthropic usa o endpoint https://api.anthropic.com/v1/messages com model: claude-sonnet-4-20250514. A autenticação é gerenciada pelo proxy da Anthropic no ambiente de artifacts.</w:t>
      </w:r>
    </w:p>
    <w:p/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Autenticação e Controle de Acesso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4.1 Fluxo de Autenticação Microsoft O365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usa Microsoft Authentication Library (MSAL) com OAuth2 + OpenID Connect. O tenant é redeunifique.com.br.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38"/>
      </w:tblGrid>
      <w:tr>
        <w:trPr>
          <w:tblHeader/>
        </w:trP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5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0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clica 'Entrar com Microsoft 365'</w:t>
            </w:r>
          </w:p>
        </w:tc>
        <w:tc>
          <w:tcPr>
            <w:tcW w:type="dxa" w:w="4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Redirecionamento para login.microsoft.com</w:t>
            </w:r>
          </w:p>
        </w:tc>
        <w:tc>
          <w:tcPr>
            <w:tcW w:type="dxa" w:w="4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MSAL / Azure AD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valida credenciais corporativas @redeunifique.com.br</w:t>
            </w:r>
          </w:p>
        </w:tc>
        <w:tc>
          <w:tcPr>
            <w:tcW w:type="dxa" w:w="4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JWT retorna com email, perfil e claims do usuário</w:t>
            </w:r>
          </w:p>
        </w:tc>
        <w:tc>
          <w:tcPr>
            <w:tcW w:type="dxa" w:w="4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→ Frontend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consulta PostgreSQL com auth.uid() para aplicar RLS</w:t>
            </w:r>
          </w:p>
        </w:tc>
        <w:tc>
          <w:tcPr>
            <w:tcW w:type="dxa" w:w="4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PostgreSQL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abre com dados filtrados por perfil</w:t>
            </w:r>
          </w:p>
        </w:tc>
        <w:tc>
          <w:tcPr>
            <w:tcW w:type="dxa" w:w="40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4.2 Perfis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Vê Dados de Outros</w:t>
            </w:r>
          </w:p>
        </w:tc>
        <w:tc>
          <w:tcPr>
            <w:tcW w:type="dxa" w:w="36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Bloqueados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#7C3AED (roxo)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Sim — todos</w:t>
            </w:r>
          </w:p>
        </w:tc>
        <w:tc>
          <w:tcPr>
            <w:tcW w:type="dxa" w:w="3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Nenhum — acesso irrestrito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Gerente Comercial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#0057B8 (azul)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Sim — toda equipe</w:t>
            </w:r>
          </w:p>
        </w:tc>
        <w:tc>
          <w:tcPr>
            <w:tcW w:type="dxa" w:w="3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int-config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#1D9E75 (verde)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Não — apenas seus próprios</w:t>
            </w:r>
          </w:p>
        </w:tc>
        <w:tc>
          <w:tcPr>
            <w:tcW w:type="dxa" w:w="3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int-config, ti-relatorios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Pré Venda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#D97706 (laranja)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Não — apenas seus próprios</w:t>
            </w:r>
          </w:p>
        </w:tc>
        <w:tc>
          <w:tcPr>
            <w:tcW w:type="dxa" w:w="3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orcamento, ti-vendas, ti-relatorios, int-config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4.3 Usuários Cadastrados (redeunifique.com.br)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Tadeu Alves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tadeu.alves@redeunifique.com.br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Administrador · Rede Unifique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Maria Souza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maria.souza@redeunifique.com.br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 Comercial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João Silva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joao.silva@redeunifique.com.br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Senior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 Paula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ana.paula@redeunifique.com.br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Consultora Plena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 Lima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carlos.lima@redeunifique.com.br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 Venda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 Venda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4.4 Row-Level Security (RLS) — PostgreSQL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política de segurança a nível de linha garante que cada usuário veja apenas seus próprios dados, exceto admins e gerentes.</w:t>
      </w:r>
    </w:p>
    <w:p/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Política aplicada às tabelas: negocios, orcamentos, tarefas, mensagens_whats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POLICY "user_isolation" ON negocios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USING (responsavel_id = auth.uid()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 EXISTS (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SELECT 1 FROM usuarios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WHERE id = auth.uid()</w:t>
      </w:r>
    </w:p>
    <w:p>
      <w:pPr>
        <w:pBdr>
          <w:left w:val="single" w:color="64748B" w:sz="6" w:space="4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AND perfil IN ('admin', 'gerente')));</w:t>
      </w:r>
    </w:p>
    <w:p/>
    <w:p>
      <w:pPr>
        <w:pBdr>
          <w:left w:val="single" w:color="0057B8" w:sz="8" w:space="4"/>
        </w:pBdr>
        <w:shd w:fill="EBF4FF" w:val="clear"/>
        <w:spacing w:after="80" w:before="80"/>
        <w:ind w:left="320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INSTRUÇÃO AO AGENTE: Ao criar novas tabelas que contenham dados por usuário, sempre aplique uma política RLS equivalente a esta. Nunca exponha dados de um consultor para outro sem passar pelo check de perfil.</w:t>
      </w:r>
    </w:p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Banco de Dados PostgreSQL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5.1 Conexão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db.redeunifique.internal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unifique_crm_prod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 · ~12ms de latência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SSL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role key via variável de ambiente SUPABASE_KEY ou PG_SECRET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5.2 Schema — Tabelas Principais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usuarios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838"/>
      </w:tblGrid>
      <w:tr>
        <w:trPr>
          <w:tblHeader/>
        </w:trPr>
        <w:tc>
          <w:tcPr>
            <w:tcW w:type="dxa" w:w="1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 do usuário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corporativo @redeunifique.com.br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| gerente | consultor | preVenda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o365_token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de refresh do Microsoft O365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Iniciais para exibição (ex: TA, MS)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ativo no sistema</w:t>
            </w:r>
          </w:p>
        </w:tc>
      </w:tr>
      <w:tr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criação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empresas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Razão social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Setor de atuação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porte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Pequeno | Médio | Grande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anual — base da curva ABC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colaboradores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setor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'Privado'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Privado | Público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cidade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Cidade sede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'Lead'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Ativo | Negociando | Lead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consultor_id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responsável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pre_venda_id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Pré-venda responsável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funil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Funil comercial associado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contato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contato principal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email_contato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do contato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Telefone do contato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Quem criou o registro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criação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negocios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9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9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negócio/oportunidade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empresas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relacionada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curva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| B | C — calculado via empresa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estimado do negócio em R$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Etapa atual no funil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funil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Funil comercial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Probabilidade 0-100%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responsavel_id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responsável — base do RLS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Investimento em prospecção (origem do CPL)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captados para este negócio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prev_fechamento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prevista de fechamento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Marcação de atenção especial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sinais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 de sinais de compra para scoring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do contrato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Quem criou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Última atualização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orcamentos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usuarios, 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Dono do orçamento — base do RLS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Competência (primeiro dia do mês)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 | Visitas | Almoço | Ferramentas | etc.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Descrição detalhada do item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orcamento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orçado em R$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gasto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real gasto em R$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'Planejado'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Planejado | Executado | Pendente | Cancelado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criação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tarefas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 da tarefa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empresas,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relacionada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negocio_id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negocios,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Negócio relacionado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| WhatsApp | Ligacao | Teams | Tarefa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prazo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limite para execução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responsavel_id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Responsável — base do RLS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'Pendente'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Vencida | Pendente | Concluida | Futura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'Media'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| Media | Baixa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criação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okr_lancamentos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9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9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mes_idx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 0-11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Índice do mês (0=Jan, 11=Dez)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 de referência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eventos realizados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captados no mês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mqls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Qualified Leads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Qualified Leads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presencial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Visitas presenciais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Participações online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total dos eventos no mês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Novos clientes gerados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ltv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LTV estimado por cliente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 se o mês foi lançado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9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Responsável pelo lançamento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57B8"/>
          <w:sz w:val="24"/>
          <w:szCs w:val="24"/>
        </w:rPr>
        <w:t xml:space="preserve">Tabela: mensagens_whats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contato_id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contatos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Contato destinatário/remetente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da plataforma envolvido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 da mensagem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direcao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 | saida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hora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Horário da mensagem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lido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de leitura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negocio_id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negocios, NULL</w:t>
            </w:r>
          </w:p>
        </w:tc>
        <w:tc>
          <w:tcPr>
            <w:tcW w:type="dxa" w:w="3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Negócio relacionado (opcional)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Módulo de Integrações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6.1 WhatsApp Business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verificado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+55 (47) 3000-0000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 Unifique — Conta Business verificada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https://graph.facebook.com/v19.0/{phone-number-id}/messages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Bearer token (WHATSAPP_TOKEN) via variável de ambiente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/webhook/whatsapp — recebe mensagens recebidas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CRM</w:t>
            </w:r>
          </w:p>
        </w:tc>
        <w:tc>
          <w:tcPr>
            <w:tcW w:type="dxa" w:w="6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conversa é linkada a um negócio via negocio_id na tabela mensagens_whats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6.2 Microsoft Teams — Graph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72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redeunifique.com.br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https://graph.microsoft.com/v1.0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Bearer token do usuário autenticado (MSAL)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Reuniões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/me/events — lista reuniões do calendário do usuário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Canais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/teams/{team-id}/channels — lista canais da equipe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Mensagens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/teams/{id}/channels/{id}/messages — mensagens do canal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reunião</w:t>
            </w:r>
          </w:p>
        </w:tc>
        <w:tc>
          <w:tcPr>
            <w:tcW w:type="dxa" w:w="72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/me/onlineMeetings — cria reunião Teams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6.3 Microsoft Office 365 / Outlook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Graph API</w:t>
            </w:r>
          </w:p>
        </w:tc>
        <w:tc>
          <w:tcPr>
            <w:tcW w:type="dxa" w:w="28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OAuth2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E-mails recebidos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/me/mailFolders/inbox/messages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Mail.Read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Enviar e-mail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/me/sendMail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Mail.Send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/me/calendarView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Calendars.Read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/me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User.Read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do usuário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/me/photo/$value</w:t>
            </w:r>
          </w:p>
        </w:tc>
        <w:tc>
          <w:tcPr>
            <w:tcW w:type="dxa" w:w="28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User.Read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Instruções para o Agente de IA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7.1 Regras Fundamentais</w:t>
      </w:r>
    </w:p>
    <w:p>
      <w:pPr>
        <w:pBdr>
          <w:left w:val="single" w:color="0057B8" w:sz="8" w:space="4"/>
        </w:pBdr>
        <w:shd w:fill="EBF4FF" w:val="clear"/>
        <w:spacing w:after="80" w:before="80"/>
        <w:ind w:left="320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LEIA ANTES DE QUALQUER ALTERAÇÃO: Estas regras garantem consistência do sistema. Violá-las pode quebrar funcionalidades existentes.</w:t>
      </w:r>
    </w:p>
    <w:p/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SYSTEM: Use SEMPRE os tokens do objeto U. Nunca use hexadecimais hardcoded fora dos tokens já definidos.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COMPONENTES: Reutilize os átomos existentes (Bdg, Crd, Btn, PBar, KPI, ST). Não crie novos componentes que dupliquem funcionalidade existente.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ESTADO: O estado global está no componente App. Dados filtrados por perfil são calculados em nF (negocios filtrados), tF (tarefas), oF (orcamentos). Sempre passe os filtrados para os módulos.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RLS: Novos módulos com dados pessoais DEVEM respeitar o filtro de perfil (perf.verTodos). Se false, filtre por responsavel/consultor === usuario.nome.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MENU: Novos itens de menu seguem o padrão {id, label, icon, group}. Groups válidos: HOME, CRM, TI, OKR, 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AUTENTICAÇÃO: A tela de login é o primeiro render (if(!usuario) return &lt;LoginScreen.../&gt;). Não altere esse fluxo.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ACESSO RESTRITO: Menus bloqueados por perfil (perf.bloq[]) devem exibir a tela de 'Acesso restrito' e não o módulo.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SEED DATA: Os dados de exemplo (initEmpresas, initNegocios, etc.) são apenas para demonstração. Em produção, substituir por chamadas à API REST do PostgreSQL.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7.2 Como Adicionar um Novo Módulo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Siga exatamente esta sequência para adicionar um módulo sem quebrar o sistema:</w:t>
      </w:r>
    </w:p>
    <w:p/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o componente React com a assinatura: function NomeModulo({prop1, prop2}){ ...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o item no array MENU: {id:'novo-id', label:'Label', icon:'🆕', g:'CRM'}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ao objeto views no App: 'novo-id': &lt;NomeModulo prop1={...} prop2={...}/&gt;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houver restrição de perfil, adicionar o id ao array bloq do perfil correspondente em PERFIS.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o módulo tiver estado próprio, declarar useState no App e passar via props.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a tabela correspondente no PostgreSQL com RLS se os dados forem por usuário.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7.3 Como Adicionar um Novo Campo a uma Entidade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Exemplo: adicionar um campo 'origem_lead' à entidade Negócio:</w:t>
      </w:r>
    </w:p>
    <w:p/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Seed data: adicionar o campo com valor padrão em todos os objetos de initNegocios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Formulário: adicionar o input no formulário de criação/edição do módulo correspondente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Card/lista: se for relevante para leitura rápida, adicionar na visualização do card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Detalhe: adicionar na view de detalhe do item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PostgreSQL: ALTER TABLE negocios ADD COLUMN origem_lead VARCHAR(50) DEFAULT NULL;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API: atualizar os endpoints de GET e POST/PATCH para incluir o novo campo</w:t>
      </w:r>
    </w:p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7.4 Erros Conhecidos e Soluções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28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4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Identifier 'X' has already been declared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Constante declarada duas vezes no mesmo escopo</w:t>
            </w:r>
          </w:p>
        </w:tc>
        <w:tc>
          <w:tcPr>
            <w:tcW w:type="dxa" w:w="4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todas as declarações de 'const X=' e remover a duplicada, mantendo a mais completa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read properties of undefined (reading 'map')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ainda não carregado ou prop não passada</w:t>
            </w:r>
          </w:p>
        </w:tc>
        <w:tc>
          <w:tcPr>
            <w:tcW w:type="dxa" w:w="4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se o estado foi inicializado e se a prop está sendo passada do App para o módulo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violation: row not found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não tem permissão para ver aquele registro</w:t>
            </w:r>
          </w:p>
        </w:tc>
        <w:tc>
          <w:tcPr>
            <w:tcW w:type="dxa" w:w="4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se o perfil está no array correto em PERFIS e se o filtro nF/tF/oF está sendo usado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call failed: 401 Unauthorized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expirado ou não configurado</w:t>
            </w:r>
          </w:p>
        </w:tc>
        <w:tc>
          <w:tcPr>
            <w:tcW w:type="dxa" w:w="4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ANTHROPIC_API_KEY ou o token do Microsoft MSAL no contexto de autenticação</w:t>
            </w:r>
          </w:p>
        </w:tc>
      </w:tr>
      <w:t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Blank white screen on load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 de sintaxe no JSX ou import faltando</w:t>
            </w:r>
          </w:p>
        </w:tc>
        <w:tc>
          <w:tcPr>
            <w:tcW w:type="dxa" w:w="44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Abrir console do navegador, localizar o erro exato e corrigir a linha indicada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7.5 Checklist de Qualidade para Pull Requests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submeter qualquer alteração ao sistema, verifique:</w:t>
      </w:r>
    </w:p>
    <w:p/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Nenhum const declarado duas vezes no mesmo arquivo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Todos os componentes novos usam tokens de U para cores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Módulos com dados pessoais filtram por perf.verTodos ou usuario.nome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Novos itens de menu adicionados tanto no array MENU quanto no objeto 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Campos novos em entidades atualizados no seed data, formulário E visualização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Tabelas novas no PostgreSQL têm RLS aplicado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Nenhuma chamada direta à API sem tratamento de erro (try/catch)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Componentes de Integração (WhatsApp, Teams) não expõem tokens em texto claro</w:t>
      </w:r>
    </w:p>
    <w:p/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Roadmap e Próximos Passos</w:t>
      </w:r>
    </w:p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8.1 Funcionalidades Prioritárias (P0 — Urgente)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00"/>
        <w:gridCol w:w="2338"/>
      </w:tblGrid>
      <w:tr>
        <w:trPr>
          <w:tblHeader/>
        </w:trP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Afetado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P0-1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Conexão Real com PostgreSQL</w:t>
            </w:r>
          </w:p>
        </w:tc>
        <w:tc>
          <w:tcPr>
            <w:tcW w:type="dxa" w:w="4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Substituir todos os initX[] por chamadas REST à API. Implementar loading states e error boundaries.</w:t>
            </w:r>
          </w:p>
        </w:tc>
        <w:tc>
          <w:tcPr>
            <w:tcW w:type="dxa" w:w="23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módulos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P0-2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MSAL Real (produção)</w:t>
            </w:r>
          </w:p>
        </w:tc>
        <w:tc>
          <w:tcPr>
            <w:tcW w:type="dxa" w:w="4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Substituir o mock de login pela implementação real do @azure/msal-browser com redirect flow.</w:t>
            </w:r>
          </w:p>
        </w:tc>
        <w:tc>
          <w:tcPr>
            <w:tcW w:type="dxa" w:w="23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LoginScreen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P0-3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Persistência de Sessão</w:t>
            </w:r>
          </w:p>
        </w:tc>
        <w:tc>
          <w:tcPr>
            <w:tcW w:type="dxa" w:w="4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Salvar token JWT no localStorage e validar na inicialização da app para não forçar login a cada reload.</w:t>
            </w:r>
          </w:p>
        </w:tc>
        <w:tc>
          <w:tcPr>
            <w:tcW w:type="dxa" w:w="23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/ LoginScreen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P0-4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Webhook Real</w:t>
            </w:r>
          </w:p>
        </w:tc>
        <w:tc>
          <w:tcPr>
            <w:tcW w:type="dxa" w:w="4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o endpoint POST /webhook/whatsapp no backend para receber mensagens em tempo real.</w:t>
            </w:r>
          </w:p>
        </w:tc>
        <w:tc>
          <w:tcPr>
            <w:tcW w:type="dxa" w:w="23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IntWhatsApp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8.2 Funcionalidades de Médio Prazo (P1)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rPr>
          <w:tblHeader/>
        </w:trPr>
        <w:tc>
          <w:tcPr>
            <w:tcW w:type="dxa" w:w="6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6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P1-1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OKR no Painel Unificado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Integrar os KPIs do OKR (eventos, leads, MQLs, SQLs) ao painel principal com dados reais do PostgreSQL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P1-2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em tempo real para tarefas vencidas, mensagens WhatsApp não lidas e reuniões próximas via Teams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P1-3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 de Pipeline PDF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Exportação do pipeline e métricas de ticket médio/CPL para PDF com logo da Rede Unifique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P1-4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Mobile (PWA)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Transformar em Progressive Web App para acesso mobile com as mesmas funcionalidades</w:t>
            </w:r>
          </w:p>
        </w:tc>
      </w:tr>
      <w:tr>
        <w:tc>
          <w:tcPr>
            <w:tcW w:type="dxa" w:w="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P1-5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Power BI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Conectar o PostgreSQL ao Power BI para dashboards avançados de BI para Tadeu (admin)</w:t>
            </w:r>
          </w:p>
        </w:tc>
      </w:tr>
    </w:tbl>
    <w:p/>
    <w:p>
      <w:pPr>
        <w:pStyle w:val="Heading2"/>
        <w:pBdr>
          <w:bottom w:val="single" w:color="00A3E0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2E6D"/>
          <w:sz w:val="28"/>
          <w:szCs w:val="28"/>
        </w:rPr>
        <w:t xml:space="preserve">8.3 Funcionalidades de Longo Prazo (P2)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Automações: triggers no PostgreSQL para criar tarefas automaticamente quando um negócio muda de fase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IA Copilot: sugestão automática de próxima ação para cada negócio baseada no histórico da timeline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Integração SharePoint: documentos e contratos linkados diretamente ao negócio via SharePoint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Gamificação: ranking de consultores por conversão, ticket médio e uso da plataforma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Multi-tenant: suporte a múltiplas filiais da Rede Unifique com dados segregados</w:t>
      </w:r>
    </w:p>
    <w:p/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 Médio (TM)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Faturamento total dividido pelo número de fechamentos no período. Revela o valor médio por venda.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CPL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por Lead = Investimento total ÷ Número de leads gerados. Mede eficiência de prospecção.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Aquisição de Cliente = CPL ÷ Taxa de conversão. Quanto custa trazer um cliente pagante.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LTV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Lifetime Value = receita total esperada de um cliente ao longo do relacionamento.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on Investment = (Retorno - Investimento) ÷ Investimento × 100. Em %.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MQL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Qualified Lead = lead que demonstrou interesse e atende critérios de qualificação de marketing.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Qualified Lead = MQL aceito pelo time de vendas como oportunidade real.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Curva ABC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Classificação de clientes por volume de faturamento: A (top 80%), B (80-95%), C (95-100%).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Row-Level Security = política de banco de dados que restringe quais linhas cada usuário pode ver.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MSAL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Authentication Library = biblioteca oficial para autenticação OAuth2 com Azure AD.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SSO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Sign-On = login único que dá acesso a múltiplos sistemas com uma credencial.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Objectives and Key Results = metodologia de metas com objetivo qualitativo e resultados mensuráveis.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Result = resultado-chave mensurável que indica progresso em direção ao objetivo do OKR.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Requirements Document = este documento, que descreve o sistema e serve de base para o agente.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Conjunto de oportunidades de venda organizadas por etapas do processo comercial.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Funil</w:t>
            </w:r>
          </w:p>
        </w:tc>
        <w:tc>
          <w:tcPr>
            <w:tcW w:type="dxa" w:w="71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Conjunto de etapas pelas quais um lead passa até se tornar cliente. Customizável por tipo de venda.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F0" w:sz="6" w:space="4"/>
        </w:pBdr>
        <w:shd w:fill="00184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Assinatura e Controle de Versão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  <w:tc>
          <w:tcPr>
            <w:tcW w:type="dxa" w:w="6638"/>
            <w:tcBorders>
              <w:top w:val="single" w:color="0057B8" w:sz="1"/>
              <w:left w:val="single" w:color="0057B8" w:sz="1"/>
              <w:bottom w:val="single" w:color="0057B8" w:sz="1"/>
              <w:right w:val="single" w:color="0057B8" w:sz="1"/>
            </w:tcBorders>
            <w:shd w:fill="002E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Unifique Plataforma TIC — Documento de Referência para Agente de IA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geração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Abril de 2025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Gerado por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(Anthropic) a partir do código-fonte da plataforma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Tadeu Alves — tadeu.alves@redeunifique.com.br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 Unifique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Confidencial — uso interno e para agentes autorizados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6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vez que houver alteração de arquitetura, novos módulos ou mudança de perfis de acesso</w:t>
            </w:r>
          </w:p>
        </w:tc>
      </w:tr>
    </w:tbl>
    <w:p/>
    <w:p>
      <w:pPr>
        <w:pBdr>
          <w:top w:val="single" w:color="0057B8" w:sz="4" w:space="4"/>
          <w:bottom w:val="single" w:color="0057B8" w:sz="4" w:space="4"/>
        </w:pBdr>
        <w:shd w:fill="EBF4FF" w:val="clear"/>
        <w:spacing w:after="120" w:before="240"/>
        <w:jc w:val="center"/>
      </w:pPr>
      <w:r>
        <w:rPr>
          <w:rFonts w:ascii="Arial" w:cs="Arial" w:eastAsia="Arial" w:hAnsi="Arial"/>
          <w:color w:val="002E6D"/>
          <w:sz w:val="20"/>
          <w:szCs w:val="20"/>
        </w:rPr>
        <w:t xml:space="preserve">Este documento foi gerado automaticamente e deve ser mantido sincronizado com o código-fonte. </w:t>
      </w:r>
      <w:r>
        <w:rPr>
          <w:rFonts w:ascii="Arial" w:cs="Arial" w:eastAsia="Arial" w:hAnsi="Arial"/>
          <w:b/>
          <w:bCs/>
          <w:color w:val="0057B8"/>
          <w:sz w:val="20"/>
          <w:szCs w:val="20"/>
        </w:rPr>
        <w:t xml:space="preserve">Qualquer divergência entre o documento e o código deve ser resolvida em favor do código.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F0" w:sz="4" w:space="4"/>
      </w:pBdr>
    </w:pPr>
  </w:p>
  <w:p>
    <w:pPr>
      <w:tabs>
        <w:tab w:val="right" w:pos="9638"/>
      </w:tabs>
    </w:pPr>
    <w:r>
      <w:rPr>
        <w:rFonts w:ascii="Arial" w:cs="Arial" w:eastAsia="Arial" w:hAnsi="Arial"/>
        <w:color w:val="64748B"/>
        <w:sz w:val="18"/>
        <w:szCs w:val="18"/>
      </w:rPr>
      <w:t xml:space="preserve">tadeu.alves@redeunifique.com.br</w:t>
    </w:r>
    <w:r>
      <w:rPr>
        <w:rFonts w:ascii="Arial" w:cs="Arial" w:eastAsia="Arial" w:hAnsi="Arial"/>
        <w:color w:val="64748B"/>
        <w:sz w:val="18"/>
        <w:szCs w:val="18"/>
      </w:rPr>
      <w:t xml:space="preserve">   |   Confidencial —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Pág.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138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2E6D"/>
              <w:sz w:val="20"/>
              <w:szCs w:val="20"/>
            </w:rPr>
            <w:t xml:space="preserve">Unifique Plataforma TIC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  |   Documento de Referência Técnica</w:t>
          </w:r>
        </w:p>
      </w:tc>
      <w:tc>
        <w:tcPr>
          <w:tcW w:type="dxa" w:w="41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Rede Unifique · v2.0 · 2025</w:t>
          </w:r>
        </w:p>
      </w:tc>
    </w:tr>
  </w:tbl>
  <w:p>
    <w:pPr>
      <w:pBdr>
        <w:bottom w:val="single" w:color="0057B8" w:sz="6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2E6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57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2026-04-28T11:11:57.387Z</dcterms:created>
  <dcterms:modified xsi:type="dcterms:W3CDTF">2026-04-28T11:11:57.388Z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