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120" w:line="360" w:lineRule="auto"/>
        <w:ind w:firstLine="0"/>
        <w:jc w:val="center"/>
      </w:pPr>
      <w:r>
        <w:rPr>
          <w:rFonts w:ascii="Arial" w:hAnsi="Arial" w:cs="Arial" w:eastAsia="Arial"/>
          <w:b/>
          <w:i w:val="0"/>
          <w:color w:val="000000"/>
          <w:sz w:val="28"/>
        </w:rPr>
        <w:t>CENTRO UNIVERSITÁRIO SENAC</w:t>
      </w:r>
    </w:p>
    <w:p>
      <w:pPr>
        <w:spacing w:before="0" w:after="0" w:line="360" w:lineRule="auto"/>
        <w:ind w:firstLine="0"/>
        <w:jc w:val="center"/>
      </w:pPr>
      <w:r>
        <w:rPr>
          <w:rFonts w:ascii="Arial" w:hAnsi="Arial" w:cs="Arial" w:eastAsia="Arial"/>
          <w:b w:val="0"/>
          <w:i w:val="0"/>
          <w:color w:val="000000"/>
          <w:sz w:val="24"/>
        </w:rPr>
        <w:t>BACHARELADO EM SISTEMAS DE INFORMAÇÃO</w:t>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jc w:val="center"/>
      </w:pPr>
      <w:r>
        <w:rPr>
          <w:rFonts w:ascii="Arial" w:hAnsi="Arial" w:cs="Arial" w:eastAsia="Arial"/>
          <w:b w:val="0"/>
          <w:i w:val="0"/>
          <w:color w:val="000000"/>
          <w:sz w:val="24"/>
        </w:rPr>
        <w:t>Henrique Gomes de Matos</w:t>
      </w:r>
    </w:p>
    <w:p>
      <w:pPr>
        <w:spacing w:before="0" w:after="0" w:line="360" w:lineRule="auto"/>
        <w:ind w:firstLine="0"/>
        <w:jc w:val="center"/>
      </w:pPr>
      <w:r>
        <w:rPr>
          <w:rFonts w:ascii="Arial" w:hAnsi="Arial" w:cs="Arial" w:eastAsia="Arial"/>
          <w:b w:val="0"/>
          <w:i w:val="0"/>
          <w:color w:val="000000"/>
          <w:sz w:val="24"/>
        </w:rPr>
        <w:t>Pedro Akira Santos Matoba</w:t>
      </w:r>
    </w:p>
    <w:p>
      <w:pPr>
        <w:spacing w:before="0" w:after="0" w:line="360" w:lineRule="auto"/>
        <w:ind w:firstLine="0"/>
        <w:jc w:val="center"/>
      </w:pPr>
      <w:r>
        <w:rPr>
          <w:rFonts w:ascii="Arial" w:hAnsi="Arial" w:cs="Arial" w:eastAsia="Arial"/>
          <w:b w:val="0"/>
          <w:i w:val="0"/>
          <w:color w:val="000000"/>
          <w:sz w:val="24"/>
        </w:rPr>
        <w:t>Weslley Soares de Souza</w:t>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jc w:val="center"/>
      </w:pPr>
      <w:r>
        <w:rPr>
          <w:rFonts w:ascii="Arial" w:hAnsi="Arial" w:cs="Arial" w:eastAsia="Arial"/>
          <w:b/>
          <w:i w:val="0"/>
          <w:color w:val="000000"/>
          <w:sz w:val="28"/>
        </w:rPr>
        <w:t>SISTEMA DE GERENCIAMENTO DE ESPAÇOS DE EVENTOS</w:t>
      </w:r>
    </w:p>
    <w:p>
      <w:pPr>
        <w:spacing w:before="0" w:after="0" w:line="360" w:lineRule="auto"/>
        <w:ind w:firstLine="0"/>
        <w:jc w:val="center"/>
      </w:pPr>
      <w:r>
        <w:rPr>
          <w:rFonts w:ascii="Arial" w:hAnsi="Arial" w:cs="Arial" w:eastAsia="Arial"/>
          <w:b/>
          <w:i w:val="0"/>
          <w:color w:val="000000"/>
          <w:sz w:val="28"/>
        </w:rPr>
        <w:t>PARA ORGANIZAÇÕES</w:t>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jc w:val="center"/>
      </w:pPr>
      <w:r>
        <w:rPr>
          <w:rFonts w:ascii="Arial" w:hAnsi="Arial" w:cs="Arial" w:eastAsia="Arial"/>
          <w:b w:val="0"/>
          <w:i w:val="0"/>
          <w:color w:val="000000"/>
          <w:sz w:val="24"/>
        </w:rPr>
        <w:t>São Paulo</w:t>
      </w:r>
    </w:p>
    <w:p>
      <w:pPr>
        <w:spacing w:before="0" w:after="0" w:line="360" w:lineRule="auto"/>
        <w:ind w:firstLine="0"/>
        <w:jc w:val="center"/>
      </w:pPr>
      <w:r>
        <w:rPr>
          <w:rFonts w:ascii="Arial" w:hAnsi="Arial" w:cs="Arial" w:eastAsia="Arial"/>
          <w:b w:val="0"/>
          <w:i w:val="0"/>
          <w:color w:val="000000"/>
          <w:sz w:val="24"/>
        </w:rPr>
        <w:t>2026</w:t>
      </w:r>
    </w:p>
    <w:p>
      <w:r>
        <w:br w:type="page"/>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jc w:val="center"/>
      </w:pPr>
      <w:r>
        <w:rPr>
          <w:rFonts w:ascii="Arial" w:hAnsi="Arial" w:cs="Arial" w:eastAsia="Arial"/>
          <w:b w:val="0"/>
          <w:i w:val="0"/>
          <w:color w:val="000000"/>
          <w:sz w:val="24"/>
        </w:rPr>
        <w:t>Henrique Gomes de Matos</w:t>
      </w:r>
    </w:p>
    <w:p>
      <w:pPr>
        <w:spacing w:before="0" w:after="0" w:line="360" w:lineRule="auto"/>
        <w:ind w:firstLine="0"/>
        <w:jc w:val="center"/>
      </w:pPr>
      <w:r>
        <w:rPr>
          <w:rFonts w:ascii="Arial" w:hAnsi="Arial" w:cs="Arial" w:eastAsia="Arial"/>
          <w:b w:val="0"/>
          <w:i w:val="0"/>
          <w:color w:val="000000"/>
          <w:sz w:val="24"/>
        </w:rPr>
        <w:t>Pedro Akira Santos Matoba</w:t>
      </w:r>
    </w:p>
    <w:p>
      <w:pPr>
        <w:spacing w:before="0" w:after="0" w:line="360" w:lineRule="auto"/>
        <w:ind w:firstLine="0"/>
        <w:jc w:val="center"/>
      </w:pPr>
      <w:r>
        <w:rPr>
          <w:rFonts w:ascii="Arial" w:hAnsi="Arial" w:cs="Arial" w:eastAsia="Arial"/>
          <w:b w:val="0"/>
          <w:i w:val="0"/>
          <w:color w:val="000000"/>
          <w:sz w:val="24"/>
        </w:rPr>
        <w:t>Weslley Soares de Souza</w:t>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jc w:val="center"/>
      </w:pPr>
      <w:r>
        <w:rPr>
          <w:rFonts w:ascii="Arial" w:hAnsi="Arial" w:cs="Arial" w:eastAsia="Arial"/>
          <w:b/>
          <w:i w:val="0"/>
          <w:color w:val="000000"/>
          <w:sz w:val="28"/>
        </w:rPr>
        <w:t>SISTEMA DE GERENCIAMENTO DE ESPAÇOS DE EVENTOS</w:t>
      </w:r>
    </w:p>
    <w:p>
      <w:pPr>
        <w:spacing w:before="0" w:after="0" w:line="360" w:lineRule="auto"/>
        <w:ind w:firstLine="0"/>
        <w:jc w:val="center"/>
      </w:pPr>
      <w:r>
        <w:rPr>
          <w:rFonts w:ascii="Arial" w:hAnsi="Arial" w:cs="Arial" w:eastAsia="Arial"/>
          <w:b/>
          <w:i w:val="0"/>
          <w:color w:val="000000"/>
          <w:sz w:val="28"/>
        </w:rPr>
        <w:t>PARA ORGANIZAÇÕES</w:t>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line="240" w:lineRule="auto"/>
        <w:ind w:firstLine="0" w:left="4535"/>
        <w:jc w:val="both"/>
      </w:pPr>
      <w:r>
        <w:rPr>
          <w:rFonts w:ascii="Arial" w:hAnsi="Arial" w:cs="Arial" w:eastAsia="Arial"/>
          <w:b w:val="0"/>
          <w:i w:val="0"/>
          <w:color w:val="000000"/>
          <w:sz w:val="20"/>
        </w:rPr>
        <w:t>Trabalho de Conclusão de Curso apresentado ao Centro Universitário Senac - Santo Amaro como exigência parcial para obtenção do grau de Bacharel em Sistemas de Informação.</w:t>
      </w:r>
    </w:p>
    <w:p>
      <w:pPr>
        <w:spacing w:before="0" w:after="0" w:line="360" w:lineRule="auto"/>
        <w:ind w:firstLine="0"/>
      </w:pPr>
      <w:r>
        <w:rPr>
          <w:rFonts w:ascii="Arial" w:hAnsi="Arial" w:cs="Arial" w:eastAsia="Arial"/>
          <w:b w:val="0"/>
          <w:i w:val="0"/>
          <w:color w:val="000000"/>
          <w:sz w:val="24"/>
        </w:rPr>
      </w:r>
    </w:p>
    <w:p>
      <w:pPr>
        <w:spacing w:line="240" w:lineRule="auto"/>
        <w:ind w:firstLine="0" w:left="4535"/>
        <w:jc w:val="both"/>
      </w:pPr>
      <w:r>
        <w:rPr>
          <w:rFonts w:ascii="Arial" w:hAnsi="Arial" w:cs="Arial" w:eastAsia="Arial"/>
          <w:b w:val="0"/>
          <w:i w:val="0"/>
          <w:color w:val="000000"/>
          <w:sz w:val="20"/>
        </w:rPr>
        <w:t>Orientador: Prof. Jose Martinele Alves Silva</w:t>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jc w:val="center"/>
      </w:pPr>
      <w:r>
        <w:rPr>
          <w:rFonts w:ascii="Arial" w:hAnsi="Arial" w:cs="Arial" w:eastAsia="Arial"/>
          <w:b w:val="0"/>
          <w:i w:val="0"/>
          <w:color w:val="000000"/>
          <w:sz w:val="24"/>
        </w:rPr>
        <w:t>São Paulo</w:t>
      </w:r>
    </w:p>
    <w:p>
      <w:pPr>
        <w:spacing w:before="0" w:after="0" w:line="360" w:lineRule="auto"/>
        <w:ind w:firstLine="0"/>
        <w:jc w:val="center"/>
      </w:pPr>
      <w:r>
        <w:rPr>
          <w:rFonts w:ascii="Arial" w:hAnsi="Arial" w:cs="Arial" w:eastAsia="Arial"/>
          <w:b w:val="0"/>
          <w:i w:val="0"/>
          <w:color w:val="000000"/>
          <w:sz w:val="24"/>
        </w:rPr>
        <w:t>2026</w:t>
      </w:r>
    </w:p>
    <w:p>
      <w:r>
        <w:br w:type="page"/>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jc w:val="center"/>
      </w:pPr>
      <w:r>
        <w:rPr>
          <w:rFonts w:ascii="Arial" w:hAnsi="Arial" w:cs="Arial" w:eastAsia="Arial"/>
          <w:b/>
          <w:i w:val="0"/>
          <w:color w:val="000000"/>
          <w:sz w:val="28"/>
        </w:rPr>
        <w:t>SISTEMA DE GERENCIAMENTO DE ESPAÇOS DE EVENTOS</w:t>
      </w:r>
    </w:p>
    <w:p>
      <w:pPr>
        <w:spacing w:before="0" w:after="240" w:line="360" w:lineRule="auto"/>
        <w:ind w:firstLine="0"/>
        <w:jc w:val="center"/>
      </w:pPr>
      <w:r>
        <w:rPr>
          <w:rFonts w:ascii="Arial" w:hAnsi="Arial" w:cs="Arial" w:eastAsia="Arial"/>
          <w:b/>
          <w:i w:val="0"/>
          <w:color w:val="000000"/>
          <w:sz w:val="28"/>
        </w:rPr>
        <w:t>PARA ORGANIZAÇÕES</w:t>
      </w:r>
    </w:p>
    <w:p>
      <w:pPr>
        <w:spacing w:before="0" w:after="0" w:line="360" w:lineRule="auto"/>
        <w:ind w:firstLine="0"/>
        <w:jc w:val="center"/>
      </w:pPr>
      <w:r>
        <w:rPr>
          <w:rFonts w:ascii="Arial" w:hAnsi="Arial" w:cs="Arial" w:eastAsia="Arial"/>
          <w:b w:val="0"/>
          <w:i w:val="0"/>
          <w:color w:val="000000"/>
          <w:sz w:val="24"/>
        </w:rPr>
        <w:t>Henrique Gomes de Matos</w:t>
      </w:r>
    </w:p>
    <w:p>
      <w:pPr>
        <w:spacing w:before="0" w:after="0" w:line="360" w:lineRule="auto"/>
        <w:ind w:firstLine="0"/>
        <w:jc w:val="center"/>
      </w:pPr>
      <w:r>
        <w:rPr>
          <w:rFonts w:ascii="Arial" w:hAnsi="Arial" w:cs="Arial" w:eastAsia="Arial"/>
          <w:b w:val="0"/>
          <w:i w:val="0"/>
          <w:color w:val="000000"/>
          <w:sz w:val="24"/>
        </w:rPr>
        <w:t>Pedro Akira Santos Matoba</w:t>
      </w:r>
    </w:p>
    <w:p>
      <w:pPr>
        <w:spacing w:before="0" w:after="120" w:line="360" w:lineRule="auto"/>
        <w:ind w:firstLine="0"/>
        <w:jc w:val="center"/>
      </w:pPr>
      <w:r>
        <w:rPr>
          <w:rFonts w:ascii="Arial" w:hAnsi="Arial" w:cs="Arial" w:eastAsia="Arial"/>
          <w:b w:val="0"/>
          <w:i w:val="0"/>
          <w:color w:val="000000"/>
          <w:sz w:val="24"/>
        </w:rPr>
        <w:t>Weslley Soares de Souza</w:t>
      </w:r>
    </w:p>
    <w:p>
      <w:pPr>
        <w:spacing w:line="240" w:lineRule="auto"/>
        <w:ind w:firstLine="0" w:left="4535"/>
        <w:jc w:val="both"/>
      </w:pPr>
      <w:r>
        <w:rPr>
          <w:rFonts w:ascii="Arial" w:hAnsi="Arial" w:cs="Arial" w:eastAsia="Arial"/>
          <w:b w:val="0"/>
          <w:i w:val="0"/>
          <w:color w:val="000000"/>
          <w:sz w:val="20"/>
        </w:rPr>
        <w:t>Trabalho de Conclusão de Curso apresentado ao Centro Universitário Senac - Santo Amaro como exigência parcial para obtenção do grau de Bacharel em Sistemas de Informação.</w:t>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pPr>
      <w:r>
        <w:rPr>
          <w:rFonts w:ascii="Arial" w:hAnsi="Arial" w:cs="Arial" w:eastAsia="Arial"/>
          <w:b w:val="0"/>
          <w:i w:val="0"/>
          <w:color w:val="000000"/>
          <w:sz w:val="24"/>
        </w:rPr>
      </w:r>
    </w:p>
    <w:p>
      <w:pPr>
        <w:spacing w:before="0" w:after="480" w:line="360" w:lineRule="auto"/>
        <w:ind w:firstLine="0"/>
        <w:jc w:val="center"/>
      </w:pPr>
      <w:r>
        <w:rPr>
          <w:rFonts w:ascii="Arial" w:hAnsi="Arial" w:cs="Arial" w:eastAsia="Arial"/>
          <w:b/>
          <w:i w:val="0"/>
          <w:color w:val="000000"/>
          <w:sz w:val="24"/>
        </w:rPr>
        <w:t>BANCA EXAMINADORA:</w:t>
      </w:r>
    </w:p>
    <w:p>
      <w:pPr>
        <w:spacing w:before="0" w:after="0" w:line="360" w:lineRule="auto"/>
        <w:ind w:firstLine="0"/>
        <w:jc w:val="center"/>
      </w:pPr>
      <w:r>
        <w:rPr>
          <w:rFonts w:ascii="Arial" w:hAnsi="Arial" w:cs="Arial" w:eastAsia="Arial"/>
          <w:b w:val="0"/>
          <w:i w:val="0"/>
          <w:color w:val="000000"/>
          <w:sz w:val="24"/>
        </w:rPr>
        <w:t>_____________________________________________</w:t>
      </w:r>
    </w:p>
    <w:p>
      <w:pPr>
        <w:spacing w:before="0" w:after="0" w:line="360" w:lineRule="auto"/>
        <w:ind w:firstLine="0"/>
        <w:jc w:val="center"/>
      </w:pPr>
      <w:r>
        <w:rPr>
          <w:rFonts w:ascii="Arial" w:hAnsi="Arial" w:cs="Arial" w:eastAsia="Arial"/>
          <w:b w:val="0"/>
          <w:i w:val="0"/>
          <w:color w:val="000000"/>
          <w:sz w:val="24"/>
        </w:rPr>
        <w:t>Prof. Jose Martinele Alves Silva - SENAC</w:t>
      </w:r>
    </w:p>
    <w:p>
      <w:pPr>
        <w:spacing w:before="0" w:after="360" w:line="360" w:lineRule="auto"/>
        <w:ind w:firstLine="0"/>
        <w:jc w:val="center"/>
      </w:pPr>
      <w:r>
        <w:rPr>
          <w:rFonts w:ascii="Arial" w:hAnsi="Arial" w:cs="Arial" w:eastAsia="Arial"/>
          <w:b w:val="0"/>
          <w:i w:val="0"/>
          <w:color w:val="000000"/>
          <w:sz w:val="24"/>
        </w:rPr>
        <w:t>Orientador</w:t>
      </w:r>
    </w:p>
    <w:p>
      <w:pPr>
        <w:spacing w:before="0" w:after="0" w:line="360" w:lineRule="auto"/>
        <w:ind w:firstLine="0"/>
        <w:jc w:val="center"/>
      </w:pPr>
      <w:r>
        <w:rPr>
          <w:rFonts w:ascii="Arial" w:hAnsi="Arial" w:cs="Arial" w:eastAsia="Arial"/>
          <w:b w:val="0"/>
          <w:i w:val="0"/>
          <w:color w:val="000000"/>
          <w:sz w:val="24"/>
        </w:rPr>
        <w:t>_____________________________________________</w:t>
      </w:r>
    </w:p>
    <w:p>
      <w:pPr>
        <w:spacing w:before="0" w:after="0" w:line="360" w:lineRule="auto"/>
        <w:ind w:firstLine="0"/>
        <w:jc w:val="center"/>
      </w:pPr>
      <w:r>
        <w:rPr>
          <w:rFonts w:ascii="Arial" w:hAnsi="Arial" w:cs="Arial" w:eastAsia="Arial"/>
          <w:b w:val="0"/>
          <w:i w:val="0"/>
          <w:color w:val="000000"/>
          <w:sz w:val="24"/>
        </w:rPr>
        <w:t>Prof. ________________________ - SENAC</w:t>
      </w:r>
    </w:p>
    <w:p>
      <w:pPr>
        <w:spacing w:before="0" w:after="360" w:line="360" w:lineRule="auto"/>
        <w:ind w:firstLine="0"/>
        <w:jc w:val="center"/>
      </w:pPr>
      <w:r>
        <w:rPr>
          <w:rFonts w:ascii="Arial" w:hAnsi="Arial" w:cs="Arial" w:eastAsia="Arial"/>
          <w:b w:val="0"/>
          <w:i w:val="0"/>
          <w:color w:val="000000"/>
          <w:sz w:val="24"/>
        </w:rPr>
        <w:t>Membro Interno e Coorientador</w:t>
      </w:r>
    </w:p>
    <w:p>
      <w:pPr>
        <w:spacing w:before="0" w:after="0" w:line="360" w:lineRule="auto"/>
        <w:ind w:firstLine="0"/>
        <w:jc w:val="center"/>
      </w:pPr>
      <w:r>
        <w:rPr>
          <w:rFonts w:ascii="Arial" w:hAnsi="Arial" w:cs="Arial" w:eastAsia="Arial"/>
          <w:b w:val="0"/>
          <w:i w:val="0"/>
          <w:color w:val="000000"/>
          <w:sz w:val="24"/>
        </w:rPr>
        <w:t>_____________________________________________</w:t>
      </w:r>
    </w:p>
    <w:p>
      <w:pPr>
        <w:spacing w:before="0" w:after="0" w:line="360" w:lineRule="auto"/>
        <w:ind w:firstLine="0"/>
        <w:jc w:val="center"/>
      </w:pPr>
      <w:r>
        <w:rPr>
          <w:rFonts w:ascii="Arial" w:hAnsi="Arial" w:cs="Arial" w:eastAsia="Arial"/>
          <w:b w:val="0"/>
          <w:i w:val="0"/>
          <w:color w:val="000000"/>
          <w:sz w:val="24"/>
        </w:rPr>
        <w:t>Prof. ________________________ - ________________________</w:t>
      </w:r>
    </w:p>
    <w:p>
      <w:pPr>
        <w:spacing w:before="0" w:after="360" w:line="360" w:lineRule="auto"/>
        <w:ind w:firstLine="0"/>
        <w:jc w:val="center"/>
      </w:pPr>
      <w:r>
        <w:rPr>
          <w:rFonts w:ascii="Arial" w:hAnsi="Arial" w:cs="Arial" w:eastAsia="Arial"/>
          <w:b w:val="0"/>
          <w:i w:val="0"/>
          <w:color w:val="000000"/>
          <w:sz w:val="24"/>
        </w:rPr>
        <w:t>Membro Externo</w:t>
      </w:r>
    </w:p>
    <w:p>
      <w:pPr>
        <w:spacing w:before="0" w:after="0" w:line="360" w:lineRule="auto"/>
        <w:ind w:firstLine="0"/>
        <w:jc w:val="center"/>
      </w:pPr>
      <w:r>
        <w:rPr>
          <w:rFonts w:ascii="Arial" w:hAnsi="Arial" w:cs="Arial" w:eastAsia="Arial"/>
          <w:b w:val="0"/>
          <w:i w:val="0"/>
          <w:color w:val="000000"/>
          <w:sz w:val="24"/>
        </w:rPr>
        <w:t>São Paulo, ___ de ___________ de 2026.</w:t>
      </w:r>
    </w:p>
    <w:p>
      <w:r>
        <w:br w:type="page"/>
      </w:r>
    </w:p>
    <w:p>
      <w:pPr>
        <w:spacing w:before="360" w:after="360" w:line="360" w:lineRule="auto"/>
        <w:ind w:firstLine="0"/>
        <w:jc w:val="center"/>
      </w:pPr>
      <w:r>
        <w:rPr>
          <w:rFonts w:ascii="Arial" w:hAnsi="Arial" w:cs="Arial" w:eastAsia="Arial"/>
          <w:b/>
          <w:i w:val="0"/>
          <w:color w:val="000000"/>
          <w:sz w:val="24"/>
        </w:rPr>
        <w:t>LISTA DE FIGURAS</w:t>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jc w:val="both"/>
      </w:pPr>
      <w:r>
        <w:rPr>
          <w:rFonts w:ascii="Arial" w:hAnsi="Arial" w:cs="Arial" w:eastAsia="Arial"/>
          <w:b w:val="0"/>
          <w:i w:val="0"/>
          <w:color w:val="000000"/>
          <w:sz w:val="24"/>
        </w:rPr>
      </w:r>
      <w:r>
        <w:rPr>
          <w:rFonts w:ascii="Arial" w:hAnsi="Arial"/>
          <w:rFonts w:ascii="Arial" w:hAnsi="Arial"/>
          <w:b w:val="0"/>
          <w:i w:val="0"/>
          <w:sz w:val="24"/>
        </w:rPr>
        <w:t>Figura 1 - Cronograma de atividades do projeto (Parte 1/2)</w:t>
      </w:r>
    </w:p>
    <w:p>
      <w:pPr>
        <w:spacing w:before="0" w:after="0" w:line="240" w:lineRule="auto"/>
        <w:ind w:firstLine="0"/>
        <w:jc w:val="left"/>
      </w:pPr>
      <w:r>
        <w:rPr>
          <w:rFonts w:ascii="Arial" w:hAnsi="Arial"/>
          <w:rFonts w:ascii="Arial" w:hAnsi="Arial"/>
          <w:b w:val="0"/>
          <w:i w:val="0"/>
          <w:sz w:val="24"/>
        </w:rPr>
        <w:t>Figura 2 - Cronograma de atividades do projeto (Parte 2/2)</w:t>
      </w:r>
    </w:p>
    <w:p>
      <w:r>
        <w:br w:type="page"/>
      </w:r>
    </w:p>
    <w:p>
      <w:pPr>
        <w:spacing w:before="360" w:after="360" w:line="360" w:lineRule="auto"/>
        <w:ind w:firstLine="0"/>
        <w:jc w:val="center"/>
      </w:pPr>
      <w:r>
        <w:rPr>
          <w:rFonts w:ascii="Arial" w:hAnsi="Arial" w:cs="Arial" w:eastAsia="Arial"/>
          <w:b/>
          <w:i w:val="0"/>
          <w:color w:val="000000"/>
          <w:sz w:val="24"/>
        </w:rPr>
        <w:t>LISTA DE QUADROS</w:t>
      </w:r>
    </w:p>
    <w:p>
      <w:pPr>
        <w:spacing w:before="0" w:after="0" w:line="360" w:lineRule="auto"/>
        <w:ind w:firstLine="0"/>
      </w:pPr>
      <w:r>
        <w:rPr>
          <w:rFonts w:ascii="Arial" w:hAnsi="Arial" w:cs="Arial" w:eastAsia="Arial"/>
          <w:b w:val="0"/>
          <w:i w:val="0"/>
          <w:color w:val="000000"/>
          <w:sz w:val="24"/>
        </w:rPr>
      </w:r>
    </w:p>
    <w:p>
      <w:pPr>
        <w:spacing w:before="0" w:after="0" w:line="360" w:lineRule="auto"/>
        <w:ind w:firstLine="0"/>
        <w:jc w:val="both"/>
      </w:pPr>
      <w:r>
        <w:rPr>
          <w:rFonts w:ascii="Arial" w:hAnsi="Arial" w:cs="Arial" w:eastAsia="Arial"/>
          <w:b w:val="0"/>
          <w:i w:val="0"/>
          <w:color w:val="000000"/>
          <w:sz w:val="24"/>
        </w:rPr>
        <w:t>Quadro 1 - Cronograma de Entregas do TCC 1</w:t>
      </w:r>
    </w:p>
    <w:p>
      <w:pPr>
        <w:spacing w:before="0" w:after="0" w:line="360" w:lineRule="auto"/>
        <w:ind w:firstLine="0"/>
        <w:jc w:val="both"/>
      </w:pPr>
      <w:r>
        <w:rPr>
          <w:rFonts w:ascii="Arial" w:hAnsi="Arial" w:cs="Arial" w:eastAsia="Arial"/>
          <w:b w:val="0"/>
          <w:i w:val="0"/>
          <w:color w:val="000000"/>
          <w:sz w:val="24"/>
        </w:rPr>
        <w:t>Quadro 2 - Materiais e Ferramentas Utilizadas</w:t>
      </w:r>
    </w:p>
    <w:p>
      <w:pPr>
        <w:spacing w:before="0" w:after="0" w:line="360" w:lineRule="auto"/>
        <w:ind w:firstLine="0"/>
        <w:jc w:val="both"/>
      </w:pPr>
      <w:r>
        <w:rPr>
          <w:rFonts w:ascii="Arial" w:hAnsi="Arial" w:cs="Arial" w:eastAsia="Arial"/>
          <w:b w:val="0"/>
          <w:i w:val="0"/>
          <w:color w:val="000000"/>
          <w:sz w:val="24"/>
        </w:rPr>
        <w:t>Quadro 3 - Orçamento Estimado - Custos de Desenvolvimento</w:t>
      </w:r>
    </w:p>
    <w:p>
      <w:pPr>
        <w:spacing w:before="0" w:after="0" w:line="360" w:lineRule="auto"/>
        <w:ind w:firstLine="0"/>
        <w:jc w:val="both"/>
      </w:pPr>
      <w:r>
        <w:rPr>
          <w:rFonts w:ascii="Arial" w:hAnsi="Arial" w:cs="Arial" w:eastAsia="Arial"/>
          <w:b w:val="0"/>
          <w:i w:val="0"/>
          <w:color w:val="000000"/>
          <w:sz w:val="24"/>
        </w:rPr>
        <w:t>Quadro 4 - Orçamento Estimado - Custos de Infraestrutura</w:t>
      </w:r>
    </w:p>
    <w:p>
      <w:pPr>
        <w:spacing w:before="0" w:after="0" w:line="360" w:lineRule="auto"/>
        <w:ind w:firstLine="0"/>
        <w:jc w:val="both"/>
      </w:pPr>
      <w:r>
        <w:rPr>
          <w:rFonts w:ascii="Arial" w:hAnsi="Arial" w:cs="Arial" w:eastAsia="Arial"/>
          <w:b w:val="0"/>
          <w:i w:val="0"/>
          <w:color w:val="000000"/>
          <w:sz w:val="24"/>
        </w:rPr>
        <w:t>Quadro 5 - Resumo do Investimento</w:t>
      </w:r>
    </w:p>
    <w:p>
      <w:r>
        <w:br w:type="page"/>
      </w:r>
    </w:p>
    <w:p>
      <w:pPr>
        <w:spacing w:before="360" w:after="360" w:line="360" w:lineRule="auto"/>
        <w:ind w:firstLine="0"/>
        <w:jc w:val="center"/>
      </w:pPr>
      <w:r>
        <w:rPr>
          <w:rFonts w:ascii="Arial" w:hAnsi="Arial" w:cs="Arial" w:eastAsia="Arial"/>
          <w:b/>
          <w:i w:val="0"/>
          <w:color w:val="000000"/>
          <w:sz w:val="24"/>
        </w:rPr>
        <w:t>SUMÁRIO</w:t>
      </w:r>
    </w:p>
    <w:p>
      <w:pPr>
        <w:spacing w:before="0" w:after="0" w:line="360" w:lineRule="auto"/>
        <w:ind w:firstLine="0"/>
      </w:pPr>
      <w:r>
        <w:rPr>
          <w:rFonts w:ascii="Arial" w:hAnsi="Arial" w:cs="Arial" w:eastAsia="Arial"/>
          <w:b w:val="0"/>
          <w:i w:val="0"/>
          <w:color w:val="000000"/>
          <w:sz w:val="24"/>
        </w:rPr>
      </w:r>
    </w:p>
    <w:p>
      <w:pPr>
        <w:spacing w:line="360" w:lineRule="auto"/>
        <w:ind w:firstLine="0"/>
        <w:jc w:val="left"/>
      </w:pPr>
      <w:r>
        <w:fldChar w:fldCharType="begin"/>
      </w:r>
      <w:r>
        <w:instrText xml:space="preserve"> TOC \o "1-3" \h \z \u </w:instrText>
      </w:r>
      <w:r>
        <w:fldChar w:fldCharType="separate"/>
      </w:r>
      <w:r>
        <w:rPr>
          <w:rFonts w:ascii="Arial" w:hAnsi="Arial" w:cs="Arial" w:eastAsia="Arial"/>
          <w:b w:val="0"/>
          <w:i/>
          <w:color w:val="000000"/>
          <w:sz w:val="24"/>
        </w:rPr>
        <w:t>(Clique com botão direito aqui e selecione "Atualizar campo" para gerar o sumário)</w:t>
      </w:r>
      <w:r>
        <w:fldChar w:fldCharType="end"/>
      </w:r>
    </w:p>
    <w:p>
      <w:pPr>
        <w:sectPr>
          <w:headerReference w:type="default" r:id="rId9"/>
          <w:pgSz w:w="11906" w:h="16838"/>
          <w:pgMar w:top="1701" w:right="1134" w:bottom="1134" w:left="1701" w:header="709" w:footer="709" w:gutter="0"/>
          <w:cols w:space="720"/>
          <w:docGrid w:linePitch="360"/>
        </w:sectPr>
      </w:pPr>
    </w:p>
    <w:p>
      <w:pPr>
        <w:pStyle w:val="Heading1"/>
        <w:spacing w:before="360" w:after="360" w:line="360" w:lineRule="auto"/>
        <w:ind w:firstLine="0"/>
        <w:jc w:val="left"/>
      </w:pPr>
      <w:r>
        <w:rPr>
          <w:rFonts w:ascii="Arial" w:hAnsi="Arial" w:cs="Arial" w:eastAsia="Arial"/>
          <w:b/>
          <w:i w:val="0"/>
          <w:color w:val="000000"/>
          <w:sz w:val="24"/>
        </w:rPr>
        <w:t>1 INTRODUÇÃO</w:t>
      </w:r>
    </w:p>
    <w:p>
      <w:pPr>
        <w:spacing w:before="0" w:after="0" w:line="360" w:lineRule="auto"/>
        <w:ind w:firstLine="709"/>
        <w:jc w:val="both"/>
      </w:pPr>
      <w:r>
        <w:rPr>
          <w:rFonts w:ascii="Arial" w:hAnsi="Arial" w:cs="Arial"/>
          <w:sz w:val="24"/>
          <w:szCs w:val="24"/>
        </w:rPr>
        <w:t xml:space="preserve">A gestão eficiente de espaços físicos representa um desafio recorrente para organizações de diversos segmentos, incluindo instituições de ensino, centros corporativos, espaços de </w:t>
      </w:r>
      <w:r>
        <w:rPr>
          <w:rFonts w:ascii="Arial" w:hAnsi="Arial" w:cs="Arial"/>
          <w:sz w:val="24"/>
          <w:szCs w:val="24"/>
          <w:i/>
        </w:rPr>
        <w:t xml:space="preserve">coworking</w:t>
      </w:r>
      <w:r>
        <w:rPr>
          <w:rFonts w:ascii="Arial" w:hAnsi="Arial" w:cs="Arial"/>
          <w:sz w:val="24"/>
          <w:szCs w:val="24"/>
        </w:rPr>
        <w:t xml:space="preserve"> e centros culturais. A alocação adequada de salas de reunião, auditórios, laboratórios e demais ambientes compartilhados constitui um fator determinante para a produtividade e a qualidade dos serviços prestados por essas organizações (SLACK; BRANDON-JONES; JOHNSTON, 2018).</w:t>
      </w:r>
    </w:p>
    <w:p>
      <w:pPr>
        <w:spacing w:before="0" w:after="0" w:line="360" w:lineRule="auto"/>
        <w:ind w:firstLine="709"/>
        <w:jc w:val="both"/>
      </w:pPr>
      <w:r>
        <w:rPr>
          <w:rFonts w:ascii="Arial" w:hAnsi="Arial" w:cs="Arial" w:eastAsia="Arial"/>
          <w:b w:val="0"/>
          <w:i w:val="0"/>
          <w:color w:val="000000"/>
          <w:sz w:val="24"/>
        </w:rPr>
        <w:t>Em muitas organizações, o processo de agendamento e reserva de espaços ainda é conduzido por meio de métodos manuais, como registros em papel, planilhas físicas ou comunicações informais. Estudos na área de Sistemas de Informação demonstram que processos manuais de gestão são propensos a erros humanos, como duplicidade de registros, perda de informações e falhas de comunicação entre os setores envolvidos (LAUDON; LAUDON, 2021). Além disso, a ausência de ferramentas digitais integradas impede a geração de relatórios gerenciais e a análise de dados para a tomada de decisão estratégica (O’BRIEN; MARAKAS, 2019).</w:t>
      </w:r>
    </w:p>
    <w:p>
      <w:pPr>
        <w:spacing w:before="0" w:after="0" w:line="360" w:lineRule="auto"/>
        <w:ind w:firstLine="709"/>
        <w:jc w:val="both"/>
      </w:pPr>
      <w:r>
        <w:rPr>
          <w:rFonts w:ascii="Arial" w:hAnsi="Arial" w:cs="Arial" w:eastAsia="Arial"/>
          <w:b w:val="0"/>
          <w:i w:val="0"/>
          <w:color w:val="000000"/>
          <w:sz w:val="24"/>
        </w:rPr>
        <w:t>No contexto da transformação digital, a adoção de sistemas informatizados para a gestão de recursos organizacionais tem se consolidado como uma prática essencial para a modernização de processos administrativos. Segundo Westerman, Bonnet e McAfee (2014), a transformação digital vai além da simples adoção de novas tecnologias, envolvendo a reformulação de processos organizacionais para alcançar ganhos de eficiência, transparência e escalabilidade.</w:t>
      </w:r>
    </w:p>
    <w:p>
      <w:pPr>
        <w:spacing w:before="0" w:after="0" w:line="360" w:lineRule="auto"/>
        <w:ind w:firstLine="709"/>
        <w:jc w:val="both"/>
      </w:pPr>
      <w:r>
        <w:rPr>
          <w:rFonts w:ascii="Arial" w:hAnsi="Arial" w:cs="Arial"/>
          <w:sz w:val="24"/>
          <w:szCs w:val="24"/>
        </w:rPr>
        <w:t xml:space="preserve">Diante desse cenário, este projeto propõe o desenvolvimento de um Sistema de Gerenciamento de Espaços de Eventos voltado a organizações que necessitam otimizar a alocação e a reserva de seus espaços físicos. A solução consiste em uma aplicação </w:t>
      </w:r>
      <w:r>
        <w:rPr>
          <w:rFonts w:ascii="Arial" w:hAnsi="Arial" w:cs="Arial"/>
          <w:sz w:val="24"/>
          <w:szCs w:val="24"/>
          <w:i/>
        </w:rPr>
        <w:t xml:space="preserve">web</w:t>
      </w:r>
      <w:r>
        <w:rPr>
          <w:rFonts w:ascii="Arial" w:hAnsi="Arial" w:cs="Arial"/>
          <w:sz w:val="24"/>
          <w:szCs w:val="24"/>
        </w:rPr>
        <w:t xml:space="preserve"> que digitaliza e automatiza todo o fluxo de reserva e agendamento, oferecendo funcionalidades como calendário interativo, controle de conflitos de horários, gestão de permissões por perfil de usuário e geração de relatórios analíticos. A proposta foi concebida como uma plataforma escalável, capaz de atender desde pequenas empresas até redes institucionais com múltiplas unidades.</w:t>
      </w:r>
    </w:p>
    <w:p>
      <w:pPr>
        <w:spacing w:before="0" w:after="0" w:line="360" w:lineRule="auto"/>
        <w:ind w:firstLine="709"/>
        <w:jc w:val="both"/>
      </w:pPr>
      <w:r>
        <w:rPr>
          <w:rFonts w:ascii="Arial" w:hAnsi="Arial" w:cs="Arial" w:eastAsia="Arial"/>
          <w:b w:val="0"/>
          <w:i w:val="0"/>
          <w:color w:val="000000"/>
          <w:sz w:val="24"/>
        </w:rPr>
        <w:t>Este trabalho alinha-se aos Objetivos de Desenvolvimento Sustentável (ODS) da Organização das Nações Unidas (ONU, 2015), especificamente aos ODS 4 (Educação de Qualidade), ODS 9 (Indústria, Inovação e Infraestrutura) e ODS 12 (Consumo e Produção Responsáveis), conforme detalhado na subseção 1.3.1.</w:t>
      </w:r>
    </w:p>
    <w:p>
      <w:pPr>
        <w:pStyle w:val="Heading2"/>
        <w:spacing w:before="360" w:after="360" w:line="360" w:lineRule="auto"/>
        <w:ind w:firstLine="0"/>
        <w:jc w:val="left"/>
      </w:pPr>
      <w:r>
        <w:rPr>
          <w:rFonts w:ascii="Arial" w:hAnsi="Arial" w:cs="Arial" w:eastAsia="Arial"/>
          <w:b w:val="0"/>
          <w:i w:val="0"/>
          <w:color w:val="000000"/>
          <w:sz w:val="24"/>
        </w:rPr>
        <w:t>1.1 OBJETIVOS</w:t>
      </w:r>
    </w:p>
    <w:p>
      <w:pPr>
        <w:spacing w:before="0" w:after="0" w:line="360" w:lineRule="auto"/>
        <w:ind w:firstLine="709"/>
        <w:jc w:val="both"/>
      </w:pPr>
      <w:r>
        <w:rPr>
          <w:rFonts w:ascii="Arial" w:hAnsi="Arial" w:cs="Arial" w:eastAsia="Arial"/>
          <w:b w:val="0"/>
          <w:i w:val="0"/>
          <w:color w:val="000000"/>
          <w:sz w:val="24"/>
        </w:rPr>
        <w:t>Esta seção apresenta o objetivo geral e os objetivos específicos que nortearam o desenvolvimento deste trabalho.</w:t>
      </w:r>
    </w:p>
    <w:p>
      <w:pPr>
        <w:pStyle w:val="Heading3"/>
        <w:spacing w:before="360" w:after="360" w:line="360" w:lineRule="auto"/>
        <w:ind w:firstLine="0"/>
        <w:jc w:val="left"/>
      </w:pPr>
      <w:r>
        <w:rPr>
          <w:rFonts w:ascii="Arial" w:hAnsi="Arial" w:cs="Arial" w:eastAsia="Arial"/>
          <w:b/>
          <w:i w:val="0"/>
          <w:color w:val="000000"/>
          <w:sz w:val="24"/>
        </w:rPr>
        <w:t>1.1.1 Objetivo geral</w:t>
      </w:r>
    </w:p>
    <w:p>
      <w:pPr>
        <w:spacing w:before="0" w:after="0" w:line="360" w:lineRule="auto"/>
        <w:ind w:firstLine="709"/>
        <w:jc w:val="both"/>
      </w:pPr>
      <w:r>
        <w:rPr>
          <w:rFonts w:ascii="Arial" w:hAnsi="Arial" w:cs="Arial" w:eastAsia="Arial"/>
          <w:b w:val="0"/>
          <w:i w:val="0"/>
          <w:color w:val="000000"/>
          <w:sz w:val="24"/>
        </w:rPr>
        <w:t>Otimizar o processo de gestão e reserva de espaços destinados a eventos em organizações, por meio do desenvolvimento de uma solução digital centralizada que reduza erros operacionais, elimine conflitos de agendamento e forneça subsídios analíticos para a tomada de decisão institucional.</w:t>
      </w:r>
    </w:p>
    <w:p>
      <w:pPr>
        <w:pStyle w:val="Heading3"/>
        <w:spacing w:before="360" w:after="360" w:line="360" w:lineRule="auto"/>
        <w:ind w:firstLine="0"/>
        <w:jc w:val="left"/>
      </w:pPr>
      <w:r>
        <w:rPr>
          <w:rFonts w:ascii="Arial" w:hAnsi="Arial" w:cs="Arial" w:eastAsia="Arial"/>
          <w:b/>
          <w:i w:val="0"/>
          <w:color w:val="000000"/>
          <w:sz w:val="24"/>
        </w:rPr>
        <w:t>1.1.2 Objetivos específicos</w:t>
      </w:r>
    </w:p>
    <w:p>
      <w:pPr>
        <w:spacing w:before="0" w:after="0" w:line="360" w:lineRule="auto"/>
        <w:ind w:firstLine="709"/>
        <w:jc w:val="both"/>
      </w:pPr>
      <w:r>
        <w:rPr>
          <w:rFonts w:ascii="Arial" w:hAnsi="Arial" w:cs="Arial" w:eastAsia="Arial"/>
          <w:b w:val="0"/>
          <w:i w:val="0"/>
          <w:color w:val="000000"/>
          <w:sz w:val="24"/>
        </w:rPr>
        <w:t>Para alcançar o objetivo geral proposto, foram definidos os seguintes objetivos específicos:</w:t>
      </w:r>
    </w:p>
    <w:p>
      <w:pPr>
        <w:spacing w:before="40" w:after="40" w:line="360" w:lineRule="auto"/>
        <w:ind w:firstLine="0" w:left="709"/>
        <w:jc w:val="both"/>
      </w:pPr>
      <w:r>
        <w:rPr>
          <w:rFonts w:ascii="Arial" w:hAnsi="Arial" w:cs="Arial" w:eastAsia="Arial"/>
          <w:b w:val="0"/>
          <w:i w:val="0"/>
          <w:color w:val="000000"/>
          <w:sz w:val="24"/>
        </w:rPr>
        <w:t>a) realizar o levantamento e a análise dos problemas recorrentes na gestão manual de espaços em organizações, identificando gargalos operacionais e necessidades dos usuários por meio de revisão bibliográfica e pesquisa de mercado;</w:t>
      </w:r>
    </w:p>
    <w:p>
      <w:pPr>
        <w:spacing w:before="40" w:after="40" w:line="360" w:lineRule="auto"/>
        <w:ind w:firstLine="0" w:left="709"/>
        <w:jc w:val="both"/>
      </w:pPr>
      <w:r>
        <w:rPr>
          <w:rFonts w:ascii="Arial" w:hAnsi="Arial" w:cs="Arial" w:eastAsia="Arial"/>
          <w:b w:val="0"/>
          <w:i w:val="0"/>
          <w:color w:val="000000"/>
          <w:sz w:val="24"/>
        </w:rPr>
        <w:t>b) definir os requisitos funcionais e não funcionais do sistema com base nas necessidades identificadas, elaborando a documentação de especificação por meio de casos de uso e diagramas UML;</w:t>
      </w:r>
    </w:p>
    <w:p>
      <w:pPr>
        <w:spacing w:before="40" w:after="40" w:line="360" w:lineRule="auto"/>
        <w:ind w:firstLine="0" w:left="709"/>
        <w:jc w:val="both"/>
      </w:pPr>
      <w:r>
        <w:rPr>
          <w:rFonts w:ascii="Arial" w:hAnsi="Arial" w:cs="Arial" w:eastAsia="Arial"/>
          <w:b w:val="0"/>
          <w:i w:val="0"/>
          <w:color w:val="000000"/>
          <w:sz w:val="24"/>
        </w:rPr>
        <w:t>c) projetar a arquitetura da solução e modelar o banco de dados relacional, definindo as entidades, os relacionamentos e as regras de negócio que sustentam o fluxo de reservas;</w:t>
      </w:r>
    </w:p>
    <w:p>
      <w:pPr>
        <w:spacing w:before="40" w:after="40" w:line="360" w:lineRule="auto"/>
        <w:ind w:firstLine="0" w:left="709"/>
        <w:jc w:val="both"/>
      </w:pPr>
      <w:r>
        <w:rPr>
          <w:rFonts w:ascii="Arial" w:hAnsi="Arial" w:cs="Arial"/>
          <w:sz w:val="24"/>
          <w:szCs w:val="24"/>
        </w:rPr>
        <w:t xml:space="preserve">d) desenvolver e implementar a aplicação </w:t>
      </w:r>
      <w:r>
        <w:rPr>
          <w:rFonts w:ascii="Arial" w:hAnsi="Arial" w:cs="Arial"/>
          <w:sz w:val="24"/>
          <w:szCs w:val="24"/>
          <w:i/>
        </w:rPr>
        <w:t xml:space="preserve">web</w:t>
      </w:r>
      <w:r>
        <w:rPr>
          <w:rFonts w:ascii="Arial" w:hAnsi="Arial" w:cs="Arial"/>
          <w:sz w:val="24"/>
          <w:szCs w:val="24"/>
        </w:rPr>
        <w:t xml:space="preserve"> contemplando os módulos de cadastro de espaços, agendamento com controle de conflitos, gestão de perfis de acesso e geração de relatórios de utilização;</w:t>
      </w:r>
    </w:p>
    <w:p>
      <w:pPr>
        <w:spacing w:before="40" w:after="40" w:line="360" w:lineRule="auto"/>
        <w:ind w:firstLine="0" w:left="709"/>
        <w:jc w:val="both"/>
      </w:pPr>
      <w:r>
        <w:rPr>
          <w:rFonts w:ascii="Arial" w:hAnsi="Arial" w:cs="Arial" w:eastAsia="Arial"/>
          <w:b w:val="0"/>
          <w:i w:val="0"/>
          <w:color w:val="000000"/>
          <w:sz w:val="24"/>
        </w:rPr>
        <w:t>e) executar testes funcionais e de usabilidade com usuários reais, coletando métricas de desempenho e satisfação;</w:t>
      </w:r>
    </w:p>
    <w:p>
      <w:pPr>
        <w:spacing w:before="40" w:after="40" w:line="360" w:lineRule="auto"/>
        <w:ind w:firstLine="0" w:left="709"/>
        <w:jc w:val="both"/>
      </w:pPr>
      <w:r>
        <w:rPr>
          <w:rFonts w:ascii="Arial" w:hAnsi="Arial" w:cs="Arial" w:eastAsia="Arial"/>
          <w:b w:val="0"/>
          <w:i w:val="0"/>
          <w:color w:val="000000"/>
          <w:sz w:val="24"/>
        </w:rPr>
        <w:t>f) avaliar os resultados obtidos com a utilização do sistema, comparando indicadores do processo manual com os do processo digitalizado, a fim de mensurar os ganhos operacionais alcançados.</w:t>
      </w:r>
    </w:p>
    <w:p>
      <w:pPr>
        <w:pStyle w:val="Heading2"/>
        <w:spacing w:before="360" w:after="360" w:line="360" w:lineRule="auto"/>
        <w:ind w:firstLine="0"/>
        <w:jc w:val="left"/>
      </w:pPr>
      <w:r>
        <w:rPr>
          <w:rFonts w:ascii="Arial" w:hAnsi="Arial" w:cs="Arial" w:eastAsia="Arial"/>
          <w:b w:val="0"/>
          <w:i w:val="0"/>
          <w:color w:val="000000"/>
          <w:sz w:val="24"/>
        </w:rPr>
        <w:t>1.2 DELIMITAÇÃO DO ESTUDO</w:t>
      </w:r>
    </w:p>
    <w:p>
      <w:pPr>
        <w:spacing w:before="0" w:after="0" w:line="360" w:lineRule="auto"/>
        <w:ind w:firstLine="709"/>
        <w:jc w:val="both"/>
      </w:pPr>
      <w:r>
        <w:rPr>
          <w:rFonts w:ascii="Arial" w:hAnsi="Arial" w:cs="Arial"/>
          <w:sz w:val="24"/>
          <w:szCs w:val="24"/>
        </w:rPr>
        <w:t xml:space="preserve">Este projeto delimitou-se ao desenvolvimento de um sistema </w:t>
      </w:r>
      <w:r>
        <w:rPr>
          <w:rFonts w:ascii="Arial" w:hAnsi="Arial" w:cs="Arial"/>
          <w:sz w:val="24"/>
          <w:szCs w:val="24"/>
          <w:i/>
        </w:rPr>
        <w:t xml:space="preserve">web</w:t>
      </w:r>
      <w:r>
        <w:rPr>
          <w:rFonts w:ascii="Arial" w:hAnsi="Arial" w:cs="Arial"/>
          <w:sz w:val="24"/>
          <w:szCs w:val="24"/>
        </w:rPr>
        <w:t xml:space="preserve"> para o gerenciamento de espaços destinados a eventos e atividades organizacionais. A solução foi projetada como uma plataforma escalável, capaz de atender organizações de diferentes portes e segmentos, desde instituições de ensino até empresas corporativas e centros de eventos.</w:t>
      </w:r>
    </w:p>
    <w:p>
      <w:pPr>
        <w:spacing w:before="0" w:after="0" w:line="360" w:lineRule="auto"/>
        <w:ind w:firstLine="709"/>
        <w:jc w:val="both"/>
      </w:pPr>
      <w:r>
        <w:rPr>
          <w:rFonts w:ascii="Arial" w:hAnsi="Arial" w:cs="Arial" w:eastAsia="Arial"/>
          <w:b w:val="0"/>
          <w:i w:val="0"/>
          <w:color w:val="000000"/>
          <w:sz w:val="24"/>
        </w:rPr>
        <w:t>O escopo do trabalho compreendeu os seguintes itens:</w:t>
      </w:r>
    </w:p>
    <w:p>
      <w:pPr>
        <w:spacing w:before="40" w:after="40" w:line="360" w:lineRule="auto"/>
        <w:ind w:firstLine="0" w:left="709"/>
        <w:jc w:val="both"/>
      </w:pPr>
      <w:r>
        <w:rPr>
          <w:rFonts w:ascii="Arial" w:hAnsi="Arial" w:cs="Arial" w:eastAsia="Arial"/>
          <w:b w:val="0"/>
          <w:i w:val="0"/>
          <w:color w:val="000000"/>
          <w:sz w:val="24"/>
        </w:rPr>
        <w:t>• cadastro e manutenção de espaços físicos disponíveis para eventos;</w:t>
      </w:r>
    </w:p>
    <w:p>
      <w:pPr>
        <w:spacing w:before="40" w:after="40" w:line="360" w:lineRule="auto"/>
        <w:ind w:firstLine="0" w:left="709"/>
        <w:jc w:val="both"/>
      </w:pPr>
      <w:r>
        <w:rPr>
          <w:rFonts w:ascii="Arial" w:hAnsi="Arial" w:cs="Arial" w:eastAsia="Arial"/>
          <w:b w:val="0"/>
          <w:i w:val="0"/>
          <w:color w:val="000000"/>
          <w:sz w:val="24"/>
        </w:rPr>
        <w:t>• agendamento e reserva de espaços por meio de calendário digital interativo;</w:t>
      </w:r>
    </w:p>
    <w:p>
      <w:pPr>
        <w:spacing w:before="40" w:after="40" w:line="360" w:lineRule="auto"/>
        <w:ind w:firstLine="0" w:left="709"/>
        <w:jc w:val="both"/>
      </w:pPr>
      <w:r>
        <w:rPr>
          <w:rFonts w:ascii="Arial" w:hAnsi="Arial" w:cs="Arial" w:eastAsia="Arial"/>
          <w:b w:val="0"/>
          <w:i w:val="0"/>
          <w:color w:val="000000"/>
          <w:sz w:val="24"/>
        </w:rPr>
        <w:t>• controle de permissões e acesso por perfil de usuário;</w:t>
      </w:r>
    </w:p>
    <w:p>
      <w:pPr>
        <w:spacing w:before="40" w:after="40" w:line="360" w:lineRule="auto"/>
        <w:ind w:firstLine="0" w:left="709"/>
        <w:jc w:val="both"/>
      </w:pPr>
      <w:r>
        <w:rPr>
          <w:rFonts w:ascii="Arial" w:hAnsi="Arial" w:cs="Arial" w:eastAsia="Arial"/>
          <w:b w:val="0"/>
          <w:i w:val="0"/>
          <w:color w:val="000000"/>
          <w:sz w:val="24"/>
        </w:rPr>
        <w:t>• geração de relatórios sobre a utilização dos espaços;</w:t>
      </w:r>
    </w:p>
    <w:p>
      <w:pPr>
        <w:spacing w:before="40" w:after="40" w:line="360" w:lineRule="auto"/>
        <w:ind w:firstLine="0" w:left="709"/>
        <w:jc w:val="both"/>
      </w:pPr>
      <w:r>
        <w:rPr>
          <w:rFonts w:ascii="Arial" w:hAnsi="Arial" w:cs="Arial"/>
          <w:sz w:val="24"/>
          <w:szCs w:val="24"/>
        </w:rPr>
        <w:t xml:space="preserve">• interface </w:t>
      </w:r>
      <w:r>
        <w:rPr>
          <w:rFonts w:ascii="Arial" w:hAnsi="Arial" w:cs="Arial"/>
          <w:sz w:val="24"/>
          <w:szCs w:val="24"/>
          <w:i/>
        </w:rPr>
        <w:t xml:space="preserve">web</w:t>
      </w:r>
      <w:r>
        <w:rPr>
          <w:rFonts w:ascii="Arial" w:hAnsi="Arial" w:cs="Arial"/>
          <w:sz w:val="24"/>
          <w:szCs w:val="24"/>
        </w:rPr>
        <w:t xml:space="preserve"> responsiva e acessível;</w:t>
      </w:r>
    </w:p>
    <w:p>
      <w:pPr>
        <w:spacing w:before="40" w:after="40" w:line="360" w:lineRule="auto"/>
        <w:ind w:firstLine="0" w:left="709"/>
        <w:jc w:val="both"/>
      </w:pPr>
      <w:r>
        <w:rPr>
          <w:rFonts w:ascii="Arial" w:hAnsi="Arial" w:cs="Arial"/>
          <w:sz w:val="24"/>
          <w:szCs w:val="24"/>
        </w:rPr>
        <w:t xml:space="preserve">• arquitetura </w:t>
      </w:r>
      <w:r>
        <w:rPr>
          <w:rFonts w:ascii="Arial" w:hAnsi="Arial" w:cs="Arial"/>
          <w:sz w:val="24"/>
          <w:szCs w:val="24"/>
          <w:i/>
        </w:rPr>
        <w:t xml:space="preserve">multi-tenant</w:t>
      </w:r>
      <w:r>
        <w:rPr>
          <w:rFonts w:ascii="Arial" w:hAnsi="Arial" w:cs="Arial"/>
          <w:sz w:val="24"/>
          <w:szCs w:val="24"/>
        </w:rPr>
        <w:t xml:space="preserve">, permitindo a operação por múltiplas organizações de forma independente.</w:t>
      </w:r>
    </w:p>
    <w:p>
      <w:pPr>
        <w:spacing w:before="0" w:after="0" w:line="360" w:lineRule="auto"/>
        <w:ind w:firstLine="709"/>
        <w:jc w:val="both"/>
      </w:pPr>
      <w:r>
        <w:rPr>
          <w:rFonts w:ascii="Arial" w:hAnsi="Arial" w:cs="Arial" w:eastAsia="Arial"/>
          <w:b w:val="0"/>
          <w:i w:val="0"/>
          <w:color w:val="000000"/>
          <w:sz w:val="24"/>
        </w:rPr>
        <w:t>O escopo não incluiu os seguintes itens:</w:t>
      </w:r>
    </w:p>
    <w:p>
      <w:pPr>
        <w:spacing w:before="40" w:after="40" w:line="360" w:lineRule="auto"/>
        <w:ind w:firstLine="0" w:left="709"/>
        <w:jc w:val="both"/>
      </w:pPr>
      <w:r>
        <w:rPr>
          <w:rFonts w:ascii="Arial" w:hAnsi="Arial" w:cs="Arial" w:eastAsia="Arial"/>
          <w:b w:val="0"/>
          <w:i w:val="0"/>
          <w:color w:val="000000"/>
          <w:sz w:val="24"/>
        </w:rPr>
        <w:t>• integração com sistemas de pagamento ou cobrança de eventos;</w:t>
      </w:r>
    </w:p>
    <w:p>
      <w:pPr>
        <w:spacing w:before="40" w:after="40" w:line="360" w:lineRule="auto"/>
        <w:ind w:firstLine="0" w:left="709"/>
        <w:jc w:val="both"/>
      </w:pPr>
      <w:r>
        <w:rPr>
          <w:rFonts w:ascii="Arial" w:hAnsi="Arial" w:cs="Arial" w:eastAsia="Arial"/>
          <w:b w:val="0"/>
          <w:i w:val="0"/>
          <w:color w:val="000000"/>
          <w:sz w:val="24"/>
        </w:rPr>
        <w:t>• gerenciamento de pessoal ou alocação de recursos humanos;</w:t>
      </w:r>
    </w:p>
    <w:p>
      <w:pPr>
        <w:spacing w:before="40" w:after="40" w:line="360" w:lineRule="auto"/>
        <w:ind w:firstLine="0" w:left="709"/>
        <w:jc w:val="both"/>
      </w:pPr>
      <w:r>
        <w:rPr>
          <w:rFonts w:ascii="Arial" w:hAnsi="Arial" w:cs="Arial" w:eastAsia="Arial"/>
          <w:b w:val="0"/>
          <w:i w:val="0"/>
          <w:color w:val="000000"/>
          <w:sz w:val="24"/>
        </w:rPr>
        <w:t>• controle detalhado de equipamentos além da informação descritiva vinculada ao espaço;</w:t>
      </w:r>
    </w:p>
    <w:p>
      <w:pPr>
        <w:spacing w:before="40" w:after="40" w:line="360" w:lineRule="auto"/>
        <w:ind w:firstLine="0" w:left="709"/>
        <w:jc w:val="both"/>
      </w:pPr>
      <w:r>
        <w:rPr>
          <w:rFonts w:ascii="Arial" w:hAnsi="Arial" w:cs="Arial"/>
          <w:sz w:val="24"/>
          <w:szCs w:val="24"/>
        </w:rPr>
        <w:t xml:space="preserve">• desenvolvimento de aplicativo nativo para dispositivos móveis, sendo contemplada apenas a responsividade da interface </w:t>
      </w:r>
      <w:r>
        <w:rPr>
          <w:rFonts w:ascii="Arial" w:hAnsi="Arial" w:cs="Arial"/>
          <w:sz w:val="24"/>
          <w:szCs w:val="24"/>
          <w:i/>
        </w:rPr>
        <w:t xml:space="preserve">web</w:t>
      </w:r>
      <w:r>
        <w:rPr>
          <w:rFonts w:ascii="Arial" w:hAnsi="Arial" w:cs="Arial"/>
          <w:sz w:val="24"/>
          <w:szCs w:val="24"/>
        </w:rPr>
        <w:t xml:space="preserve">.</w:t>
      </w:r>
    </w:p>
    <w:p>
      <w:pPr>
        <w:pStyle w:val="Heading2"/>
        <w:spacing w:before="360" w:after="360" w:line="360" w:lineRule="auto"/>
        <w:ind w:firstLine="0"/>
        <w:jc w:val="left"/>
      </w:pPr>
      <w:r>
        <w:rPr>
          <w:rFonts w:ascii="Arial" w:hAnsi="Arial" w:cs="Arial" w:eastAsia="Arial"/>
          <w:b w:val="0"/>
          <w:i w:val="0"/>
          <w:color w:val="000000"/>
          <w:sz w:val="24"/>
        </w:rPr>
        <w:t>1.3 RELEVÂNCIA DA PESQUISA</w:t>
      </w:r>
    </w:p>
    <w:p>
      <w:pPr>
        <w:spacing w:before="0" w:after="0" w:line="360" w:lineRule="auto"/>
        <w:ind w:firstLine="709"/>
        <w:jc w:val="both"/>
      </w:pPr>
      <w:r>
        <w:rPr>
          <w:rFonts w:ascii="Arial" w:hAnsi="Arial" w:cs="Arial" w:eastAsia="Arial"/>
          <w:b w:val="0"/>
          <w:i w:val="0"/>
          <w:color w:val="000000"/>
          <w:sz w:val="24"/>
        </w:rPr>
        <w:t>A digitalização de processos organizacionais constitui uma tendência consolidada e necessária para a modernização institucional (ROGERS, 2016). A relevância desta pesquisa fundamentou-se nos seguintes aspectos:</w:t>
      </w:r>
    </w:p>
    <w:p>
      <w:pPr>
        <w:spacing w:before="40" w:after="40" w:line="360" w:lineRule="auto"/>
        <w:ind w:firstLine="0" w:left="709"/>
        <w:jc w:val="both"/>
      </w:pPr>
      <w:r>
        <w:rPr>
          <w:rFonts w:ascii="Arial" w:hAnsi="Arial" w:cs="Arial" w:eastAsia="Arial"/>
          <w:b w:val="0"/>
          <w:i w:val="0"/>
          <w:color w:val="000000"/>
          <w:sz w:val="24"/>
        </w:rPr>
        <w:t>• Impacto Operacional: sistemas digitais de agendamento reduzem significativamente o tempo dedicado a processos manuais, minimizando a ocorrência de erros, conflitos de reserva e retrabalho administrativo (LAUDON; LAUDON, 2021);</w:t>
      </w:r>
    </w:p>
    <w:p>
      <w:pPr>
        <w:spacing w:before="40" w:after="40" w:line="360" w:lineRule="auto"/>
        <w:ind w:firstLine="0" w:left="709"/>
        <w:jc w:val="both"/>
      </w:pPr>
      <w:r>
        <w:rPr>
          <w:rFonts w:ascii="Arial" w:hAnsi="Arial" w:cs="Arial" w:eastAsia="Arial"/>
          <w:b w:val="0"/>
          <w:i w:val="0"/>
          <w:color w:val="000000"/>
          <w:sz w:val="24"/>
        </w:rPr>
        <w:t>• Análise de Dados: a solução possibilita a coleta e a análise de dados sobre a utilização dos espaços, subsidiando decisões estratégicas quanto à alocação de recursos e planejamento de eventos (O’BRIEN; MARAKAS, 2019);</w:t>
      </w:r>
    </w:p>
    <w:p>
      <w:pPr>
        <w:spacing w:before="40" w:after="40" w:line="360" w:lineRule="auto"/>
        <w:ind w:firstLine="0" w:left="709"/>
        <w:jc w:val="both"/>
      </w:pPr>
      <w:r>
        <w:rPr>
          <w:rFonts w:ascii="Arial" w:hAnsi="Arial" w:cs="Arial" w:eastAsia="Arial"/>
          <w:b w:val="0"/>
          <w:i w:val="0"/>
          <w:color w:val="000000"/>
          <w:sz w:val="24"/>
        </w:rPr>
        <w:t>• Escalabilidade: a arquitetura adotada permite que a solução seja expandida para organizações de diferentes portes e segmentos, incluindo redes de ensino, empresas corporativas e centros culturais;</w:t>
      </w:r>
    </w:p>
    <w:p>
      <w:pPr>
        <w:spacing w:before="40" w:after="40" w:line="360" w:lineRule="auto"/>
        <w:ind w:firstLine="0" w:left="709"/>
        <w:jc w:val="both"/>
      </w:pPr>
      <w:r>
        <w:rPr>
          <w:rFonts w:ascii="Arial" w:hAnsi="Arial" w:cs="Arial" w:eastAsia="Arial"/>
          <w:b w:val="0"/>
          <w:i w:val="0"/>
          <w:color w:val="000000"/>
          <w:sz w:val="24"/>
        </w:rPr>
        <w:t>• Transformação Digital: o projeto contribui para a modernização tecnológica de organizações que ainda dependem de processos manuais para a gestão de seus espaços físicos (WESTERMAN; BONNET; MCAFEE, 2014);</w:t>
      </w:r>
    </w:p>
    <w:p>
      <w:pPr>
        <w:spacing w:before="40" w:after="40" w:line="360" w:lineRule="auto"/>
        <w:ind w:firstLine="0" w:left="709"/>
        <w:jc w:val="both"/>
      </w:pPr>
      <w:r>
        <w:rPr>
          <w:rFonts w:ascii="Arial" w:hAnsi="Arial" w:cs="Arial" w:eastAsia="Arial"/>
          <w:b w:val="0"/>
          <w:i w:val="0"/>
          <w:color w:val="000000"/>
          <w:sz w:val="24"/>
        </w:rPr>
        <w:t>• Acessibilidade: a interface do sistema foi projetada em conformidade com as diretrizes WCAG 2.1 (W3C, 2018), garantindo a inclusão de pessoas com deficiência.</w:t>
      </w:r>
    </w:p>
    <w:p>
      <w:pPr>
        <w:pStyle w:val="Heading3"/>
        <w:spacing w:before="360" w:after="360" w:line="360" w:lineRule="auto"/>
        <w:ind w:firstLine="0"/>
        <w:jc w:val="left"/>
      </w:pPr>
      <w:r>
        <w:rPr>
          <w:rFonts w:ascii="Arial" w:hAnsi="Arial" w:cs="Arial" w:eastAsia="Arial"/>
          <w:b/>
          <w:i w:val="0"/>
          <w:color w:val="000000"/>
          <w:sz w:val="24"/>
        </w:rPr>
        <w:t>1.3.1 Alinhamento com os Objetivos de Desenvolvimento Sustentável</w:t>
      </w:r>
    </w:p>
    <w:p>
      <w:pPr>
        <w:spacing w:before="0" w:after="0" w:line="360" w:lineRule="auto"/>
        <w:ind w:firstLine="709"/>
        <w:jc w:val="both"/>
      </w:pPr>
      <w:r>
        <w:rPr>
          <w:rFonts w:ascii="Arial" w:hAnsi="Arial" w:cs="Arial" w:eastAsia="Arial"/>
          <w:b w:val="0"/>
          <w:i w:val="0"/>
          <w:color w:val="000000"/>
          <w:sz w:val="24"/>
        </w:rPr>
        <w:t>Os Objetivos de Desenvolvimento Sustentável (ODS) foram estabelecidos pela Organização das Nações Unidas (ONU) em 2015 como parte da Agenda 2030, constituindo um conjunto de 17 metas globais voltadas à promoção do desenvolvimento econômico, social e ambiental sustentável (ONU, 2015). Este projeto alinha-se diretamente a três desses objetivos:</w:t>
      </w:r>
    </w:p>
    <w:p>
      <w:pPr>
        <w:spacing w:before="0" w:after="0" w:line="360" w:lineRule="auto"/>
        <w:ind w:firstLine="709"/>
        <w:jc w:val="both"/>
      </w:pPr>
      <w:r>
        <w:rPr>
          <w:rFonts w:ascii="Arial" w:hAnsi="Arial" w:cs="Arial" w:eastAsia="Arial"/>
          <w:b w:val="0"/>
          <w:i w:val="0"/>
          <w:color w:val="000000"/>
          <w:sz w:val="24"/>
        </w:rPr>
        <w:t>O ODS 4 - Educação de Qualidade - visa assegurar a educação inclusiva, equitativa e de qualidade, além de promover oportunidades de aprendizagem ao longo da vida para todos (ONU, 2015). O sistema proposto contribui para este objetivo ao otimizar a utilização dos espaços físicos destinados a atividades educacionais e de capacitação profissional, permitindo que mais eventos formativos possam ser realizados com maior eficiência na alocação de recursos.</w:t>
      </w:r>
    </w:p>
    <w:p>
      <w:pPr>
        <w:spacing w:before="0" w:after="0" w:line="360" w:lineRule="auto"/>
        <w:ind w:firstLine="709"/>
        <w:jc w:val="both"/>
      </w:pPr>
      <w:r>
        <w:rPr>
          <w:rFonts w:ascii="Arial" w:hAnsi="Arial" w:cs="Arial" w:eastAsia="Arial"/>
          <w:b w:val="0"/>
          <w:i w:val="0"/>
          <w:color w:val="000000"/>
          <w:sz w:val="24"/>
        </w:rPr>
        <w:t>O ODS 9 - Indústria, Inovação e Infraestrutura - busca construir infraestruturas resilientes, promover a industrialização inclusiva e sustentável e fomentar a inovação (ONU, 2015). O desenvolvimento de uma plataforma digital escalável para a gestão de espaços representa uma inovação nos processos administrativos organizacionais, modernizando a infraestrutura de gestão e estabelecendo um modelo replicável para diferentes contextos.</w:t>
      </w:r>
    </w:p>
    <w:p>
      <w:pPr>
        <w:spacing w:before="0" w:after="0" w:line="360" w:lineRule="auto"/>
        <w:ind w:firstLine="709"/>
        <w:jc w:val="both"/>
      </w:pPr>
      <w:r>
        <w:rPr>
          <w:rFonts w:ascii="Arial" w:hAnsi="Arial" w:cs="Arial" w:eastAsia="Arial"/>
          <w:b w:val="0"/>
          <w:i w:val="0"/>
          <w:color w:val="000000"/>
          <w:sz w:val="24"/>
        </w:rPr>
        <w:t>O ODS 12 - Consumo e Produção Responsáveis - propõe assegurar padrões de produção e de consumo sustentáveis (ONU, 2015). A eliminação de registros em papel e formulários físicos reduz o consumo de recursos materiais, contribuindo para a desmaterialização de processos. Além disso, a otimização da taxa de ocupação dos espaços promove o uso mais racional da infraestrutura existente, evitando ociosidade e desperdício de recursos como energia e manutenção.</w:t>
      </w:r>
    </w:p>
    <w:p>
      <w:pPr>
        <w:pStyle w:val="Heading2"/>
        <w:spacing w:before="360" w:after="360" w:line="360" w:lineRule="auto"/>
        <w:ind w:firstLine="0"/>
        <w:jc w:val="left"/>
      </w:pPr>
      <w:r>
        <w:rPr>
          <w:rFonts w:ascii="Arial" w:hAnsi="Arial" w:cs="Arial" w:eastAsia="Arial"/>
          <w:b w:val="0"/>
          <w:i w:val="0"/>
          <w:color w:val="000000"/>
          <w:sz w:val="24"/>
        </w:rPr>
        <w:t>1.4 METODOLOGIA</w:t>
      </w:r>
    </w:p>
    <w:p>
      <w:pPr>
        <w:spacing w:before="0" w:after="0" w:line="360" w:lineRule="auto"/>
        <w:ind w:firstLine="709"/>
        <w:jc w:val="both"/>
      </w:pPr>
      <w:r>
        <w:rPr>
          <w:rFonts w:ascii="Arial" w:hAnsi="Arial" w:cs="Arial" w:eastAsia="Arial"/>
          <w:b w:val="0"/>
          <w:i w:val="0"/>
          <w:color w:val="000000"/>
          <w:sz w:val="24"/>
        </w:rPr>
        <w:t>Esta seção descreve a classificação da pesquisa, os procedimentos de coleta de dados, a metodologia de desenvolvimento adotada, os materiais e ferramentas utilizados e os procedimentos de teste e validação que nortearam a execução deste projeto.</w:t>
      </w:r>
    </w:p>
    <w:p>
      <w:pPr>
        <w:pStyle w:val="Heading3"/>
        <w:spacing w:before="360" w:after="360" w:line="360" w:lineRule="auto"/>
        <w:ind w:firstLine="0"/>
        <w:jc w:val="left"/>
      </w:pPr>
      <w:r>
        <w:rPr>
          <w:rFonts w:ascii="Arial" w:hAnsi="Arial" w:cs="Arial" w:eastAsia="Arial"/>
          <w:b/>
          <w:i w:val="0"/>
          <w:color w:val="000000"/>
          <w:sz w:val="24"/>
        </w:rPr>
        <w:t>1.4.1 Classificação da pesquisa</w:t>
      </w:r>
    </w:p>
    <w:p>
      <w:pPr>
        <w:spacing w:before="0" w:after="0" w:line="360" w:lineRule="auto"/>
        <w:ind w:firstLine="709"/>
        <w:jc w:val="both"/>
      </w:pPr>
      <w:r>
        <w:rPr>
          <w:rFonts w:ascii="Arial" w:hAnsi="Arial" w:cs="Arial" w:eastAsia="Arial"/>
          <w:b w:val="0"/>
          <w:i w:val="0"/>
          <w:color w:val="000000"/>
          <w:sz w:val="24"/>
        </w:rPr>
        <w:t>Este trabalho caracterizou-se como uma pesquisa aplicada, de natureza qualitativa e exploratória, com procedimento técnico de desenvolvimento experimental. Classificou-se como aplicada por ter como finalidade a resolução de um problema concreto e recorrente em organizações: a gestão ineficiente de espaços físicos por meio de processos manuais (PRODANOV; FREITAS, 2013). A abordagem qualitativa justificou-se pela necessidade de compreender em profundidade os processos organizacionais e as necessidades dos usuários envolvidos na gestão de espaços (GIL, 2022).</w:t>
      </w:r>
    </w:p>
    <w:p>
      <w:pPr>
        <w:pStyle w:val="Heading3"/>
        <w:spacing w:before="360" w:after="360" w:line="360" w:lineRule="auto"/>
        <w:ind w:firstLine="0"/>
        <w:jc w:val="left"/>
      </w:pPr>
      <w:r>
        <w:rPr>
          <w:rFonts w:ascii="Arial" w:hAnsi="Arial" w:cs="Arial" w:eastAsia="Arial"/>
          <w:b/>
          <w:i w:val="0"/>
          <w:color w:val="000000"/>
          <w:sz w:val="24"/>
        </w:rPr>
        <w:t>1.4.2 Procedimentos de coleta de dados</w:t>
      </w:r>
    </w:p>
    <w:p>
      <w:pPr>
        <w:spacing w:before="0" w:after="0" w:line="360" w:lineRule="auto"/>
        <w:ind w:firstLine="709"/>
        <w:jc w:val="both"/>
      </w:pPr>
      <w:r>
        <w:rPr>
          <w:rFonts w:ascii="Arial" w:hAnsi="Arial" w:cs="Arial" w:eastAsia="Arial"/>
          <w:b w:val="0"/>
          <w:i w:val="0"/>
          <w:color w:val="000000"/>
          <w:sz w:val="24"/>
        </w:rPr>
        <w:t>O levantamento de requisitos foi conduzido por meio de dois instrumentos principais:</w:t>
      </w:r>
    </w:p>
    <w:p>
      <w:pPr>
        <w:spacing w:before="40" w:after="40" w:line="360" w:lineRule="auto"/>
        <w:ind w:firstLine="0" w:left="709"/>
        <w:jc w:val="both"/>
      </w:pPr>
      <w:r>
        <w:rPr>
          <w:rFonts w:ascii="Arial" w:hAnsi="Arial" w:cs="Arial" w:eastAsia="Arial"/>
          <w:b w:val="0"/>
          <w:i w:val="0"/>
          <w:color w:val="000000"/>
          <w:sz w:val="24"/>
        </w:rPr>
        <w:t>a) revisão bibliográfica: foram consultados artigos científicos, livros e relatórios técnicos sobre gestão de espaços organizacionais, sistemas de agendamento e transformação digital, a fim de identificar os problemas recorrentes e as melhores práticas adotadas por organizações que já implementaram soluções digitais para este fim;</w:t>
      </w:r>
    </w:p>
    <w:p>
      <w:pPr>
        <w:spacing w:before="40" w:after="40" w:line="360" w:lineRule="auto"/>
        <w:ind w:firstLine="0" w:left="709"/>
        <w:jc w:val="both"/>
      </w:pPr>
      <w:r>
        <w:rPr>
          <w:rFonts w:ascii="Arial" w:hAnsi="Arial" w:cs="Arial"/>
          <w:sz w:val="24"/>
          <w:szCs w:val="24"/>
        </w:rPr>
        <w:t xml:space="preserve">b) pesquisa de mercado: foram analisadas as soluções existentes no mercado para agendamento e reserva de espaços, incluindo ferramentas como </w:t>
      </w:r>
      <w:r>
        <w:rPr>
          <w:rFonts w:ascii="Arial" w:hAnsi="Arial" w:cs="Arial"/>
          <w:sz w:val="24"/>
          <w:szCs w:val="24"/>
          <w:i/>
        </w:rPr>
        <w:t xml:space="preserve">Google Calendar</w:t>
      </w:r>
      <w:r>
        <w:rPr>
          <w:rFonts w:ascii="Arial" w:hAnsi="Arial" w:cs="Arial"/>
          <w:sz w:val="24"/>
          <w:szCs w:val="24"/>
        </w:rPr>
        <w:t xml:space="preserve">, </w:t>
      </w:r>
      <w:r>
        <w:rPr>
          <w:rFonts w:ascii="Arial" w:hAnsi="Arial" w:cs="Arial"/>
          <w:sz w:val="24"/>
          <w:szCs w:val="24"/>
          <w:i/>
        </w:rPr>
        <w:t xml:space="preserve">Microsoft Bookings</w:t>
      </w:r>
      <w:r>
        <w:rPr>
          <w:rFonts w:ascii="Arial" w:hAnsi="Arial" w:cs="Arial"/>
          <w:sz w:val="24"/>
          <w:szCs w:val="24"/>
        </w:rPr>
        <w:t xml:space="preserve">, </w:t>
      </w:r>
      <w:r>
        <w:rPr>
          <w:rFonts w:ascii="Arial" w:hAnsi="Arial" w:cs="Arial"/>
          <w:sz w:val="24"/>
          <w:szCs w:val="24"/>
          <w:i/>
        </w:rPr>
        <w:t xml:space="preserve">Robin</w:t>
      </w:r>
      <w:r>
        <w:rPr>
          <w:rFonts w:ascii="Arial" w:hAnsi="Arial" w:cs="Arial"/>
          <w:sz w:val="24"/>
          <w:szCs w:val="24"/>
        </w:rPr>
        <w:t xml:space="preserve">, </w:t>
      </w:r>
      <w:r>
        <w:rPr>
          <w:rFonts w:ascii="Arial" w:hAnsi="Arial" w:cs="Arial"/>
          <w:sz w:val="24"/>
          <w:szCs w:val="24"/>
          <w:i/>
        </w:rPr>
        <w:t xml:space="preserve">Skedda</w:t>
      </w:r>
      <w:r>
        <w:rPr>
          <w:rFonts w:ascii="Arial" w:hAnsi="Arial" w:cs="Arial"/>
          <w:sz w:val="24"/>
          <w:szCs w:val="24"/>
        </w:rPr>
        <w:t xml:space="preserve"> e Yarooms, identificando funcionalidades, limitações e oportunidades de diferenciação para a solução proposta.</w:t>
      </w:r>
    </w:p>
    <w:p>
      <w:pPr>
        <w:pStyle w:val="Heading3"/>
        <w:spacing w:before="360" w:after="360" w:line="360" w:lineRule="auto"/>
        <w:ind w:firstLine="0"/>
        <w:jc w:val="left"/>
      </w:pPr>
      <w:r>
        <w:rPr>
          <w:rFonts w:ascii="Arial" w:hAnsi="Arial" w:cs="Arial" w:eastAsia="Arial"/>
          <w:b/>
          <w:i w:val="0"/>
          <w:color w:val="000000"/>
          <w:sz w:val="24"/>
        </w:rPr>
        <w:t>1.4.3 Metodologia de desenvolvimento</w:t>
      </w:r>
    </w:p>
    <w:p>
      <w:pPr>
        <w:spacing w:before="0" w:after="0" w:line="360" w:lineRule="auto"/>
        <w:ind w:firstLine="709"/>
        <w:jc w:val="both"/>
      </w:pPr>
      <w:r>
        <w:rPr>
          <w:rFonts w:ascii="Arial" w:hAnsi="Arial" w:cs="Arial"/>
          <w:sz w:val="24"/>
          <w:szCs w:val="24"/>
        </w:rPr>
        <w:t xml:space="preserve">O desenvolvimento do sistema seguiu a metodologia ágil </w:t>
      </w:r>
      <w:r>
        <w:rPr>
          <w:rFonts w:ascii="Arial" w:hAnsi="Arial" w:cs="Arial"/>
          <w:sz w:val="24"/>
          <w:szCs w:val="24"/>
          <w:i/>
        </w:rPr>
        <w:t xml:space="preserve">Scrum</w:t>
      </w:r>
      <w:r>
        <w:rPr>
          <w:rFonts w:ascii="Arial" w:hAnsi="Arial" w:cs="Arial"/>
          <w:sz w:val="24"/>
          <w:szCs w:val="24"/>
        </w:rPr>
        <w:t xml:space="preserve">, adaptada ao contexto acadêmico (SCHWABER; SUTHERLAND, 2020). A equipe organizou-se da seguinte forma:</w:t>
      </w:r>
    </w:p>
    <w:p>
      <w:pPr>
        <w:spacing w:before="40" w:after="40" w:line="360" w:lineRule="auto"/>
        <w:ind w:firstLine="0" w:left="709"/>
        <w:jc w:val="both"/>
      </w:pPr>
      <w:r>
        <w:rPr>
          <w:rFonts w:ascii="Arial" w:hAnsi="Arial" w:cs="Arial"/>
          <w:sz w:val="24"/>
          <w:szCs w:val="24"/>
        </w:rPr>
        <w:t xml:space="preserve">• </w:t>
      </w:r>
      <w:r>
        <w:rPr>
          <w:rFonts w:ascii="Arial" w:hAnsi="Arial" w:cs="Arial"/>
          <w:sz w:val="24"/>
          <w:szCs w:val="24"/>
          <w:i/>
        </w:rPr>
        <w:t xml:space="preserve">Product Owner</w:t>
      </w:r>
      <w:r>
        <w:rPr>
          <w:rFonts w:ascii="Arial" w:hAnsi="Arial" w:cs="Arial"/>
          <w:sz w:val="24"/>
          <w:szCs w:val="24"/>
        </w:rPr>
        <w:t xml:space="preserve">: responsável pela priorização do backlog e pelo contato com os potenciais usuários da solução;</w:t>
      </w:r>
    </w:p>
    <w:p>
      <w:pPr>
        <w:spacing w:before="40" w:after="40" w:line="360" w:lineRule="auto"/>
        <w:ind w:firstLine="0" w:left="709"/>
        <w:jc w:val="both"/>
      </w:pPr>
      <w:r>
        <w:rPr>
          <w:rFonts w:ascii="Arial" w:hAnsi="Arial" w:cs="Arial"/>
          <w:sz w:val="24"/>
          <w:szCs w:val="24"/>
        </w:rPr>
        <w:t xml:space="preserve">• </w:t>
      </w:r>
      <w:r>
        <w:rPr>
          <w:rFonts w:ascii="Arial" w:hAnsi="Arial" w:cs="Arial"/>
          <w:sz w:val="24"/>
          <w:szCs w:val="24"/>
          <w:i/>
        </w:rPr>
        <w:t xml:space="preserve">Scrum Master</w:t>
      </w:r>
      <w:r>
        <w:rPr>
          <w:rFonts w:ascii="Arial" w:hAnsi="Arial" w:cs="Arial"/>
          <w:sz w:val="24"/>
          <w:szCs w:val="24"/>
        </w:rPr>
        <w:t xml:space="preserve">: responsável por facilitar as cerimônias do </w:t>
      </w:r>
      <w:r>
        <w:rPr>
          <w:rFonts w:ascii="Arial" w:hAnsi="Arial" w:cs="Arial"/>
          <w:sz w:val="24"/>
          <w:szCs w:val="24"/>
          <w:i/>
        </w:rPr>
        <w:t xml:space="preserve">Scrum</w:t>
      </w:r>
      <w:r>
        <w:rPr>
          <w:rFonts w:ascii="Arial" w:hAnsi="Arial" w:cs="Arial"/>
          <w:sz w:val="24"/>
          <w:szCs w:val="24"/>
        </w:rPr>
        <w:t xml:space="preserve"> e remover impedimentos;</w:t>
      </w:r>
    </w:p>
    <w:p>
      <w:pPr>
        <w:spacing w:before="40" w:after="40" w:line="360" w:lineRule="auto"/>
        <w:ind w:firstLine="0" w:left="709"/>
        <w:jc w:val="both"/>
      </w:pPr>
      <w:r>
        <w:rPr>
          <w:rFonts w:ascii="Arial" w:hAnsi="Arial" w:cs="Arial" w:eastAsia="Arial"/>
          <w:b w:val="0"/>
          <w:i w:val="0"/>
          <w:color w:val="000000"/>
          <w:sz w:val="24"/>
        </w:rPr>
        <w:t>• Desenvolvedores: responsáveis pela implementação técnica da solução.</w:t>
      </w:r>
    </w:p>
    <w:p>
      <w:pPr>
        <w:spacing w:before="0" w:after="0" w:line="360" w:lineRule="auto"/>
        <w:ind w:firstLine="709"/>
        <w:jc w:val="both"/>
      </w:pPr>
      <w:r>
        <w:rPr>
          <w:rFonts w:ascii="Arial" w:hAnsi="Arial" w:cs="Arial"/>
          <w:sz w:val="24"/>
          <w:szCs w:val="24"/>
        </w:rPr>
        <w:t xml:space="preserve">O projeto foi dividido em </w:t>
      </w:r>
      <w:r>
        <w:rPr>
          <w:rFonts w:ascii="Arial" w:hAnsi="Arial" w:cs="Arial"/>
          <w:sz w:val="24"/>
          <w:szCs w:val="24"/>
          <w:i/>
        </w:rPr>
        <w:t xml:space="preserve">sprints</w:t>
      </w:r>
      <w:r>
        <w:rPr>
          <w:rFonts w:ascii="Arial" w:hAnsi="Arial" w:cs="Arial"/>
          <w:sz w:val="24"/>
          <w:szCs w:val="24"/>
        </w:rPr>
        <w:t xml:space="preserve"> com entregas incrementais de funcionalidades. As cerimônias realizadas incluíram </w:t>
      </w:r>
      <w:r>
        <w:rPr>
          <w:rFonts w:ascii="Arial" w:hAnsi="Arial" w:cs="Arial"/>
          <w:sz w:val="24"/>
          <w:szCs w:val="24"/>
          <w:i/>
        </w:rPr>
        <w:t xml:space="preserve">Sprint</w:t>
      </w:r>
      <w:r>
        <w:rPr>
          <w:rFonts w:ascii="Arial" w:hAnsi="Arial" w:cs="Arial"/>
          <w:sz w:val="24"/>
          <w:szCs w:val="24"/>
        </w:rPr>
        <w:t xml:space="preserve"> Planning (planejamento), Daily Standup (reuniões de alinhamento), </w:t>
      </w:r>
      <w:r>
        <w:rPr>
          <w:rFonts w:ascii="Arial" w:hAnsi="Arial" w:cs="Arial"/>
          <w:sz w:val="24"/>
          <w:szCs w:val="24"/>
          <w:i/>
        </w:rPr>
        <w:t xml:space="preserve">Sprint</w:t>
      </w:r>
      <w:r>
        <w:rPr>
          <w:rFonts w:ascii="Arial" w:hAnsi="Arial" w:cs="Arial"/>
          <w:sz w:val="24"/>
          <w:szCs w:val="24"/>
        </w:rPr>
        <w:t xml:space="preserve"> Review (demonstração do incremento) e </w:t>
      </w:r>
      <w:r>
        <w:rPr>
          <w:rFonts w:ascii="Arial" w:hAnsi="Arial" w:cs="Arial"/>
          <w:sz w:val="24"/>
          <w:szCs w:val="24"/>
          <w:i/>
        </w:rPr>
        <w:t xml:space="preserve">Sprint</w:t>
      </w:r>
      <w:r>
        <w:rPr>
          <w:rFonts w:ascii="Arial" w:hAnsi="Arial" w:cs="Arial"/>
          <w:sz w:val="24"/>
          <w:szCs w:val="24"/>
        </w:rPr>
        <w:t xml:space="preserve"> Retrospective (avaliação do processo). O backlog do produto foi priorizado segundo a técnica </w:t>
      </w:r>
      <w:r>
        <w:rPr>
          <w:rFonts w:ascii="Arial" w:hAnsi="Arial" w:cs="Arial"/>
          <w:sz w:val="24"/>
          <w:szCs w:val="24"/>
          <w:i/>
        </w:rPr>
        <w:t xml:space="preserve">MoSCoW</w:t>
      </w:r>
      <w:r>
        <w:rPr>
          <w:rFonts w:ascii="Arial" w:hAnsi="Arial" w:cs="Arial"/>
          <w:sz w:val="24"/>
          <w:szCs w:val="24"/>
        </w:rPr>
        <w:t xml:space="preserve"> (Must have, Should have, Could have, Won’t have), o que permitiu focalizar as funcionalidades essenciais nas primeiras iterações.</w:t>
      </w:r>
    </w:p>
    <w:p>
      <w:pPr>
        <w:pStyle w:val="Heading3"/>
        <w:spacing w:before="360" w:after="360" w:line="360" w:lineRule="auto"/>
        <w:ind w:firstLine="0"/>
        <w:jc w:val="left"/>
      </w:pPr>
      <w:r>
        <w:rPr>
          <w:rFonts w:ascii="Arial" w:hAnsi="Arial" w:cs="Arial" w:eastAsia="Arial"/>
          <w:b/>
          <w:i w:val="0"/>
          <w:color w:val="000000"/>
          <w:sz w:val="24"/>
        </w:rPr>
        <w:t>1.4.4 Materiais e ferramentas</w:t>
      </w:r>
    </w:p>
    <w:p>
      <w:pPr>
        <w:spacing w:before="0" w:after="0" w:line="360" w:lineRule="auto"/>
        <w:ind w:firstLine="709"/>
        <w:jc w:val="both"/>
      </w:pPr>
      <w:r>
        <w:rPr>
          <w:rFonts w:ascii="Arial" w:hAnsi="Arial" w:cs="Arial" w:eastAsia="Arial"/>
          <w:b w:val="0"/>
          <w:i w:val="0"/>
          <w:color w:val="000000"/>
          <w:sz w:val="24"/>
        </w:rPr>
        <w:t>As tecnologias e ferramentas utilizadas no desenvolvimento do projeto foram selecionadas com base em critérios de adequação técnica, maturidade da comunidade, disponibilidade de documentação e custo. O Quadro 2 apresenta o detalhamento:</w:t>
      </w:r>
    </w:p>
    <w:p>
      <w:pPr>
        <w:spacing w:before="240" w:after="80" w:line="240" w:lineRule="auto"/>
        <w:ind w:firstLine="0"/>
        <w:jc w:val="left"/>
      </w:pPr>
      <w:r>
        <w:rPr>
          <w:rFonts w:ascii="Arial" w:hAnsi="Arial" w:cs="Arial" w:eastAsia="Arial"/>
          <w:b w:val="0"/>
          <w:i w:val="0"/>
          <w:color w:val="000000"/>
          <w:sz w:val="20"/>
        </w:rPr>
        <w:t>Quadro 2 - Materiais e Ferramentas Utilizadas</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40" w:after="40" w:line="240" w:lineRule="auto"/>
              <w:ind w:firstLine="0"/>
              <w:jc w:val="center"/>
            </w:pPr>
            <w:r>
              <w:rPr>
                <w:rFonts w:ascii="Arial" w:hAnsi="Arial" w:cs="Arial" w:eastAsia="Arial"/>
                <w:b/>
                <w:i w:val="0"/>
                <w:color w:val="000000"/>
                <w:sz w:val="20"/>
              </w:rPr>
              <w:t>Categoria</w:t>
            </w:r>
          </w:p>
        </w:tc>
        <w:tc>
          <w:tcPr>
            <w:tcW w:type="dxa" w:w="3024"/>
          </w:tcPr>
          <w:p>
            <w:pPr>
              <w:spacing w:before="40" w:after="40" w:line="240" w:lineRule="auto"/>
              <w:ind w:firstLine="0"/>
              <w:jc w:val="center"/>
            </w:pPr>
            <w:r>
              <w:rPr>
                <w:rFonts w:ascii="Arial" w:hAnsi="Arial" w:cs="Arial" w:eastAsia="Arial"/>
                <w:b/>
                <w:i w:val="0"/>
                <w:color w:val="000000"/>
                <w:sz w:val="20"/>
              </w:rPr>
              <w:t>Ferramenta</w:t>
            </w:r>
          </w:p>
        </w:tc>
        <w:tc>
          <w:tcPr>
            <w:tcW w:type="dxa" w:w="3024"/>
          </w:tcPr>
          <w:p>
            <w:pPr>
              <w:spacing w:before="40" w:after="40" w:line="240" w:lineRule="auto"/>
              <w:ind w:firstLine="0"/>
              <w:jc w:val="center"/>
            </w:pPr>
            <w:r>
              <w:rPr>
                <w:rFonts w:ascii="Arial" w:hAnsi="Arial" w:cs="Arial" w:eastAsia="Arial"/>
                <w:b/>
                <w:i w:val="0"/>
                <w:color w:val="000000"/>
                <w:sz w:val="20"/>
              </w:rPr>
              <w:t>Justificativa</w:t>
            </w:r>
          </w:p>
        </w:tc>
      </w:tr>
      <w:tr>
        <w:tc>
          <w:tcPr>
            <w:tcW w:type="dxa" w:w="3024"/>
          </w:tcPr>
          <w:p>
            <w:pPr>
              <w:spacing w:before="40" w:after="40" w:line="240" w:lineRule="auto"/>
              <w:ind w:firstLine="0"/>
              <w:jc w:val="left"/>
            </w:pPr>
            <w:r>
              <w:rPr>
                <w:rFonts w:ascii="Arial" w:hAnsi="Arial" w:cs="Arial" w:eastAsia="Arial"/>
                <w:b w:val="0"/>
                <w:i w:val="0"/>
                <w:color w:val="000000"/>
                <w:sz w:val="20"/>
              </w:rPr>
              <w:t>Linguagem</w:t>
            </w:r>
          </w:p>
        </w:tc>
        <w:tc>
          <w:tcPr>
            <w:tcW w:type="dxa" w:w="3024"/>
          </w:tcPr>
          <w:p>
            <w:pPr>
              <w:spacing w:before="40" w:after="40" w:line="240" w:lineRule="auto"/>
              <w:ind w:firstLine="0"/>
              <w:jc w:val="left"/>
            </w:pPr>
            <w:r>
              <w:rPr>
                <w:rFonts w:ascii="Arial" w:hAnsi="Arial" w:cs="Arial" w:eastAsia="Arial"/>
                <w:b w:val="0"/>
                <w:i w:val="0"/>
                <w:color w:val="000000"/>
                <w:sz w:val="20"/>
              </w:rPr>
              <w:t>TypeScript</w:t>
            </w:r>
          </w:p>
        </w:tc>
        <w:tc>
          <w:tcPr>
            <w:tcW w:type="dxa" w:w="3024"/>
          </w:tcPr>
          <w:p>
            <w:pPr>
              <w:spacing w:before="40" w:after="40" w:line="240" w:lineRule="auto"/>
              <w:ind w:firstLine="0"/>
              <w:jc w:val="left"/>
            </w:pPr>
            <w:r>
              <w:rPr>
                <w:rFonts w:ascii="Arial" w:hAnsi="Arial" w:cs="Arial" w:eastAsia="Arial"/>
                <w:b w:val="0"/>
                <w:i w:val="0"/>
                <w:color w:val="000000"/>
                <w:sz w:val="20"/>
              </w:rPr>
              <w:t>Tipagem estática que reduz erros em tempo de desenvolvimento (MICROSOFT, 2024)</w:t>
            </w:r>
          </w:p>
        </w:tc>
      </w:tr>
      <w:tr>
        <w:tc>
          <w:tcPr>
            <w:tcW w:type="dxa" w:w="3024"/>
          </w:tcPr>
          <w:p>
            <w:pPr>
              <w:spacing w:before="40" w:after="40" w:line="240" w:lineRule="auto"/>
              <w:ind w:firstLine="0"/>
              <w:jc w:val="left"/>
            </w:pPr>
            <w:r>
              <w:rPr>
                <w:rFonts w:ascii="Arial" w:hAnsi="Arial" w:cs="Arial" w:eastAsia="Arial"/>
                <w:b w:val="0"/>
                <w:i w:val="0"/>
                <w:color w:val="000000"/>
                <w:sz w:val="20"/>
              </w:rPr>
              <w:t>Framework frontend</w:t>
            </w:r>
          </w:p>
        </w:tc>
        <w:tc>
          <w:tcPr>
            <w:tcW w:type="dxa" w:w="3024"/>
          </w:tcPr>
          <w:p>
            <w:pPr>
              <w:spacing w:before="40" w:after="40" w:line="240" w:lineRule="auto"/>
              <w:ind w:firstLine="0"/>
              <w:jc w:val="left"/>
            </w:pPr>
            <w:r>
              <w:rPr>
                <w:rFonts w:ascii="Arial" w:hAnsi="Arial" w:cs="Arial" w:eastAsia="Arial"/>
                <w:b w:val="0"/>
                <w:i w:val="0"/>
                <w:color w:val="000000"/>
                <w:sz w:val="20"/>
              </w:rPr>
              <w:t>Next.js / React</w:t>
            </w:r>
          </w:p>
        </w:tc>
        <w:tc>
          <w:tcPr>
            <w:tcW w:type="dxa" w:w="3024"/>
          </w:tcPr>
          <w:p>
            <w:pPr>
              <w:spacing w:before="40" w:after="40" w:line="240" w:lineRule="auto"/>
              <w:ind w:firstLine="0"/>
              <w:jc w:val="left"/>
            </w:pPr>
            <w:r>
              <w:rPr>
                <w:rFonts w:ascii="Arial" w:hAnsi="Arial" w:cs="Arial" w:eastAsia="Arial"/>
                <w:b w:val="0"/>
                <w:i w:val="0"/>
                <w:color w:val="000000"/>
                <w:sz w:val="20"/>
              </w:rPr>
              <w:t>Renderização híbrida e ecossistema consolidado (VERCEL, 2024)</w:t>
            </w:r>
          </w:p>
        </w:tc>
      </w:tr>
      <w:tr>
        <w:tc>
          <w:tcPr>
            <w:tcW w:type="dxa" w:w="3024"/>
          </w:tcPr>
          <w:p>
            <w:pPr>
              <w:spacing w:before="40" w:after="40" w:line="240" w:lineRule="auto"/>
              <w:ind w:firstLine="0"/>
              <w:jc w:val="left"/>
            </w:pPr>
            <w:r>
              <w:rPr>
                <w:rFonts w:ascii="Arial" w:hAnsi="Arial" w:cs="Arial" w:eastAsia="Arial"/>
                <w:b w:val="0"/>
                <w:i w:val="0"/>
                <w:color w:val="000000"/>
                <w:sz w:val="20"/>
              </w:rPr>
              <w:t>Estilização</w:t>
            </w:r>
          </w:p>
        </w:tc>
        <w:tc>
          <w:tcPr>
            <w:tcW w:type="dxa" w:w="3024"/>
          </w:tcPr>
          <w:p>
            <w:pPr>
              <w:spacing w:before="40" w:after="40" w:line="240" w:lineRule="auto"/>
              <w:ind w:firstLine="0"/>
              <w:jc w:val="left"/>
            </w:pPr>
            <w:r>
              <w:rPr>
                <w:rFonts w:ascii="Arial" w:hAnsi="Arial" w:cs="Arial" w:eastAsia="Arial"/>
                <w:b w:val="0"/>
                <w:i w:val="0"/>
                <w:color w:val="000000"/>
                <w:sz w:val="20"/>
              </w:rPr>
              <w:t>Tailwind CSS</w:t>
            </w:r>
          </w:p>
        </w:tc>
        <w:tc>
          <w:tcPr>
            <w:tcW w:type="dxa" w:w="3024"/>
          </w:tcPr>
          <w:p>
            <w:pPr>
              <w:spacing w:before="40" w:after="40" w:line="240" w:lineRule="auto"/>
              <w:ind w:firstLine="0"/>
              <w:jc w:val="left"/>
            </w:pPr>
            <w:r>
              <w:rPr>
                <w:rFonts w:ascii="Arial" w:hAnsi="Arial" w:cs="Arial" w:eastAsia="Arial"/>
                <w:b w:val="0"/>
                <w:i w:val="0"/>
                <w:color w:val="000000"/>
                <w:sz w:val="20"/>
              </w:rPr>
              <w:t>Framework utilitário para interfaces responsivas (TAILWIND LABS, 2024)</w:t>
            </w:r>
          </w:p>
        </w:tc>
      </w:tr>
      <w:tr>
        <w:tc>
          <w:tcPr>
            <w:tcW w:type="dxa" w:w="3024"/>
          </w:tcPr>
          <w:p>
            <w:pPr>
              <w:spacing w:before="40" w:after="40" w:line="240" w:lineRule="auto"/>
              <w:ind w:firstLine="0"/>
              <w:jc w:val="left"/>
            </w:pPr>
            <w:r>
              <w:rPr>
                <w:rFonts w:ascii="Arial" w:hAnsi="Arial" w:cs="Arial" w:eastAsia="Arial"/>
                <w:b w:val="0"/>
                <w:i w:val="0"/>
                <w:color w:val="000000"/>
                <w:sz w:val="20"/>
              </w:rPr>
              <w:t>ORM</w:t>
            </w:r>
          </w:p>
        </w:tc>
        <w:tc>
          <w:tcPr>
            <w:tcW w:type="dxa" w:w="3024"/>
          </w:tcPr>
          <w:p>
            <w:pPr>
              <w:spacing w:before="40" w:after="40" w:line="240" w:lineRule="auto"/>
              <w:ind w:firstLine="0"/>
              <w:jc w:val="left"/>
            </w:pPr>
            <w:r>
              <w:rPr>
                <w:rFonts w:ascii="Arial" w:hAnsi="Arial" w:cs="Arial" w:eastAsia="Arial"/>
                <w:b w:val="0"/>
                <w:i w:val="0"/>
                <w:color w:val="000000"/>
                <w:sz w:val="20"/>
              </w:rPr>
              <w:t>Prisma</w:t>
            </w:r>
          </w:p>
        </w:tc>
        <w:tc>
          <w:tcPr>
            <w:tcW w:type="dxa" w:w="3024"/>
          </w:tcPr>
          <w:p>
            <w:pPr>
              <w:spacing w:before="40" w:after="40" w:line="240" w:lineRule="auto"/>
              <w:ind w:firstLine="0"/>
              <w:jc w:val="left"/>
            </w:pPr>
            <w:r>
              <w:rPr>
                <w:rFonts w:ascii="Arial" w:hAnsi="Arial" w:cs="Arial" w:eastAsia="Arial"/>
                <w:b w:val="0"/>
                <w:i w:val="0"/>
                <w:color w:val="000000"/>
                <w:sz w:val="20"/>
              </w:rPr>
              <w:t>Mapeamento objeto-relacional com migrações automatizadas (PRISMA, 2024)</w:t>
            </w:r>
          </w:p>
        </w:tc>
      </w:tr>
      <w:tr>
        <w:tc>
          <w:tcPr>
            <w:tcW w:type="dxa" w:w="3024"/>
          </w:tcPr>
          <w:p>
            <w:pPr>
              <w:spacing w:before="40" w:after="40" w:line="240" w:lineRule="auto"/>
              <w:ind w:firstLine="0"/>
              <w:jc w:val="left"/>
            </w:pPr>
            <w:r>
              <w:rPr>
                <w:rFonts w:ascii="Arial" w:hAnsi="Arial" w:cs="Arial" w:eastAsia="Arial"/>
                <w:b w:val="0"/>
                <w:i w:val="0"/>
                <w:color w:val="000000"/>
                <w:sz w:val="20"/>
              </w:rPr>
              <w:t>Banco de dados</w:t>
            </w:r>
          </w:p>
        </w:tc>
        <w:tc>
          <w:tcPr>
            <w:tcW w:type="dxa" w:w="3024"/>
          </w:tcPr>
          <w:p>
            <w:pPr>
              <w:spacing w:before="40" w:after="40" w:line="240" w:lineRule="auto"/>
              <w:ind w:firstLine="0"/>
              <w:jc w:val="left"/>
            </w:pPr>
            <w:r>
              <w:rPr>
                <w:rFonts w:ascii="Arial" w:hAnsi="Arial" w:cs="Arial" w:eastAsia="Arial"/>
                <w:b w:val="0"/>
                <w:i w:val="0"/>
                <w:color w:val="000000"/>
                <w:sz w:val="20"/>
              </w:rPr>
              <w:t>PostgreSQL</w:t>
            </w:r>
          </w:p>
        </w:tc>
        <w:tc>
          <w:tcPr>
            <w:tcW w:type="dxa" w:w="3024"/>
          </w:tcPr>
          <w:p>
            <w:pPr>
              <w:spacing w:before="40" w:after="40" w:line="240" w:lineRule="auto"/>
              <w:ind w:firstLine="0"/>
              <w:jc w:val="left"/>
            </w:pPr>
            <w:r>
              <w:rPr>
                <w:rFonts w:ascii="Arial" w:hAnsi="Arial" w:cs="Arial" w:eastAsia="Arial"/>
                <w:b w:val="0"/>
                <w:i w:val="0"/>
                <w:color w:val="000000"/>
                <w:sz w:val="20"/>
              </w:rPr>
              <w:t>SGBD relacional open-source robusto (POSTGRESQL, 2024)</w:t>
            </w:r>
          </w:p>
        </w:tc>
      </w:tr>
      <w:tr>
        <w:tc>
          <w:tcPr>
            <w:tcW w:type="dxa" w:w="3024"/>
          </w:tcPr>
          <w:p>
            <w:pPr>
              <w:spacing w:before="40" w:after="40" w:line="240" w:lineRule="auto"/>
              <w:ind w:firstLine="0"/>
              <w:jc w:val="left"/>
            </w:pPr>
            <w:r>
              <w:rPr>
                <w:rFonts w:ascii="Arial" w:hAnsi="Arial" w:cs="Arial" w:eastAsia="Arial"/>
                <w:b w:val="0"/>
                <w:i w:val="0"/>
                <w:color w:val="000000"/>
                <w:sz w:val="20"/>
              </w:rPr>
              <w:t>Versionamento</w:t>
            </w:r>
          </w:p>
        </w:tc>
        <w:tc>
          <w:tcPr>
            <w:tcW w:type="dxa" w:w="3024"/>
          </w:tcPr>
          <w:p>
            <w:pPr>
              <w:spacing w:before="40" w:after="40" w:line="240" w:lineRule="auto"/>
              <w:ind w:firstLine="0"/>
              <w:jc w:val="left"/>
            </w:pPr>
            <w:r>
              <w:rPr>
                <w:rFonts w:ascii="Arial" w:hAnsi="Arial" w:cs="Arial" w:eastAsia="Arial"/>
                <w:b w:val="0"/>
                <w:i w:val="0"/>
                <w:color w:val="000000"/>
                <w:sz w:val="20"/>
              </w:rPr>
              <w:t>GitHub</w:t>
            </w:r>
          </w:p>
        </w:tc>
        <w:tc>
          <w:tcPr>
            <w:tcW w:type="dxa" w:w="3024"/>
          </w:tcPr>
          <w:p>
            <w:pPr>
              <w:spacing w:before="40" w:after="40" w:line="240" w:lineRule="auto"/>
              <w:ind w:firstLine="0"/>
              <w:jc w:val="left"/>
            </w:pPr>
            <w:r>
              <w:rPr>
                <w:rFonts w:ascii="Arial" w:hAnsi="Arial" w:cs="Arial" w:eastAsia="Arial"/>
                <w:b w:val="0"/>
                <w:i w:val="0"/>
                <w:color w:val="000000"/>
                <w:sz w:val="20"/>
              </w:rPr>
              <w:t>Controle de versão distribuído com suporte a pull requests</w:t>
            </w:r>
          </w:p>
        </w:tc>
      </w:tr>
      <w:tr>
        <w:tc>
          <w:tcPr>
            <w:tcW w:type="dxa" w:w="3024"/>
          </w:tcPr>
          <w:p>
            <w:pPr>
              <w:spacing w:before="40" w:after="40" w:line="240" w:lineRule="auto"/>
              <w:ind w:firstLine="0"/>
              <w:jc w:val="left"/>
            </w:pPr>
            <w:r>
              <w:rPr>
                <w:rFonts w:ascii="Arial" w:hAnsi="Arial" w:cs="Arial" w:eastAsia="Arial"/>
                <w:b w:val="0"/>
                <w:i w:val="0"/>
                <w:color w:val="000000"/>
                <w:sz w:val="20"/>
              </w:rPr>
              <w:t>Prototipação</w:t>
            </w:r>
          </w:p>
        </w:tc>
        <w:tc>
          <w:tcPr>
            <w:tcW w:type="dxa" w:w="3024"/>
          </w:tcPr>
          <w:p>
            <w:pPr>
              <w:spacing w:before="40" w:after="40" w:line="240" w:lineRule="auto"/>
              <w:ind w:firstLine="0"/>
              <w:jc w:val="left"/>
            </w:pPr>
            <w:r>
              <w:rPr>
                <w:rFonts w:ascii="Arial" w:hAnsi="Arial" w:cs="Arial" w:eastAsia="Arial"/>
                <w:b w:val="0"/>
                <w:i w:val="0"/>
                <w:color w:val="000000"/>
                <w:sz w:val="20"/>
              </w:rPr>
              <w:t>Figma</w:t>
            </w:r>
          </w:p>
        </w:tc>
        <w:tc>
          <w:tcPr>
            <w:tcW w:type="dxa" w:w="3024"/>
          </w:tcPr>
          <w:p>
            <w:pPr>
              <w:spacing w:before="40" w:after="40" w:line="240" w:lineRule="auto"/>
              <w:ind w:firstLine="0"/>
              <w:jc w:val="left"/>
            </w:pPr>
            <w:r>
              <w:rPr>
                <w:rFonts w:ascii="Arial" w:hAnsi="Arial" w:cs="Arial" w:eastAsia="Arial"/>
                <w:b w:val="0"/>
                <w:i w:val="0"/>
                <w:color w:val="000000"/>
                <w:sz w:val="20"/>
              </w:rPr>
              <w:t>Ferramenta colaborativa de design de interfaces</w:t>
            </w:r>
          </w:p>
        </w:tc>
      </w:tr>
      <w:tr>
        <w:tc>
          <w:tcPr>
            <w:tcW w:type="dxa" w:w="3024"/>
          </w:tcPr>
          <w:p>
            <w:pPr>
              <w:spacing w:before="40" w:after="40" w:line="240" w:lineRule="auto"/>
              <w:ind w:firstLine="0"/>
              <w:jc w:val="left"/>
            </w:pPr>
            <w:r>
              <w:rPr>
                <w:rFonts w:ascii="Arial" w:hAnsi="Arial" w:cs="Arial" w:eastAsia="Arial"/>
                <w:b w:val="0"/>
                <w:i w:val="0"/>
                <w:color w:val="000000"/>
                <w:sz w:val="20"/>
              </w:rPr>
              <w:t>Gestão de tarefas</w:t>
            </w:r>
          </w:p>
        </w:tc>
        <w:tc>
          <w:tcPr>
            <w:tcW w:type="dxa" w:w="3024"/>
          </w:tcPr>
          <w:p>
            <w:pPr>
              <w:spacing w:before="40" w:after="40" w:line="240" w:lineRule="auto"/>
              <w:ind w:firstLine="0"/>
              <w:jc w:val="left"/>
            </w:pPr>
            <w:r>
              <w:rPr>
                <w:rFonts w:ascii="Arial" w:hAnsi="Arial" w:cs="Arial" w:eastAsia="Arial"/>
                <w:b w:val="0"/>
                <w:i w:val="0"/>
                <w:color w:val="000000"/>
                <w:sz w:val="20"/>
              </w:rPr>
              <w:t>Trello</w:t>
            </w:r>
          </w:p>
        </w:tc>
        <w:tc>
          <w:tcPr>
            <w:tcW w:type="dxa" w:w="3024"/>
          </w:tcPr>
          <w:p>
            <w:pPr>
              <w:spacing w:before="40" w:after="40" w:line="240" w:lineRule="auto"/>
              <w:ind w:firstLine="0"/>
              <w:jc w:val="left"/>
            </w:pPr>
            <w:r>
              <w:rPr>
                <w:rFonts w:ascii="Arial" w:hAnsi="Arial" w:cs="Arial" w:eastAsia="Arial"/>
                <w:b w:val="0"/>
                <w:i w:val="0"/>
                <w:color w:val="000000"/>
                <w:sz w:val="20"/>
              </w:rPr>
              <w:t>Quadro Kanban para gerenciamento visual de sprints</w:t>
            </w:r>
          </w:p>
        </w:tc>
      </w:tr>
      <w:tr>
        <w:tc>
          <w:tcPr>
            <w:tcW w:type="dxa" w:w="3024"/>
          </w:tcPr>
          <w:p>
            <w:pPr>
              <w:spacing w:before="40" w:after="40" w:line="240" w:lineRule="auto"/>
              <w:ind w:firstLine="0"/>
              <w:jc w:val="left"/>
            </w:pPr>
            <w:r>
              <w:rPr>
                <w:rFonts w:ascii="Arial" w:hAnsi="Arial" w:cs="Arial" w:eastAsia="Arial"/>
                <w:b w:val="0"/>
                <w:i w:val="0"/>
                <w:color w:val="000000"/>
                <w:sz w:val="20"/>
              </w:rPr>
              <w:t>Editor de código</w:t>
            </w:r>
          </w:p>
        </w:tc>
        <w:tc>
          <w:tcPr>
            <w:tcW w:type="dxa" w:w="3024"/>
          </w:tcPr>
          <w:p>
            <w:pPr>
              <w:spacing w:before="40" w:after="40" w:line="240" w:lineRule="auto"/>
              <w:ind w:firstLine="0"/>
              <w:jc w:val="left"/>
            </w:pPr>
            <w:r>
              <w:rPr>
                <w:rFonts w:ascii="Arial" w:hAnsi="Arial" w:cs="Arial" w:eastAsia="Arial"/>
                <w:b w:val="0"/>
                <w:i w:val="0"/>
                <w:color w:val="000000"/>
                <w:sz w:val="20"/>
              </w:rPr>
              <w:t>VS Code</w:t>
            </w:r>
          </w:p>
        </w:tc>
        <w:tc>
          <w:tcPr>
            <w:tcW w:type="dxa" w:w="3024"/>
          </w:tcPr>
          <w:p>
            <w:pPr>
              <w:spacing w:before="40" w:after="40" w:line="240" w:lineRule="auto"/>
              <w:ind w:firstLine="0"/>
              <w:jc w:val="left"/>
            </w:pPr>
            <w:r>
              <w:rPr>
                <w:rFonts w:ascii="Arial" w:hAnsi="Arial" w:cs="Arial" w:eastAsia="Arial"/>
                <w:b w:val="0"/>
                <w:i w:val="0"/>
                <w:color w:val="000000"/>
                <w:sz w:val="20"/>
              </w:rPr>
              <w:t>Editor extensível com suporte nativo a TypeScript</w:t>
            </w:r>
          </w:p>
        </w:tc>
      </w:tr>
    </w:tbl>
    <w:p>
      <w:pPr>
        <w:spacing w:before="80" w:after="240" w:line="240" w:lineRule="auto"/>
        <w:ind w:firstLine="0"/>
        <w:jc w:val="left"/>
      </w:pPr>
      <w:r>
        <w:rPr>
          <w:rFonts w:ascii="Arial" w:hAnsi="Arial" w:cs="Arial" w:eastAsia="Arial"/>
          <w:b w:val="0"/>
          <w:i w:val="0"/>
          <w:color w:val="000000"/>
          <w:sz w:val="20"/>
        </w:rPr>
        <w:t>Fonte: Elaborado pelos autores (2026).</w:t>
      </w:r>
    </w:p>
    <w:p>
      <w:pPr>
        <w:pStyle w:val="Heading3"/>
        <w:spacing w:before="360" w:after="360" w:line="360" w:lineRule="auto"/>
        <w:ind w:firstLine="0"/>
        <w:jc w:val="left"/>
      </w:pPr>
      <w:r>
        <w:rPr>
          <w:rFonts w:ascii="Arial" w:hAnsi="Arial" w:cs="Arial" w:eastAsia="Arial"/>
          <w:b/>
          <w:i w:val="0"/>
          <w:color w:val="000000"/>
          <w:sz w:val="24"/>
        </w:rPr>
        <w:t>1.4.5 Procedimentos de teste e validação</w:t>
      </w:r>
    </w:p>
    <w:p>
      <w:pPr>
        <w:spacing w:before="0" w:after="0" w:line="360" w:lineRule="auto"/>
        <w:ind w:firstLine="709"/>
        <w:jc w:val="both"/>
      </w:pPr>
      <w:r>
        <w:rPr>
          <w:rFonts w:ascii="Arial" w:hAnsi="Arial" w:cs="Arial" w:eastAsia="Arial"/>
          <w:b w:val="0"/>
          <w:i w:val="0"/>
          <w:color w:val="000000"/>
          <w:sz w:val="24"/>
        </w:rPr>
        <w:t>A validação do sistema foi planejada em duas etapas:</w:t>
      </w:r>
    </w:p>
    <w:p>
      <w:pPr>
        <w:spacing w:before="40" w:after="40" w:line="360" w:lineRule="auto"/>
        <w:ind w:firstLine="0" w:left="709"/>
        <w:jc w:val="both"/>
      </w:pPr>
      <w:r>
        <w:rPr>
          <w:rFonts w:ascii="Arial" w:hAnsi="Arial" w:cs="Arial" w:eastAsia="Arial"/>
          <w:b w:val="0"/>
          <w:i w:val="0"/>
          <w:color w:val="000000"/>
          <w:sz w:val="24"/>
        </w:rPr>
        <w:t>a) testes técnicos: execução de testes unitários nas funções críticas de negócio (controle de conflitos de horário, cálculo de disponibilidade), testes de integração entre os módulos da aplicação e testes de responsividade em diferentes dispositivos e navegadores;</w:t>
      </w:r>
    </w:p>
    <w:p>
      <w:pPr>
        <w:spacing w:before="40" w:after="40" w:line="360" w:lineRule="auto"/>
        <w:ind w:firstLine="0" w:left="709"/>
        <w:jc w:val="both"/>
      </w:pPr>
      <w:r>
        <w:rPr>
          <w:rFonts w:ascii="Arial" w:hAnsi="Arial" w:cs="Arial"/>
          <w:sz w:val="24"/>
          <w:szCs w:val="24"/>
        </w:rPr>
        <w:t xml:space="preserve">b) validação com usuários: apresentação do sistema a usuários representativos do público-alvo, que realizaram tarefas pré-definidas (agendar um espaço, consultar disponibilidade, gerar relatório). Os dados foram coletados por meio de questionário de usabilidade baseado na escala SUS (</w:t>
      </w:r>
      <w:r>
        <w:rPr>
          <w:rFonts w:ascii="Arial" w:hAnsi="Arial" w:cs="Arial"/>
          <w:sz w:val="24"/>
          <w:szCs w:val="24"/>
          <w:i/>
        </w:rPr>
        <w:t xml:space="preserve">System Usability Scale</w:t>
      </w:r>
      <w:r>
        <w:rPr>
          <w:rFonts w:ascii="Arial" w:hAnsi="Arial" w:cs="Arial"/>
          <w:sz w:val="24"/>
          <w:szCs w:val="24"/>
        </w:rPr>
        <w:t xml:space="preserve">), além de observação direta durante o uso (BROOKE, 1996).</w:t>
      </w:r>
    </w:p>
    <w:p>
      <w:pPr>
        <w:pStyle w:val="Heading2"/>
        <w:spacing w:before="360" w:after="360" w:line="360" w:lineRule="auto"/>
        <w:ind w:firstLine="0"/>
        <w:jc w:val="left"/>
      </w:pPr>
      <w:r>
        <w:rPr>
          <w:rFonts w:ascii="Arial" w:hAnsi="Arial" w:cs="Arial" w:eastAsia="Arial"/>
          <w:b w:val="0"/>
          <w:i w:val="0"/>
          <w:color w:val="000000"/>
          <w:sz w:val="24"/>
        </w:rPr>
        <w:t>1.5 ESTRUTURA DA DOCUMENTAÇÃO TÉCNICA</w:t>
      </w:r>
    </w:p>
    <w:p>
      <w:pPr>
        <w:spacing w:before="0" w:after="0" w:line="360" w:lineRule="auto"/>
        <w:ind w:firstLine="709"/>
        <w:jc w:val="both"/>
      </w:pPr>
      <w:r>
        <w:rPr>
          <w:rFonts w:ascii="Arial" w:hAnsi="Arial" w:cs="Arial" w:eastAsia="Arial"/>
          <w:b w:val="0"/>
          <w:i w:val="0"/>
          <w:color w:val="000000"/>
          <w:sz w:val="24"/>
        </w:rPr>
        <w:t>A documentação técnica deste TCC está estruturada em capítulos que abrangem todos os aspectos do desenvolvimento do sistema:</w:t>
      </w:r>
    </w:p>
    <w:p>
      <w:pPr>
        <w:spacing w:before="40" w:after="40" w:line="360" w:lineRule="auto"/>
        <w:ind w:firstLine="0" w:left="709"/>
        <w:jc w:val="both"/>
      </w:pPr>
      <w:r>
        <w:rPr>
          <w:rFonts w:ascii="Arial" w:hAnsi="Arial" w:cs="Arial" w:eastAsia="Arial"/>
          <w:b w:val="0"/>
          <w:i w:val="0"/>
          <w:color w:val="000000"/>
          <w:sz w:val="24"/>
        </w:rPr>
        <w:t>• Capítulo 1 - Introdução: apresenta a contextualização do problema, os objetivos do projeto, a delimitação do escopo, a relevância da pesquisa, a metodologia adotada, o cronograma de atividades e o orçamento;</w:t>
      </w:r>
    </w:p>
    <w:p>
      <w:pPr>
        <w:spacing w:before="40" w:after="40" w:line="360" w:lineRule="auto"/>
        <w:ind w:firstLine="0" w:left="709"/>
        <w:jc w:val="both"/>
      </w:pPr>
      <w:r>
        <w:rPr>
          <w:rFonts w:ascii="Arial" w:hAnsi="Arial" w:cs="Arial" w:eastAsia="Arial"/>
          <w:b w:val="0"/>
          <w:i w:val="0"/>
          <w:color w:val="000000"/>
          <w:sz w:val="24"/>
        </w:rPr>
        <w:t>• Capítulo 2 - Referencial Teórico: aborda os conceitos fundamentais, as tecnologias e as metodologias que embasam o desenvolvimento do sistema;</w:t>
      </w:r>
    </w:p>
    <w:p>
      <w:pPr>
        <w:spacing w:before="40" w:after="40" w:line="360" w:lineRule="auto"/>
        <w:ind w:firstLine="0" w:left="709"/>
        <w:jc w:val="both"/>
      </w:pPr>
      <w:r>
        <w:rPr>
          <w:rFonts w:ascii="Arial" w:hAnsi="Arial" w:cs="Arial" w:eastAsia="Arial"/>
          <w:b w:val="0"/>
          <w:i w:val="0"/>
          <w:color w:val="000000"/>
          <w:sz w:val="24"/>
        </w:rPr>
        <w:t>• Capítulo 3 - Proposta da Aplicação: detalha a descrição do sistema, os requisitos, a modelagem, a arquitetura, os protótipos e a modelagem do banco de dados;</w:t>
      </w:r>
    </w:p>
    <w:p>
      <w:pPr>
        <w:spacing w:before="40" w:after="40" w:line="360" w:lineRule="auto"/>
        <w:ind w:firstLine="0" w:left="709"/>
        <w:jc w:val="both"/>
      </w:pPr>
      <w:r>
        <w:rPr>
          <w:rFonts w:ascii="Arial" w:hAnsi="Arial" w:cs="Arial" w:eastAsia="Arial"/>
          <w:b w:val="0"/>
          <w:i w:val="0"/>
          <w:color w:val="000000"/>
          <w:sz w:val="24"/>
        </w:rPr>
        <w:t>• Capítulo 4 - Exemplo da Aplicação: demonstra o funcionamento prático do sistema por meio de cenários de uso;</w:t>
      </w:r>
    </w:p>
    <w:p>
      <w:pPr>
        <w:spacing w:before="40" w:after="40" w:line="360" w:lineRule="auto"/>
        <w:ind w:firstLine="0" w:left="709"/>
        <w:jc w:val="both"/>
      </w:pPr>
      <w:r>
        <w:rPr>
          <w:rFonts w:ascii="Arial" w:hAnsi="Arial" w:cs="Arial" w:eastAsia="Arial"/>
          <w:b w:val="0"/>
          <w:i w:val="0"/>
          <w:color w:val="000000"/>
          <w:sz w:val="24"/>
        </w:rPr>
        <w:t>• Capítulo 5 - Considerações Finais: apresenta as conclusões do trabalho, as limitações encontradas e as sugestões para trabalhos futuros.</w:t>
      </w:r>
    </w:p>
    <w:p>
      <w:pPr>
        <w:pStyle w:val="Heading2"/>
        <w:spacing w:before="360" w:after="360" w:line="360" w:lineRule="auto"/>
        <w:ind w:firstLine="0"/>
        <w:jc w:val="left"/>
      </w:pPr>
      <w:r>
        <w:rPr>
          <w:rFonts w:ascii="Arial" w:hAnsi="Arial" w:cs="Arial" w:eastAsia="Arial"/>
          <w:b w:val="0"/>
          <w:i w:val="0"/>
          <w:color w:val="000000"/>
          <w:sz w:val="24"/>
        </w:rPr>
        <w:t>1.6 CRONOGRAMA</w:t>
      </w:r>
    </w:p>
    <w:p>
      <w:pPr>
        <w:spacing w:before="0" w:after="0" w:line="360" w:lineRule="auto"/>
        <w:ind w:firstLine="709"/>
        <w:jc w:val="both"/>
      </w:pPr>
      <w:r>
        <w:rPr>
          <w:rFonts w:ascii="Arial" w:hAnsi="Arial" w:cs="Arial" w:eastAsia="Arial"/>
          <w:b w:val="0"/>
          <w:i w:val="0"/>
          <w:color w:val="000000"/>
          <w:sz w:val="24"/>
        </w:rPr>
        <w:t>O cronograma do projeto contemplou as atividades previstas para o primeiro semestre de desenvolvimento (TCC 1), incluindo o planejamento, a pesquisa bibliográfica, a coleta de dados, a modelagem e a documentação. A Figura 1 apresenta o gráfico de Gantt com a distribuição temporal das atividades.</w:t>
      </w:r>
    </w:p>
    <w:p>
      <w:pPr>
        <w:spacing w:before="0" w:after="0" w:line="240" w:lineRule="auto"/>
        <w:ind w:firstLine="0"/>
        <w:jc w:val="center"/>
      </w:pPr>
      <w:r>
        <w:rPr>
          <w:rFonts w:ascii="Arial" w:hAnsi="Arial"/>
          <w:rFonts w:ascii="Arial" w:hAnsi="Arial"/>
          <w:b w:val="0"/>
          <w:i w:val="0"/>
          <w:sz w:val="20"/>
        </w:rPr>
        <w:t>Figura 1 - Cronograma de atividades do projeto (Parte 1/2)</w:t>
      </w:r>
    </w:p>
    <w:p>
      <w:pPr>
        <w:spacing w:before="120" w:after="120" w:line="240" w:lineRule="auto"/>
        <w:ind w:firstLine="0"/>
        <w:jc w:val="center"/>
      </w:pPr>
      <w:r>
        <w:drawing>
          <wp:inline xmlns:a="http://schemas.openxmlformats.org/drawingml/2006/main" xmlns:pic="http://schemas.openxmlformats.org/drawingml/2006/picture">
            <wp:extent cx="5580000" cy="4172953"/>
            <wp:docPr id="1" name="Picture 1"/>
            <wp:cNvGraphicFramePr>
              <a:graphicFrameLocks noChangeAspect="1"/>
            </wp:cNvGraphicFramePr>
            <a:graphic>
              <a:graphicData uri="http://schemas.openxmlformats.org/drawingml/2006/picture">
                <pic:pic>
                  <pic:nvPicPr>
                    <pic:cNvPr id="0" name="Gantt_Pagina1.png"/>
                    <pic:cNvPicPr/>
                  </pic:nvPicPr>
                  <pic:blipFill>
                    <a:blip r:embed="rId11"/>
                    <a:stretch>
                      <a:fillRect/>
                    </a:stretch>
                  </pic:blipFill>
                  <pic:spPr>
                    <a:xfrm>
                      <a:off x="0" y="0"/>
                      <a:ext cx="5580000" cy="4172953"/>
                    </a:xfrm>
                    <a:prstGeom prst="rect"/>
                  </pic:spPr>
                </pic:pic>
              </a:graphicData>
            </a:graphic>
          </wp:inline>
        </w:drawing>
      </w:r>
    </w:p>
    <w:p>
      <w:pPr>
        <w:spacing w:before="0" w:after="0" w:line="240" w:lineRule="auto"/>
        <w:ind w:firstLine="0"/>
        <w:jc w:val="center"/>
      </w:pPr>
      <w:r>
        <w:rPr>
          <w:rFonts w:ascii="Arial" w:hAnsi="Arial"/>
          <w:rFonts w:ascii="Arial" w:hAnsi="Arial"/>
          <w:i/>
          <w:sz w:val="20"/>
        </w:rPr>
        <w:t>Fonte: Elaborado pelos autores (2026).</w:t>
      </w:r>
    </w:p>
    <w:p>
      <w:pPr>
        <w:spacing w:before="0" w:after="0" w:line="240" w:lineRule="auto"/>
        <w:ind w:firstLine="0"/>
        <w:jc w:val="center"/>
      </w:pPr>
      <w:r>
        <w:rPr>
          <w:rFonts w:ascii="Arial" w:hAnsi="Arial"/>
          <w:rFonts w:ascii="Arial" w:hAnsi="Arial"/>
          <w:b w:val="0"/>
          <w:i w:val="0"/>
          <w:sz w:val="20"/>
        </w:rPr>
        <w:t>Figura 2 - Cronograma de atividades do projeto (Parte 2/2)</w:t>
      </w:r>
    </w:p>
    <w:p>
      <w:pPr>
        <w:spacing w:before="120" w:after="120" w:line="240" w:lineRule="auto"/>
        <w:ind w:firstLine="0"/>
        <w:jc w:val="center"/>
      </w:pPr>
      <w:r>
        <w:drawing>
          <wp:inline xmlns:a="http://schemas.openxmlformats.org/drawingml/2006/main" xmlns:pic="http://schemas.openxmlformats.org/drawingml/2006/picture">
            <wp:extent cx="5580000" cy="3057358"/>
            <wp:docPr id="2" name="Picture 2"/>
            <wp:cNvGraphicFramePr>
              <a:graphicFrameLocks noChangeAspect="1"/>
            </wp:cNvGraphicFramePr>
            <a:graphic>
              <a:graphicData uri="http://schemas.openxmlformats.org/drawingml/2006/picture">
                <pic:pic>
                  <pic:nvPicPr>
                    <pic:cNvPr id="0" name="Gantt_Pagina2.png"/>
                    <pic:cNvPicPr/>
                  </pic:nvPicPr>
                  <pic:blipFill>
                    <a:blip r:embed="rId12"/>
                    <a:stretch>
                      <a:fillRect/>
                    </a:stretch>
                  </pic:blipFill>
                  <pic:spPr>
                    <a:xfrm>
                      <a:off x="0" y="0"/>
                      <a:ext cx="5580000" cy="3057358"/>
                    </a:xfrm>
                    <a:prstGeom prst="rect"/>
                  </pic:spPr>
                </pic:pic>
              </a:graphicData>
            </a:graphic>
          </wp:inline>
        </w:drawing>
      </w:r>
    </w:p>
    <w:p>
      <w:pPr>
        <w:spacing w:before="0" w:after="0" w:line="240" w:lineRule="auto"/>
        <w:ind w:firstLine="0"/>
        <w:jc w:val="center"/>
      </w:pPr>
      <w:r>
        <w:rPr>
          <w:rFonts w:ascii="Arial" w:hAnsi="Arial"/>
          <w:rFonts w:ascii="Arial" w:hAnsi="Arial"/>
          <w:b w:val="0"/>
          <w:i/>
          <w:sz w:val="20"/>
        </w:rPr>
        <w:t>Fonte: Elaborado pelos autores (2026).</w:t>
      </w:r>
    </w:p>
    <w:p>
      <w:pPr>
        <w:spacing w:before="0" w:after="0" w:line="360" w:lineRule="auto"/>
        <w:ind w:firstLine="709"/>
        <w:jc w:val="both"/>
      </w:pPr>
      <w:r>
        <w:rPr>
          <w:rFonts w:ascii="Arial" w:hAnsi="Arial" w:cs="Arial" w:eastAsia="Arial"/>
          <w:b w:val="0"/>
          <w:i w:val="0"/>
          <w:color w:val="000000"/>
          <w:sz w:val="24"/>
        </w:rPr>
        <w:t>O Quadro 1 detalha as principais entregas e seus respectivos prazos para o TCC 1:</w:t>
      </w:r>
    </w:p>
    <w:p>
      <w:pPr>
        <w:spacing w:before="240" w:after="80" w:line="240" w:lineRule="auto"/>
        <w:ind w:firstLine="0"/>
        <w:jc w:val="left"/>
      </w:pPr>
      <w:r>
        <w:rPr>
          <w:rFonts w:ascii="Arial" w:hAnsi="Arial" w:cs="Arial" w:eastAsia="Arial"/>
          <w:b w:val="0"/>
          <w:i w:val="0"/>
          <w:color w:val="000000"/>
          <w:sz w:val="20"/>
        </w:rPr>
        <w:t>Quadro 1 - Cronograma de Entregas do TCC 1</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40" w:after="40" w:line="240" w:lineRule="auto"/>
              <w:ind w:firstLine="0"/>
              <w:jc w:val="center"/>
            </w:pPr>
            <w:r>
              <w:rPr>
                <w:rFonts w:ascii="Arial" w:hAnsi="Arial" w:cs="Arial" w:eastAsia="Arial"/>
                <w:b/>
                <w:i w:val="0"/>
                <w:color w:val="000000"/>
                <w:sz w:val="20"/>
              </w:rPr>
              <w:t>Entrega</w:t>
            </w:r>
          </w:p>
        </w:tc>
        <w:tc>
          <w:tcPr>
            <w:tcW w:type="dxa" w:w="3024"/>
          </w:tcPr>
          <w:p>
            <w:pPr>
              <w:spacing w:before="40" w:after="40" w:line="240" w:lineRule="auto"/>
              <w:ind w:firstLine="0"/>
              <w:jc w:val="center"/>
            </w:pPr>
            <w:r>
              <w:rPr>
                <w:rFonts w:ascii="Arial" w:hAnsi="Arial" w:cs="Arial" w:eastAsia="Arial"/>
                <w:b/>
                <w:i w:val="0"/>
                <w:color w:val="000000"/>
                <w:sz w:val="20"/>
              </w:rPr>
              <w:t>Data Limite</w:t>
            </w:r>
          </w:p>
        </w:tc>
        <w:tc>
          <w:tcPr>
            <w:tcW w:type="dxa" w:w="3024"/>
          </w:tcPr>
          <w:p>
            <w:pPr>
              <w:spacing w:before="40" w:after="40" w:line="240" w:lineRule="auto"/>
              <w:ind w:firstLine="0"/>
              <w:jc w:val="center"/>
            </w:pPr>
            <w:r>
              <w:rPr>
                <w:rFonts w:ascii="Arial" w:hAnsi="Arial" w:cs="Arial" w:eastAsia="Arial"/>
                <w:b/>
                <w:i w:val="0"/>
                <w:color w:val="000000"/>
                <w:sz w:val="20"/>
              </w:rPr>
              <w:t>Conteúdo</w:t>
            </w:r>
          </w:p>
        </w:tc>
      </w:tr>
      <w:tr>
        <w:tc>
          <w:tcPr>
            <w:tcW w:type="dxa" w:w="3024"/>
          </w:tcPr>
          <w:p>
            <w:pPr>
              <w:spacing w:before="40" w:after="40" w:line="240" w:lineRule="auto"/>
              <w:ind w:firstLine="0"/>
              <w:jc w:val="left"/>
            </w:pPr>
            <w:r>
              <w:rPr>
                <w:rFonts w:ascii="Arial" w:hAnsi="Arial" w:cs="Arial" w:eastAsia="Arial"/>
                <w:b w:val="0"/>
                <w:i w:val="0"/>
                <w:color w:val="000000"/>
                <w:sz w:val="20"/>
              </w:rPr>
              <w:t>1ª Entrega</w:t>
            </w:r>
          </w:p>
        </w:tc>
        <w:tc>
          <w:tcPr>
            <w:tcW w:type="dxa" w:w="3024"/>
          </w:tcPr>
          <w:p>
            <w:pPr>
              <w:spacing w:before="40" w:after="40" w:line="240" w:lineRule="auto"/>
              <w:ind w:firstLine="0"/>
              <w:jc w:val="left"/>
            </w:pPr>
            <w:r>
              <w:rPr>
                <w:rFonts w:ascii="Arial" w:hAnsi="Arial" w:cs="Arial" w:eastAsia="Arial"/>
                <w:b w:val="0"/>
                <w:i w:val="0"/>
                <w:color w:val="000000"/>
                <w:sz w:val="20"/>
              </w:rPr>
              <w:t>01/03/2026</w:t>
            </w:r>
          </w:p>
        </w:tc>
        <w:tc>
          <w:tcPr>
            <w:tcW w:type="dxa" w:w="3024"/>
          </w:tcPr>
          <w:p>
            <w:pPr>
              <w:spacing w:before="40" w:after="40" w:line="240" w:lineRule="auto"/>
              <w:ind w:firstLine="0"/>
              <w:jc w:val="left"/>
            </w:pPr>
            <w:r>
              <w:rPr>
                <w:rFonts w:ascii="Arial" w:hAnsi="Arial" w:cs="Arial" w:eastAsia="Arial"/>
                <w:b w:val="0"/>
                <w:i w:val="0"/>
                <w:color w:val="000000"/>
                <w:sz w:val="20"/>
              </w:rPr>
              <w:t>Capítulo 1 - Introdução (Pré-projeto)</w:t>
            </w:r>
          </w:p>
        </w:tc>
      </w:tr>
      <w:tr>
        <w:tc>
          <w:tcPr>
            <w:tcW w:type="dxa" w:w="3024"/>
          </w:tcPr>
          <w:p>
            <w:pPr>
              <w:spacing w:before="40" w:after="40" w:line="240" w:lineRule="auto"/>
              <w:ind w:firstLine="0"/>
              <w:jc w:val="left"/>
            </w:pPr>
            <w:r>
              <w:rPr>
                <w:rFonts w:ascii="Arial" w:hAnsi="Arial" w:cs="Arial" w:eastAsia="Arial"/>
                <w:b w:val="0"/>
                <w:i w:val="0"/>
                <w:color w:val="000000"/>
                <w:sz w:val="20"/>
              </w:rPr>
              <w:t>2ª Entrega</w:t>
            </w:r>
          </w:p>
        </w:tc>
        <w:tc>
          <w:tcPr>
            <w:tcW w:type="dxa" w:w="3024"/>
          </w:tcPr>
          <w:p>
            <w:pPr>
              <w:spacing w:before="40" w:after="40" w:line="240" w:lineRule="auto"/>
              <w:ind w:firstLine="0"/>
              <w:jc w:val="left"/>
            </w:pPr>
            <w:r>
              <w:rPr>
                <w:rFonts w:ascii="Arial" w:hAnsi="Arial" w:cs="Arial" w:eastAsia="Arial"/>
                <w:b w:val="0"/>
                <w:i w:val="0"/>
                <w:color w:val="000000"/>
                <w:sz w:val="20"/>
              </w:rPr>
              <w:t>22/03/2026</w:t>
            </w:r>
          </w:p>
        </w:tc>
        <w:tc>
          <w:tcPr>
            <w:tcW w:type="dxa" w:w="3024"/>
          </w:tcPr>
          <w:p>
            <w:pPr>
              <w:spacing w:before="40" w:after="40" w:line="240" w:lineRule="auto"/>
              <w:ind w:firstLine="0"/>
              <w:jc w:val="left"/>
            </w:pPr>
            <w:r>
              <w:rPr>
                <w:rFonts w:ascii="Arial" w:hAnsi="Arial" w:cs="Arial" w:eastAsia="Arial"/>
                <w:b w:val="0"/>
                <w:i w:val="0"/>
                <w:color w:val="000000"/>
                <w:sz w:val="20"/>
              </w:rPr>
              <w:t>Capítulo 2 - Referencial Teórico</w:t>
            </w:r>
          </w:p>
        </w:tc>
      </w:tr>
      <w:tr>
        <w:tc>
          <w:tcPr>
            <w:tcW w:type="dxa" w:w="3024"/>
          </w:tcPr>
          <w:p>
            <w:pPr>
              <w:spacing w:before="40" w:after="40" w:line="240" w:lineRule="auto"/>
              <w:ind w:firstLine="0"/>
              <w:jc w:val="left"/>
            </w:pPr>
            <w:r>
              <w:rPr>
                <w:rFonts w:ascii="Arial" w:hAnsi="Arial" w:cs="Arial" w:eastAsia="Arial"/>
                <w:b w:val="0"/>
                <w:i w:val="0"/>
                <w:color w:val="000000"/>
                <w:sz w:val="20"/>
              </w:rPr>
              <w:t>3ª Entrega</w:t>
            </w:r>
          </w:p>
        </w:tc>
        <w:tc>
          <w:tcPr>
            <w:tcW w:type="dxa" w:w="3024"/>
          </w:tcPr>
          <w:p>
            <w:pPr>
              <w:spacing w:before="40" w:after="40" w:line="240" w:lineRule="auto"/>
              <w:ind w:firstLine="0"/>
              <w:jc w:val="left"/>
            </w:pPr>
            <w:r>
              <w:rPr>
                <w:rFonts w:ascii="Arial" w:hAnsi="Arial" w:cs="Arial" w:eastAsia="Arial"/>
                <w:b w:val="0"/>
                <w:i w:val="0"/>
                <w:color w:val="000000"/>
                <w:sz w:val="20"/>
              </w:rPr>
              <w:t>26/04/2026</w:t>
            </w:r>
          </w:p>
        </w:tc>
        <w:tc>
          <w:tcPr>
            <w:tcW w:type="dxa" w:w="3024"/>
          </w:tcPr>
          <w:p>
            <w:pPr>
              <w:spacing w:before="40" w:after="40" w:line="240" w:lineRule="auto"/>
              <w:ind w:firstLine="0"/>
              <w:jc w:val="left"/>
            </w:pPr>
            <w:r>
              <w:rPr>
                <w:rFonts w:ascii="Arial" w:hAnsi="Arial" w:cs="Arial" w:eastAsia="Arial"/>
                <w:b w:val="0"/>
                <w:i w:val="0"/>
                <w:color w:val="000000"/>
                <w:sz w:val="20"/>
              </w:rPr>
              <w:t>Capítulo 3 - Modelagens e Prototipação</w:t>
            </w:r>
          </w:p>
        </w:tc>
      </w:tr>
      <w:tr>
        <w:tc>
          <w:tcPr>
            <w:tcW w:type="dxa" w:w="3024"/>
          </w:tcPr>
          <w:p>
            <w:pPr>
              <w:spacing w:before="40" w:after="40" w:line="240" w:lineRule="auto"/>
              <w:ind w:firstLine="0"/>
              <w:jc w:val="left"/>
            </w:pPr>
            <w:r>
              <w:rPr>
                <w:rFonts w:ascii="Arial" w:hAnsi="Arial" w:cs="Arial" w:eastAsia="Arial"/>
                <w:b w:val="0"/>
                <w:i w:val="0"/>
                <w:color w:val="000000"/>
                <w:sz w:val="20"/>
              </w:rPr>
              <w:t>4ª Entrega</w:t>
            </w:r>
          </w:p>
        </w:tc>
        <w:tc>
          <w:tcPr>
            <w:tcW w:type="dxa" w:w="3024"/>
          </w:tcPr>
          <w:p>
            <w:pPr>
              <w:spacing w:before="40" w:after="40" w:line="240" w:lineRule="auto"/>
              <w:ind w:firstLine="0"/>
              <w:jc w:val="left"/>
            </w:pPr>
            <w:r>
              <w:rPr>
                <w:rFonts w:ascii="Arial" w:hAnsi="Arial" w:cs="Arial" w:eastAsia="Arial"/>
                <w:b w:val="0"/>
                <w:i w:val="0"/>
                <w:color w:val="000000"/>
                <w:sz w:val="20"/>
              </w:rPr>
              <w:t>03/05/2026</w:t>
            </w:r>
          </w:p>
        </w:tc>
        <w:tc>
          <w:tcPr>
            <w:tcW w:type="dxa" w:w="3024"/>
          </w:tcPr>
          <w:p>
            <w:pPr>
              <w:spacing w:before="40" w:after="40" w:line="240" w:lineRule="auto"/>
              <w:ind w:firstLine="0"/>
              <w:jc w:val="left"/>
            </w:pPr>
            <w:r>
              <w:rPr>
                <w:rFonts w:ascii="Arial" w:hAnsi="Arial" w:cs="Arial" w:eastAsia="Arial"/>
                <w:b w:val="0"/>
                <w:i w:val="0"/>
                <w:color w:val="000000"/>
                <w:sz w:val="20"/>
              </w:rPr>
              <w:t>Resumo, Abstract e Considerações Finais</w:t>
            </w:r>
          </w:p>
        </w:tc>
      </w:tr>
      <w:tr>
        <w:tc>
          <w:tcPr>
            <w:tcW w:type="dxa" w:w="3024"/>
          </w:tcPr>
          <w:p>
            <w:pPr>
              <w:spacing w:before="40" w:after="40" w:line="240" w:lineRule="auto"/>
              <w:ind w:firstLine="0"/>
              <w:jc w:val="left"/>
            </w:pPr>
            <w:r>
              <w:rPr>
                <w:rFonts w:ascii="Arial" w:hAnsi="Arial" w:cs="Arial" w:eastAsia="Arial"/>
                <w:b w:val="0"/>
                <w:i w:val="0"/>
                <w:color w:val="000000"/>
                <w:sz w:val="20"/>
              </w:rPr>
              <w:t>5ª Entrega Final</w:t>
            </w:r>
          </w:p>
        </w:tc>
        <w:tc>
          <w:tcPr>
            <w:tcW w:type="dxa" w:w="3024"/>
          </w:tcPr>
          <w:p>
            <w:pPr>
              <w:spacing w:before="40" w:after="40" w:line="240" w:lineRule="auto"/>
              <w:ind w:firstLine="0"/>
              <w:jc w:val="left"/>
            </w:pPr>
            <w:r>
              <w:rPr>
                <w:rFonts w:ascii="Arial" w:hAnsi="Arial" w:cs="Arial" w:eastAsia="Arial"/>
                <w:b w:val="0"/>
                <w:i w:val="0"/>
                <w:color w:val="000000"/>
                <w:sz w:val="20"/>
              </w:rPr>
              <w:t>17/05/2026</w:t>
            </w:r>
          </w:p>
        </w:tc>
        <w:tc>
          <w:tcPr>
            <w:tcW w:type="dxa" w:w="3024"/>
          </w:tcPr>
          <w:p>
            <w:pPr>
              <w:spacing w:before="40" w:after="40" w:line="240" w:lineRule="auto"/>
              <w:ind w:firstLine="0"/>
              <w:jc w:val="left"/>
            </w:pPr>
            <w:r>
              <w:rPr>
                <w:rFonts w:ascii="Arial" w:hAnsi="Arial" w:cs="Arial" w:eastAsia="Arial"/>
                <w:b w:val="0"/>
                <w:i w:val="0"/>
                <w:color w:val="000000"/>
                <w:sz w:val="20"/>
              </w:rPr>
              <w:t>Documentação completa de TCC</w:t>
            </w:r>
          </w:p>
        </w:tc>
      </w:tr>
      <w:tr>
        <w:tc>
          <w:tcPr>
            <w:tcW w:type="dxa" w:w="3024"/>
          </w:tcPr>
          <w:p>
            <w:pPr>
              <w:spacing w:before="40" w:after="40" w:line="240" w:lineRule="auto"/>
              <w:ind w:firstLine="0"/>
              <w:jc w:val="left"/>
            </w:pPr>
            <w:r>
              <w:rPr>
                <w:rFonts w:ascii="Arial" w:hAnsi="Arial" w:cs="Arial" w:eastAsia="Arial"/>
                <w:b w:val="0"/>
                <w:i w:val="0"/>
                <w:color w:val="000000"/>
                <w:sz w:val="20"/>
              </w:rPr>
              <w:t>Devolutiva</w:t>
            </w:r>
          </w:p>
        </w:tc>
        <w:tc>
          <w:tcPr>
            <w:tcW w:type="dxa" w:w="3024"/>
          </w:tcPr>
          <w:p>
            <w:pPr>
              <w:spacing w:before="40" w:after="40" w:line="240" w:lineRule="auto"/>
              <w:ind w:firstLine="0"/>
              <w:jc w:val="left"/>
            </w:pPr>
            <w:r>
              <w:rPr>
                <w:rFonts w:ascii="Arial" w:hAnsi="Arial" w:cs="Arial" w:eastAsia="Arial"/>
                <w:b w:val="0"/>
                <w:i w:val="0"/>
                <w:color w:val="000000"/>
                <w:sz w:val="20"/>
              </w:rPr>
              <w:t>29/05/2026</w:t>
            </w:r>
          </w:p>
        </w:tc>
        <w:tc>
          <w:tcPr>
            <w:tcW w:type="dxa" w:w="3024"/>
          </w:tcPr>
          <w:p>
            <w:pPr>
              <w:spacing w:before="40" w:after="40" w:line="240" w:lineRule="auto"/>
              <w:ind w:firstLine="0"/>
              <w:jc w:val="left"/>
            </w:pPr>
            <w:r>
              <w:rPr>
                <w:rFonts w:ascii="Arial" w:hAnsi="Arial" w:cs="Arial" w:eastAsia="Arial"/>
                <w:b w:val="0"/>
                <w:i w:val="0"/>
                <w:color w:val="000000"/>
                <w:sz w:val="20"/>
              </w:rPr>
              <w:t>Devolutiva do professor em sala</w:t>
            </w:r>
          </w:p>
        </w:tc>
      </w:tr>
    </w:tbl>
    <w:p>
      <w:pPr>
        <w:spacing w:before="80" w:after="240" w:line="240" w:lineRule="auto"/>
        <w:ind w:firstLine="0"/>
        <w:jc w:val="left"/>
      </w:pPr>
      <w:r>
        <w:rPr>
          <w:rFonts w:ascii="Arial" w:hAnsi="Arial" w:cs="Arial" w:eastAsia="Arial"/>
          <w:b w:val="0"/>
          <w:i w:val="0"/>
          <w:color w:val="000000"/>
          <w:sz w:val="20"/>
        </w:rPr>
        <w:t>Fonte: Elaborado pelos autores (2026).</w:t>
      </w:r>
    </w:p>
    <w:p>
      <w:pPr>
        <w:pStyle w:val="Heading2"/>
        <w:spacing w:before="360" w:after="360" w:line="360" w:lineRule="auto"/>
        <w:ind w:firstLine="0"/>
        <w:jc w:val="left"/>
      </w:pPr>
      <w:r>
        <w:rPr>
          <w:rFonts w:ascii="Arial" w:hAnsi="Arial" w:cs="Arial" w:eastAsia="Arial"/>
          <w:b w:val="0"/>
          <w:i w:val="0"/>
          <w:color w:val="000000"/>
          <w:sz w:val="24"/>
        </w:rPr>
        <w:t>1.7 ORÇAMENTO DO PROJETO</w:t>
      </w:r>
    </w:p>
    <w:p>
      <w:pPr>
        <w:spacing w:before="0" w:after="0" w:line="360" w:lineRule="auto"/>
        <w:ind w:firstLine="709"/>
        <w:jc w:val="both"/>
      </w:pPr>
      <w:r>
        <w:rPr>
          <w:rFonts w:ascii="Arial" w:hAnsi="Arial" w:cs="Arial" w:eastAsia="Arial"/>
          <w:b w:val="0"/>
          <w:i w:val="0"/>
          <w:color w:val="000000"/>
          <w:sz w:val="24"/>
        </w:rPr>
        <w:t>O orçamento do projeto foi estimado considerando os custos de desenvolvimento (recursos humanos), infraestrutura tecnológica e implantação. Os valores de recursos humanos representam o custo de mercado caso o projeto fosse desenvolvido comercialmente, sendo apresentados para fins de análise de viabilidade econômica. No contexto deste TCC, os custos de desenvolvimento foram absorvidos pela equipe discente.</w:t>
      </w:r>
    </w:p>
    <w:p>
      <w:pPr>
        <w:spacing w:before="240" w:after="80" w:line="240" w:lineRule="auto"/>
        <w:ind w:firstLine="0"/>
        <w:jc w:val="left"/>
      </w:pPr>
      <w:r>
        <w:rPr>
          <w:rFonts w:ascii="Arial" w:hAnsi="Arial" w:cs="Arial" w:eastAsia="Arial"/>
          <w:b w:val="0"/>
          <w:i w:val="0"/>
          <w:color w:val="000000"/>
          <w:sz w:val="20"/>
        </w:rPr>
        <w:t>Quadro 3 - Orçamento Estimado - Custos de Desenvolvimento (Recursos Humanos)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40" w:after="40" w:line="240" w:lineRule="auto"/>
              <w:ind w:firstLine="0"/>
              <w:jc w:val="center"/>
            </w:pPr>
            <w:r>
              <w:rPr>
                <w:rFonts w:ascii="Arial" w:hAnsi="Arial" w:cs="Arial" w:eastAsia="Arial"/>
                <w:b/>
                <w:i w:val="0"/>
                <w:color w:val="000000"/>
                <w:sz w:val="20"/>
              </w:rPr>
              <w:t>Função</w:t>
            </w:r>
          </w:p>
        </w:tc>
        <w:tc>
          <w:tcPr>
            <w:tcW w:type="dxa" w:w="2268"/>
          </w:tcPr>
          <w:p>
            <w:pPr>
              <w:spacing w:before="40" w:after="40" w:line="240" w:lineRule="auto"/>
              <w:ind w:firstLine="0"/>
              <w:jc w:val="center"/>
            </w:pPr>
            <w:r>
              <w:rPr>
                <w:rFonts w:ascii="Arial" w:hAnsi="Arial" w:cs="Arial" w:eastAsia="Arial"/>
                <w:b/>
                <w:i w:val="0"/>
                <w:color w:val="000000"/>
                <w:sz w:val="20"/>
              </w:rPr>
              <w:t>Qtd. Horas</w:t>
            </w:r>
          </w:p>
        </w:tc>
        <w:tc>
          <w:tcPr>
            <w:tcW w:type="dxa" w:w="2268"/>
          </w:tcPr>
          <w:p>
            <w:pPr>
              <w:spacing w:before="40" w:after="40" w:line="240" w:lineRule="auto"/>
              <w:ind w:firstLine="0"/>
              <w:jc w:val="center"/>
            </w:pPr>
            <w:r>
              <w:rPr>
                <w:rFonts w:ascii="Arial" w:hAnsi="Arial" w:cs="Arial" w:eastAsia="Arial"/>
                <w:b/>
                <w:i w:val="0"/>
                <w:color w:val="000000"/>
                <w:sz w:val="20"/>
              </w:rPr>
              <w:t>Valor/Hora</w:t>
            </w:r>
          </w:p>
        </w:tc>
        <w:tc>
          <w:tcPr>
            <w:tcW w:type="dxa" w:w="2268"/>
          </w:tcPr>
          <w:p>
            <w:pPr>
              <w:spacing w:before="40" w:after="40" w:line="240" w:lineRule="auto"/>
              <w:ind w:firstLine="0"/>
              <w:jc w:val="center"/>
            </w:pPr>
            <w:r>
              <w:rPr>
                <w:rFonts w:ascii="Arial" w:hAnsi="Arial" w:cs="Arial" w:eastAsia="Arial"/>
                <w:b/>
                <w:i w:val="0"/>
                <w:color w:val="000000"/>
                <w:sz w:val="20"/>
              </w:rPr>
              <w:t>Subtotal</w:t>
            </w:r>
          </w:p>
        </w:tc>
      </w:tr>
      <w:tr>
        <w:tc>
          <w:tcPr>
            <w:tcW w:type="dxa" w:w="2268"/>
          </w:tcPr>
          <w:p>
            <w:pPr>
              <w:spacing w:before="40" w:after="40" w:line="240" w:lineRule="auto"/>
              <w:ind w:firstLine="0"/>
              <w:jc w:val="left"/>
            </w:pPr>
            <w:r>
              <w:rPr>
                <w:rFonts w:ascii="Arial" w:hAnsi="Arial" w:cs="Arial" w:eastAsia="Arial"/>
                <w:b w:val="0"/>
                <w:i w:val="0"/>
                <w:color w:val="000000"/>
                <w:sz w:val="20"/>
              </w:rPr>
              <w:t>Analista de Requisitos</w:t>
            </w:r>
          </w:p>
        </w:tc>
        <w:tc>
          <w:tcPr>
            <w:tcW w:type="dxa" w:w="2268"/>
          </w:tcPr>
          <w:p>
            <w:pPr>
              <w:spacing w:before="40" w:after="40" w:line="240" w:lineRule="auto"/>
              <w:ind w:firstLine="0"/>
              <w:jc w:val="left"/>
            </w:pPr>
            <w:r>
              <w:rPr>
                <w:rFonts w:ascii="Arial" w:hAnsi="Arial" w:cs="Arial" w:eastAsia="Arial"/>
                <w:b w:val="0"/>
                <w:i w:val="0"/>
                <w:color w:val="000000"/>
                <w:sz w:val="20"/>
              </w:rPr>
              <w:t>60h</w:t>
            </w:r>
          </w:p>
        </w:tc>
        <w:tc>
          <w:tcPr>
            <w:tcW w:type="dxa" w:w="2268"/>
          </w:tcPr>
          <w:p>
            <w:pPr>
              <w:spacing w:before="40" w:after="40" w:line="240" w:lineRule="auto"/>
              <w:ind w:firstLine="0"/>
              <w:jc w:val="left"/>
            </w:pPr>
            <w:r>
              <w:rPr>
                <w:rFonts w:ascii="Arial" w:hAnsi="Arial" w:cs="Arial" w:eastAsia="Arial"/>
                <w:b w:val="0"/>
                <w:i w:val="0"/>
                <w:color w:val="000000"/>
                <w:sz w:val="20"/>
              </w:rPr>
              <w:t>R$ 75,00</w:t>
            </w:r>
          </w:p>
        </w:tc>
        <w:tc>
          <w:tcPr>
            <w:tcW w:type="dxa" w:w="2268"/>
          </w:tcPr>
          <w:p>
            <w:pPr>
              <w:spacing w:before="40" w:after="40" w:line="240" w:lineRule="auto"/>
              <w:ind w:firstLine="0"/>
              <w:jc w:val="left"/>
            </w:pPr>
            <w:r>
              <w:rPr>
                <w:rFonts w:ascii="Arial" w:hAnsi="Arial" w:cs="Arial" w:eastAsia="Arial"/>
                <w:b w:val="0"/>
                <w:i w:val="0"/>
                <w:color w:val="000000"/>
                <w:sz w:val="20"/>
              </w:rPr>
              <w:t>R$ 4.500,00</w:t>
            </w:r>
          </w:p>
        </w:tc>
      </w:tr>
      <w:tr>
        <w:tc>
          <w:tcPr>
            <w:tcW w:type="dxa" w:w="2268"/>
          </w:tcPr>
          <w:p>
            <w:pPr>
              <w:spacing w:before="40" w:after="40" w:line="240" w:lineRule="auto"/>
              <w:ind w:firstLine="0"/>
              <w:jc w:val="left"/>
            </w:pPr>
            <w:r>
              <w:rPr>
                <w:rFonts w:ascii="Arial" w:hAnsi="Arial" w:cs="Arial" w:eastAsia="Arial"/>
                <w:b w:val="0"/>
                <w:i w:val="0"/>
                <w:color w:val="000000"/>
                <w:sz w:val="20"/>
              </w:rPr>
              <w:t>Designer UI/UX</w:t>
            </w:r>
          </w:p>
        </w:tc>
        <w:tc>
          <w:tcPr>
            <w:tcW w:type="dxa" w:w="2268"/>
          </w:tcPr>
          <w:p>
            <w:pPr>
              <w:spacing w:before="40" w:after="40" w:line="240" w:lineRule="auto"/>
              <w:ind w:firstLine="0"/>
              <w:jc w:val="left"/>
            </w:pPr>
            <w:r>
              <w:rPr>
                <w:rFonts w:ascii="Arial" w:hAnsi="Arial" w:cs="Arial" w:eastAsia="Arial"/>
                <w:b w:val="0"/>
                <w:i w:val="0"/>
                <w:color w:val="000000"/>
                <w:sz w:val="20"/>
              </w:rPr>
              <w:t>40h</w:t>
            </w:r>
          </w:p>
        </w:tc>
        <w:tc>
          <w:tcPr>
            <w:tcW w:type="dxa" w:w="2268"/>
          </w:tcPr>
          <w:p>
            <w:pPr>
              <w:spacing w:before="40" w:after="40" w:line="240" w:lineRule="auto"/>
              <w:ind w:firstLine="0"/>
              <w:jc w:val="left"/>
            </w:pPr>
            <w:r>
              <w:rPr>
                <w:rFonts w:ascii="Arial" w:hAnsi="Arial" w:cs="Arial" w:eastAsia="Arial"/>
                <w:b w:val="0"/>
                <w:i w:val="0"/>
                <w:color w:val="000000"/>
                <w:sz w:val="20"/>
              </w:rPr>
              <w:t>R$ 80,00</w:t>
            </w:r>
          </w:p>
        </w:tc>
        <w:tc>
          <w:tcPr>
            <w:tcW w:type="dxa" w:w="2268"/>
          </w:tcPr>
          <w:p>
            <w:pPr>
              <w:spacing w:before="40" w:after="40" w:line="240" w:lineRule="auto"/>
              <w:ind w:firstLine="0"/>
              <w:jc w:val="left"/>
            </w:pPr>
            <w:r>
              <w:rPr>
                <w:rFonts w:ascii="Arial" w:hAnsi="Arial" w:cs="Arial" w:eastAsia="Arial"/>
                <w:b w:val="0"/>
                <w:i w:val="0"/>
                <w:color w:val="000000"/>
                <w:sz w:val="20"/>
              </w:rPr>
              <w:t>R$ 3.200,00</w:t>
            </w:r>
          </w:p>
        </w:tc>
      </w:tr>
      <w:tr>
        <w:tc>
          <w:tcPr>
            <w:tcW w:type="dxa" w:w="2268"/>
          </w:tcPr>
          <w:p>
            <w:pPr>
              <w:spacing w:before="40" w:after="40" w:line="240" w:lineRule="auto"/>
              <w:ind w:firstLine="0"/>
              <w:jc w:val="left"/>
            </w:pPr>
            <w:r>
              <w:rPr>
                <w:rFonts w:ascii="Arial" w:hAnsi="Arial" w:cs="Arial" w:eastAsia="Arial"/>
                <w:b w:val="0"/>
                <w:i w:val="0"/>
                <w:color w:val="000000"/>
                <w:sz w:val="20"/>
              </w:rPr>
              <w:t>Desenvolvedor Full-Stack</w:t>
            </w:r>
          </w:p>
        </w:tc>
        <w:tc>
          <w:tcPr>
            <w:tcW w:type="dxa" w:w="2268"/>
          </w:tcPr>
          <w:p>
            <w:pPr>
              <w:spacing w:before="40" w:after="40" w:line="240" w:lineRule="auto"/>
              <w:ind w:firstLine="0"/>
              <w:jc w:val="left"/>
            </w:pPr>
            <w:r>
              <w:rPr>
                <w:rFonts w:ascii="Arial" w:hAnsi="Arial" w:cs="Arial" w:eastAsia="Arial"/>
                <w:b w:val="0"/>
                <w:i w:val="0"/>
                <w:color w:val="000000"/>
                <w:sz w:val="20"/>
              </w:rPr>
              <w:t>200h</w:t>
            </w:r>
          </w:p>
        </w:tc>
        <w:tc>
          <w:tcPr>
            <w:tcW w:type="dxa" w:w="2268"/>
          </w:tcPr>
          <w:p>
            <w:pPr>
              <w:spacing w:before="40" w:after="40" w:line="240" w:lineRule="auto"/>
              <w:ind w:firstLine="0"/>
              <w:jc w:val="left"/>
            </w:pPr>
            <w:r>
              <w:rPr>
                <w:rFonts w:ascii="Arial" w:hAnsi="Arial" w:cs="Arial" w:eastAsia="Arial"/>
                <w:b w:val="0"/>
                <w:i w:val="0"/>
                <w:color w:val="000000"/>
                <w:sz w:val="20"/>
              </w:rPr>
              <w:t>R$ 90,00</w:t>
            </w:r>
          </w:p>
        </w:tc>
        <w:tc>
          <w:tcPr>
            <w:tcW w:type="dxa" w:w="2268"/>
          </w:tcPr>
          <w:p>
            <w:pPr>
              <w:spacing w:before="40" w:after="40" w:line="240" w:lineRule="auto"/>
              <w:ind w:firstLine="0"/>
              <w:jc w:val="left"/>
            </w:pPr>
            <w:r>
              <w:rPr>
                <w:rFonts w:ascii="Arial" w:hAnsi="Arial" w:cs="Arial" w:eastAsia="Arial"/>
                <w:b w:val="0"/>
                <w:i w:val="0"/>
                <w:color w:val="000000"/>
                <w:sz w:val="20"/>
              </w:rPr>
              <w:t>R$ 18.000,00</w:t>
            </w:r>
          </w:p>
        </w:tc>
      </w:tr>
      <w:tr>
        <w:tc>
          <w:tcPr>
            <w:tcW w:type="dxa" w:w="2268"/>
          </w:tcPr>
          <w:p>
            <w:pPr>
              <w:spacing w:before="40" w:after="40" w:line="240" w:lineRule="auto"/>
              <w:ind w:firstLine="0"/>
              <w:jc w:val="left"/>
            </w:pPr>
            <w:r>
              <w:rPr>
                <w:rFonts w:ascii="Arial" w:hAnsi="Arial" w:cs="Arial" w:eastAsia="Arial"/>
                <w:b w:val="0"/>
                <w:i w:val="0"/>
                <w:color w:val="000000"/>
                <w:sz w:val="20"/>
              </w:rPr>
              <w:t>Testador / QA</w:t>
            </w:r>
          </w:p>
        </w:tc>
        <w:tc>
          <w:tcPr>
            <w:tcW w:type="dxa" w:w="2268"/>
          </w:tcPr>
          <w:p>
            <w:pPr>
              <w:spacing w:before="40" w:after="40" w:line="240" w:lineRule="auto"/>
              <w:ind w:firstLine="0"/>
              <w:jc w:val="left"/>
            </w:pPr>
            <w:r>
              <w:rPr>
                <w:rFonts w:ascii="Arial" w:hAnsi="Arial" w:cs="Arial" w:eastAsia="Arial"/>
                <w:b w:val="0"/>
                <w:i w:val="0"/>
                <w:color w:val="000000"/>
                <w:sz w:val="20"/>
              </w:rPr>
              <w:t>40h</w:t>
            </w:r>
          </w:p>
        </w:tc>
        <w:tc>
          <w:tcPr>
            <w:tcW w:type="dxa" w:w="2268"/>
          </w:tcPr>
          <w:p>
            <w:pPr>
              <w:spacing w:before="40" w:after="40" w:line="240" w:lineRule="auto"/>
              <w:ind w:firstLine="0"/>
              <w:jc w:val="left"/>
            </w:pPr>
            <w:r>
              <w:rPr>
                <w:rFonts w:ascii="Arial" w:hAnsi="Arial" w:cs="Arial" w:eastAsia="Arial"/>
                <w:b w:val="0"/>
                <w:i w:val="0"/>
                <w:color w:val="000000"/>
                <w:sz w:val="20"/>
              </w:rPr>
              <w:t>R$ 65,00</w:t>
            </w:r>
          </w:p>
        </w:tc>
        <w:tc>
          <w:tcPr>
            <w:tcW w:type="dxa" w:w="2268"/>
          </w:tcPr>
          <w:p>
            <w:pPr>
              <w:spacing w:before="40" w:after="40" w:line="240" w:lineRule="auto"/>
              <w:ind w:firstLine="0"/>
              <w:jc w:val="left"/>
            </w:pPr>
            <w:r>
              <w:rPr>
                <w:rFonts w:ascii="Arial" w:hAnsi="Arial" w:cs="Arial" w:eastAsia="Arial"/>
                <w:b w:val="0"/>
                <w:i w:val="0"/>
                <w:color w:val="000000"/>
                <w:sz w:val="20"/>
              </w:rPr>
              <w:t>R$ 2.600,00</w:t>
            </w:r>
          </w:p>
        </w:tc>
      </w:tr>
      <w:tr>
        <w:tc>
          <w:tcPr>
            <w:tcW w:type="dxa" w:w="2268"/>
          </w:tcPr>
          <w:p>
            <w:pPr>
              <w:spacing w:before="40" w:after="40" w:line="240" w:lineRule="auto"/>
              <w:ind w:firstLine="0"/>
              <w:jc w:val="left"/>
            </w:pPr>
            <w:r>
              <w:rPr>
                <w:rFonts w:ascii="Arial" w:hAnsi="Arial" w:cs="Arial" w:eastAsia="Arial"/>
                <w:b/>
                <w:i w:val="0"/>
                <w:color w:val="000000"/>
                <w:sz w:val="20"/>
              </w:rPr>
              <w:t>Subtotal RH</w:t>
            </w:r>
          </w:p>
        </w:tc>
        <w:tc>
          <w:tcPr>
            <w:tcW w:type="dxa" w:w="2268"/>
          </w:tcPr>
          <w:p>
            <w:pPr>
              <w:spacing w:before="40" w:after="40" w:line="240" w:lineRule="auto"/>
              <w:ind w:firstLine="0"/>
              <w:jc w:val="left"/>
            </w:pPr>
            <w:r>
              <w:rPr>
                <w:rFonts w:ascii="Arial" w:hAnsi="Arial" w:cs="Arial" w:eastAsia="Arial"/>
                <w:b/>
                <w:i w:val="0"/>
                <w:color w:val="000000"/>
                <w:sz w:val="20"/>
              </w:rPr>
              <w:t>340h</w:t>
            </w:r>
          </w:p>
        </w:tc>
        <w:tc>
          <w:tcPr>
            <w:tcW w:type="dxa" w:w="2268"/>
          </w:tcPr>
          <w:p>
            <w:pPr>
              <w:spacing w:before="40" w:after="40" w:line="240" w:lineRule="auto"/>
              <w:ind w:firstLine="0"/>
              <w:jc w:val="left"/>
            </w:pPr>
            <w:r>
              <w:rPr>
                <w:rFonts w:ascii="Arial" w:hAnsi="Arial" w:cs="Arial" w:eastAsia="Arial"/>
                <w:b/>
                <w:i w:val="0"/>
                <w:color w:val="000000"/>
                <w:sz w:val="20"/>
              </w:rPr>
            </w:r>
          </w:p>
        </w:tc>
        <w:tc>
          <w:tcPr>
            <w:tcW w:type="dxa" w:w="2268"/>
          </w:tcPr>
          <w:p>
            <w:pPr>
              <w:spacing w:before="40" w:after="40" w:line="240" w:lineRule="auto"/>
              <w:ind w:firstLine="0"/>
              <w:jc w:val="left"/>
            </w:pPr>
            <w:r>
              <w:rPr>
                <w:rFonts w:ascii="Arial" w:hAnsi="Arial" w:cs="Arial" w:eastAsia="Arial"/>
                <w:b/>
                <w:i w:val="0"/>
                <w:color w:val="000000"/>
                <w:sz w:val="20"/>
              </w:rPr>
              <w:t>R$ 28.300,00</w:t>
            </w:r>
          </w:p>
        </w:tc>
      </w:tr>
    </w:tbl>
    <w:p>
      <w:pPr>
        <w:spacing w:before="80" w:after="240" w:line="240" w:lineRule="auto"/>
        <w:ind w:firstLine="0"/>
        <w:jc w:val="left"/>
      </w:pPr>
      <w:r>
        <w:rPr>
          <w:rFonts w:ascii="Arial" w:hAnsi="Arial" w:cs="Arial" w:eastAsia="Arial"/>
          <w:b w:val="0"/>
          <w:i w:val="0"/>
          <w:color w:val="000000"/>
          <w:sz w:val="20"/>
        </w:rPr>
        <w:t>Fonte: Elaborado pelos autores com base em médias salariais de mercado (GLASSDOOR, 2025; ROBERT HALF, 2025).</w:t>
      </w:r>
    </w:p>
    <w:p>
      <w:pPr>
        <w:spacing w:before="240" w:after="80" w:line="240" w:lineRule="auto"/>
        <w:ind w:firstLine="0"/>
        <w:jc w:val="left"/>
      </w:pPr>
      <w:r>
        <w:rPr>
          <w:rFonts w:ascii="Arial" w:hAnsi="Arial" w:cs="Arial" w:eastAsia="Arial"/>
          <w:b w:val="0"/>
          <w:i w:val="0"/>
          <w:color w:val="000000"/>
          <w:sz w:val="20"/>
        </w:rPr>
        <w:t>Quadro 4 - Orçamento Estimado - Custos de Infraestrutura (Anual)</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40" w:after="40" w:line="240" w:lineRule="auto"/>
              <w:ind w:firstLine="0"/>
              <w:jc w:val="center"/>
            </w:pPr>
            <w:r>
              <w:rPr>
                <w:rFonts w:ascii="Arial" w:hAnsi="Arial" w:cs="Arial" w:eastAsia="Arial"/>
                <w:b/>
                <w:i w:val="0"/>
                <w:color w:val="000000"/>
                <w:sz w:val="20"/>
              </w:rPr>
              <w:t>Item</w:t>
            </w:r>
          </w:p>
        </w:tc>
        <w:tc>
          <w:tcPr>
            <w:tcW w:type="dxa" w:w="2268"/>
          </w:tcPr>
          <w:p>
            <w:pPr>
              <w:spacing w:before="40" w:after="40" w:line="240" w:lineRule="auto"/>
              <w:ind w:firstLine="0"/>
              <w:jc w:val="center"/>
            </w:pPr>
            <w:r>
              <w:rPr>
                <w:rFonts w:ascii="Arial" w:hAnsi="Arial" w:cs="Arial" w:eastAsia="Arial"/>
                <w:b/>
                <w:i w:val="0"/>
                <w:color w:val="000000"/>
                <w:sz w:val="20"/>
              </w:rPr>
              <w:t>Descrição</w:t>
            </w:r>
          </w:p>
        </w:tc>
        <w:tc>
          <w:tcPr>
            <w:tcW w:type="dxa" w:w="2268"/>
          </w:tcPr>
          <w:p>
            <w:pPr>
              <w:spacing w:before="40" w:after="40" w:line="240" w:lineRule="auto"/>
              <w:ind w:firstLine="0"/>
              <w:jc w:val="center"/>
            </w:pPr>
            <w:r>
              <w:rPr>
                <w:rFonts w:ascii="Arial" w:hAnsi="Arial" w:cs="Arial" w:eastAsia="Arial"/>
                <w:b/>
                <w:i w:val="0"/>
                <w:color w:val="000000"/>
                <w:sz w:val="20"/>
              </w:rPr>
              <w:t>Custo Mensal</w:t>
            </w:r>
          </w:p>
        </w:tc>
        <w:tc>
          <w:tcPr>
            <w:tcW w:type="dxa" w:w="2268"/>
          </w:tcPr>
          <w:p>
            <w:pPr>
              <w:spacing w:before="40" w:after="40" w:line="240" w:lineRule="auto"/>
              <w:ind w:firstLine="0"/>
              <w:jc w:val="center"/>
            </w:pPr>
            <w:r>
              <w:rPr>
                <w:rFonts w:ascii="Arial" w:hAnsi="Arial" w:cs="Arial" w:eastAsia="Arial"/>
                <w:b/>
                <w:i w:val="0"/>
                <w:color w:val="000000"/>
                <w:sz w:val="20"/>
              </w:rPr>
              <w:t>Custo Anual</w:t>
            </w:r>
          </w:p>
        </w:tc>
      </w:tr>
      <w:tr>
        <w:tc>
          <w:tcPr>
            <w:tcW w:type="dxa" w:w="2268"/>
          </w:tcPr>
          <w:p>
            <w:pPr>
              <w:spacing w:before="40" w:after="40" w:line="240" w:lineRule="auto"/>
              <w:ind w:firstLine="0"/>
              <w:jc w:val="left"/>
            </w:pPr>
            <w:r>
              <w:rPr>
                <w:rFonts w:ascii="Arial" w:hAnsi="Arial" w:cs="Arial" w:eastAsia="Arial"/>
                <w:b w:val="0"/>
                <w:i w:val="0"/>
                <w:color w:val="000000"/>
                <w:sz w:val="20"/>
              </w:rPr>
              <w:t>Domínio</w:t>
            </w:r>
          </w:p>
        </w:tc>
        <w:tc>
          <w:tcPr>
            <w:tcW w:type="dxa" w:w="2268"/>
          </w:tcPr>
          <w:p>
            <w:pPr>
              <w:spacing w:before="40" w:after="40" w:line="240" w:lineRule="auto"/>
              <w:ind w:firstLine="0"/>
              <w:jc w:val="left"/>
            </w:pPr>
            <w:r>
              <w:rPr>
                <w:rFonts w:ascii="Arial" w:hAnsi="Arial" w:cs="Arial" w:eastAsia="Arial"/>
                <w:b w:val="0"/>
                <w:i w:val="0"/>
                <w:color w:val="000000"/>
                <w:sz w:val="20"/>
              </w:rPr>
              <w:t>Registro .com.br (Registro.br)</w:t>
            </w:r>
          </w:p>
        </w:tc>
        <w:tc>
          <w:tcPr>
            <w:tcW w:type="dxa" w:w="2268"/>
          </w:tcPr>
          <w:p>
            <w:pPr>
              <w:spacing w:before="40" w:after="40" w:line="240" w:lineRule="auto"/>
              <w:ind w:firstLine="0"/>
              <w:jc w:val="left"/>
            </w:pPr>
            <w:r>
              <w:rPr>
                <w:rFonts w:ascii="Arial" w:hAnsi="Arial" w:cs="Arial" w:eastAsia="Arial"/>
                <w:b w:val="0"/>
                <w:i w:val="0"/>
                <w:color w:val="000000"/>
                <w:sz w:val="20"/>
              </w:rPr>
              <w:t>-</w:t>
            </w:r>
          </w:p>
        </w:tc>
        <w:tc>
          <w:tcPr>
            <w:tcW w:type="dxa" w:w="2268"/>
          </w:tcPr>
          <w:p>
            <w:pPr>
              <w:spacing w:before="40" w:after="40" w:line="240" w:lineRule="auto"/>
              <w:ind w:firstLine="0"/>
              <w:jc w:val="left"/>
            </w:pPr>
            <w:r>
              <w:rPr>
                <w:rFonts w:ascii="Arial" w:hAnsi="Arial" w:cs="Arial" w:eastAsia="Arial"/>
                <w:b w:val="0"/>
                <w:i w:val="0"/>
                <w:color w:val="000000"/>
                <w:sz w:val="20"/>
              </w:rPr>
              <w:t>R$ 40,00</w:t>
            </w:r>
          </w:p>
        </w:tc>
      </w:tr>
      <w:tr>
        <w:tc>
          <w:tcPr>
            <w:tcW w:type="dxa" w:w="2268"/>
          </w:tcPr>
          <w:p>
            <w:pPr>
              <w:spacing w:before="40" w:after="40" w:line="240" w:lineRule="auto"/>
              <w:ind w:firstLine="0"/>
              <w:jc w:val="left"/>
            </w:pPr>
            <w:r>
              <w:rPr>
                <w:rFonts w:ascii="Arial" w:hAnsi="Arial" w:cs="Arial" w:eastAsia="Arial"/>
                <w:b w:val="0"/>
                <w:i w:val="0"/>
                <w:color w:val="000000"/>
                <w:sz w:val="20"/>
              </w:rPr>
              <w:t>Hospedagem</w:t>
            </w:r>
          </w:p>
        </w:tc>
        <w:tc>
          <w:tcPr>
            <w:tcW w:type="dxa" w:w="2268"/>
          </w:tcPr>
          <w:p>
            <w:pPr>
              <w:spacing w:before="40" w:after="40" w:line="240" w:lineRule="auto"/>
              <w:ind w:firstLine="0"/>
              <w:jc w:val="left"/>
            </w:pPr>
            <w:r>
              <w:rPr>
                <w:rFonts w:ascii="Arial" w:hAnsi="Arial" w:cs="Arial" w:eastAsia="Arial"/>
                <w:b w:val="0"/>
                <w:i w:val="0"/>
                <w:color w:val="000000"/>
                <w:sz w:val="20"/>
              </w:rPr>
              <w:t>Servidor VPS ou Vercel Pro</w:t>
            </w:r>
          </w:p>
        </w:tc>
        <w:tc>
          <w:tcPr>
            <w:tcW w:type="dxa" w:w="2268"/>
          </w:tcPr>
          <w:p>
            <w:pPr>
              <w:spacing w:before="40" w:after="40" w:line="240" w:lineRule="auto"/>
              <w:ind w:firstLine="0"/>
              <w:jc w:val="left"/>
            </w:pPr>
            <w:r>
              <w:rPr>
                <w:rFonts w:ascii="Arial" w:hAnsi="Arial" w:cs="Arial" w:eastAsia="Arial"/>
                <w:b w:val="0"/>
                <w:i w:val="0"/>
                <w:color w:val="000000"/>
                <w:sz w:val="20"/>
              </w:rPr>
              <w:t>R$ 50,00</w:t>
            </w:r>
          </w:p>
        </w:tc>
        <w:tc>
          <w:tcPr>
            <w:tcW w:type="dxa" w:w="2268"/>
          </w:tcPr>
          <w:p>
            <w:pPr>
              <w:spacing w:before="40" w:after="40" w:line="240" w:lineRule="auto"/>
              <w:ind w:firstLine="0"/>
              <w:jc w:val="left"/>
            </w:pPr>
            <w:r>
              <w:rPr>
                <w:rFonts w:ascii="Arial" w:hAnsi="Arial" w:cs="Arial" w:eastAsia="Arial"/>
                <w:b w:val="0"/>
                <w:i w:val="0"/>
                <w:color w:val="000000"/>
                <w:sz w:val="20"/>
              </w:rPr>
              <w:t>R$ 600,00</w:t>
            </w:r>
          </w:p>
        </w:tc>
      </w:tr>
      <w:tr>
        <w:tc>
          <w:tcPr>
            <w:tcW w:type="dxa" w:w="2268"/>
          </w:tcPr>
          <w:p>
            <w:pPr>
              <w:spacing w:before="40" w:after="40" w:line="240" w:lineRule="auto"/>
              <w:ind w:firstLine="0"/>
              <w:jc w:val="left"/>
            </w:pPr>
            <w:r>
              <w:rPr>
                <w:rFonts w:ascii="Arial" w:hAnsi="Arial" w:cs="Arial" w:eastAsia="Arial"/>
                <w:b w:val="0"/>
                <w:i w:val="0"/>
                <w:color w:val="000000"/>
                <w:sz w:val="20"/>
              </w:rPr>
              <w:t>Banco de dados</w:t>
            </w:r>
          </w:p>
        </w:tc>
        <w:tc>
          <w:tcPr>
            <w:tcW w:type="dxa" w:w="2268"/>
          </w:tcPr>
          <w:p>
            <w:pPr>
              <w:spacing w:before="40" w:after="40" w:line="240" w:lineRule="auto"/>
              <w:ind w:firstLine="0"/>
              <w:jc w:val="left"/>
            </w:pPr>
            <w:r>
              <w:rPr>
                <w:rFonts w:ascii="Arial" w:hAnsi="Arial" w:cs="Arial" w:eastAsia="Arial"/>
                <w:b w:val="0"/>
                <w:i w:val="0"/>
                <w:color w:val="000000"/>
                <w:sz w:val="20"/>
              </w:rPr>
              <w:t>PostgreSQL gerenciado</w:t>
            </w:r>
          </w:p>
        </w:tc>
        <w:tc>
          <w:tcPr>
            <w:tcW w:type="dxa" w:w="2268"/>
          </w:tcPr>
          <w:p>
            <w:pPr>
              <w:spacing w:before="40" w:after="40" w:line="240" w:lineRule="auto"/>
              <w:ind w:firstLine="0"/>
              <w:jc w:val="left"/>
            </w:pPr>
            <w:r>
              <w:rPr>
                <w:rFonts w:ascii="Arial" w:hAnsi="Arial" w:cs="Arial" w:eastAsia="Arial"/>
                <w:b w:val="0"/>
                <w:i w:val="0"/>
                <w:color w:val="000000"/>
                <w:sz w:val="20"/>
              </w:rPr>
              <w:t>R$ 40,00</w:t>
            </w:r>
          </w:p>
        </w:tc>
        <w:tc>
          <w:tcPr>
            <w:tcW w:type="dxa" w:w="2268"/>
          </w:tcPr>
          <w:p>
            <w:pPr>
              <w:spacing w:before="40" w:after="40" w:line="240" w:lineRule="auto"/>
              <w:ind w:firstLine="0"/>
              <w:jc w:val="left"/>
            </w:pPr>
            <w:r>
              <w:rPr>
                <w:rFonts w:ascii="Arial" w:hAnsi="Arial" w:cs="Arial" w:eastAsia="Arial"/>
                <w:b w:val="0"/>
                <w:i w:val="0"/>
                <w:color w:val="000000"/>
                <w:sz w:val="20"/>
              </w:rPr>
              <w:t>R$ 480,00</w:t>
            </w:r>
          </w:p>
        </w:tc>
      </w:tr>
      <w:tr>
        <w:tc>
          <w:tcPr>
            <w:tcW w:type="dxa" w:w="2268"/>
          </w:tcPr>
          <w:p>
            <w:pPr>
              <w:spacing w:before="40" w:after="40" w:line="240" w:lineRule="auto"/>
              <w:ind w:firstLine="0"/>
              <w:jc w:val="left"/>
            </w:pPr>
            <w:r>
              <w:rPr>
                <w:rFonts w:ascii="Arial" w:hAnsi="Arial" w:cs="Arial" w:eastAsia="Arial"/>
                <w:b w:val="0"/>
                <w:i w:val="0"/>
                <w:color w:val="000000"/>
                <w:sz w:val="20"/>
              </w:rPr>
              <w:t>SSL/TLS</w:t>
            </w:r>
          </w:p>
        </w:tc>
        <w:tc>
          <w:tcPr>
            <w:tcW w:type="dxa" w:w="2268"/>
          </w:tcPr>
          <w:p>
            <w:pPr>
              <w:spacing w:before="40" w:after="40" w:line="240" w:lineRule="auto"/>
              <w:ind w:firstLine="0"/>
              <w:jc w:val="left"/>
            </w:pPr>
            <w:r>
              <w:rPr>
                <w:rFonts w:ascii="Arial" w:hAnsi="Arial" w:cs="Arial" w:eastAsia="Arial"/>
                <w:b w:val="0"/>
                <w:i w:val="0"/>
                <w:color w:val="000000"/>
                <w:sz w:val="20"/>
              </w:rPr>
              <w:t>Certificado Let’s Encrypt</w:t>
            </w:r>
          </w:p>
        </w:tc>
        <w:tc>
          <w:tcPr>
            <w:tcW w:type="dxa" w:w="2268"/>
          </w:tcPr>
          <w:p>
            <w:pPr>
              <w:spacing w:before="40" w:after="40" w:line="240" w:lineRule="auto"/>
              <w:ind w:firstLine="0"/>
              <w:jc w:val="left"/>
            </w:pPr>
            <w:r>
              <w:rPr>
                <w:rFonts w:ascii="Arial" w:hAnsi="Arial" w:cs="Arial" w:eastAsia="Arial"/>
                <w:b w:val="0"/>
                <w:i w:val="0"/>
                <w:color w:val="000000"/>
                <w:sz w:val="20"/>
              </w:rPr>
              <w:t>R$ 0,00</w:t>
            </w:r>
          </w:p>
        </w:tc>
        <w:tc>
          <w:tcPr>
            <w:tcW w:type="dxa" w:w="2268"/>
          </w:tcPr>
          <w:p>
            <w:pPr>
              <w:spacing w:before="40" w:after="40" w:line="240" w:lineRule="auto"/>
              <w:ind w:firstLine="0"/>
              <w:jc w:val="left"/>
            </w:pPr>
            <w:r>
              <w:rPr>
                <w:rFonts w:ascii="Arial" w:hAnsi="Arial" w:cs="Arial" w:eastAsia="Arial"/>
                <w:b w:val="0"/>
                <w:i w:val="0"/>
                <w:color w:val="000000"/>
                <w:sz w:val="20"/>
              </w:rPr>
              <w:t>R$ 0,00</w:t>
            </w:r>
          </w:p>
        </w:tc>
      </w:tr>
      <w:tr>
        <w:tc>
          <w:tcPr>
            <w:tcW w:type="dxa" w:w="2268"/>
          </w:tcPr>
          <w:p>
            <w:pPr>
              <w:spacing w:before="40" w:after="40" w:line="240" w:lineRule="auto"/>
              <w:ind w:firstLine="0"/>
              <w:jc w:val="left"/>
            </w:pPr>
            <w:r>
              <w:rPr>
                <w:rFonts w:ascii="Arial" w:hAnsi="Arial" w:cs="Arial" w:eastAsia="Arial"/>
                <w:b w:val="0"/>
                <w:i w:val="0"/>
                <w:color w:val="000000"/>
                <w:sz w:val="20"/>
              </w:rPr>
              <w:t>GitHub</w:t>
            </w:r>
          </w:p>
        </w:tc>
        <w:tc>
          <w:tcPr>
            <w:tcW w:type="dxa" w:w="2268"/>
          </w:tcPr>
          <w:p>
            <w:pPr>
              <w:spacing w:before="40" w:after="40" w:line="240" w:lineRule="auto"/>
              <w:ind w:firstLine="0"/>
              <w:jc w:val="left"/>
            </w:pPr>
            <w:r>
              <w:rPr>
                <w:rFonts w:ascii="Arial" w:hAnsi="Arial" w:cs="Arial" w:eastAsia="Arial"/>
                <w:b w:val="0"/>
                <w:i w:val="0"/>
                <w:color w:val="000000"/>
                <w:sz w:val="20"/>
              </w:rPr>
              <w:t>Repositório privado (gratuito)</w:t>
            </w:r>
          </w:p>
        </w:tc>
        <w:tc>
          <w:tcPr>
            <w:tcW w:type="dxa" w:w="2268"/>
          </w:tcPr>
          <w:p>
            <w:pPr>
              <w:spacing w:before="40" w:after="40" w:line="240" w:lineRule="auto"/>
              <w:ind w:firstLine="0"/>
              <w:jc w:val="left"/>
            </w:pPr>
            <w:r>
              <w:rPr>
                <w:rFonts w:ascii="Arial" w:hAnsi="Arial" w:cs="Arial" w:eastAsia="Arial"/>
                <w:b w:val="0"/>
                <w:i w:val="0"/>
                <w:color w:val="000000"/>
                <w:sz w:val="20"/>
              </w:rPr>
              <w:t>R$ 0,00</w:t>
            </w:r>
          </w:p>
        </w:tc>
        <w:tc>
          <w:tcPr>
            <w:tcW w:type="dxa" w:w="2268"/>
          </w:tcPr>
          <w:p>
            <w:pPr>
              <w:spacing w:before="40" w:after="40" w:line="240" w:lineRule="auto"/>
              <w:ind w:firstLine="0"/>
              <w:jc w:val="left"/>
            </w:pPr>
            <w:r>
              <w:rPr>
                <w:rFonts w:ascii="Arial" w:hAnsi="Arial" w:cs="Arial" w:eastAsia="Arial"/>
                <w:b w:val="0"/>
                <w:i w:val="0"/>
                <w:color w:val="000000"/>
                <w:sz w:val="20"/>
              </w:rPr>
              <w:t>R$ 0,00</w:t>
            </w:r>
          </w:p>
        </w:tc>
      </w:tr>
      <w:tr>
        <w:tc>
          <w:tcPr>
            <w:tcW w:type="dxa" w:w="2268"/>
          </w:tcPr>
          <w:p>
            <w:pPr>
              <w:spacing w:before="40" w:after="40" w:line="240" w:lineRule="auto"/>
              <w:ind w:firstLine="0"/>
              <w:jc w:val="left"/>
            </w:pPr>
            <w:r>
              <w:rPr>
                <w:rFonts w:ascii="Arial" w:hAnsi="Arial" w:cs="Arial" w:eastAsia="Arial"/>
                <w:b w:val="0"/>
                <w:i w:val="0"/>
                <w:color w:val="000000"/>
                <w:sz w:val="20"/>
              </w:rPr>
              <w:t>Figma / Trello</w:t>
            </w:r>
          </w:p>
        </w:tc>
        <w:tc>
          <w:tcPr>
            <w:tcW w:type="dxa" w:w="2268"/>
          </w:tcPr>
          <w:p>
            <w:pPr>
              <w:spacing w:before="40" w:after="40" w:line="240" w:lineRule="auto"/>
              <w:ind w:firstLine="0"/>
              <w:jc w:val="left"/>
            </w:pPr>
            <w:r>
              <w:rPr>
                <w:rFonts w:ascii="Arial" w:hAnsi="Arial" w:cs="Arial" w:eastAsia="Arial"/>
                <w:b w:val="0"/>
                <w:i w:val="0"/>
                <w:color w:val="000000"/>
                <w:sz w:val="20"/>
              </w:rPr>
              <w:t>Planos gratuitos</w:t>
            </w:r>
          </w:p>
        </w:tc>
        <w:tc>
          <w:tcPr>
            <w:tcW w:type="dxa" w:w="2268"/>
          </w:tcPr>
          <w:p>
            <w:pPr>
              <w:spacing w:before="40" w:after="40" w:line="240" w:lineRule="auto"/>
              <w:ind w:firstLine="0"/>
              <w:jc w:val="left"/>
            </w:pPr>
            <w:r>
              <w:rPr>
                <w:rFonts w:ascii="Arial" w:hAnsi="Arial" w:cs="Arial" w:eastAsia="Arial"/>
                <w:b w:val="0"/>
                <w:i w:val="0"/>
                <w:color w:val="000000"/>
                <w:sz w:val="20"/>
              </w:rPr>
              <w:t>R$ 0,00</w:t>
            </w:r>
          </w:p>
        </w:tc>
        <w:tc>
          <w:tcPr>
            <w:tcW w:type="dxa" w:w="2268"/>
          </w:tcPr>
          <w:p>
            <w:pPr>
              <w:spacing w:before="40" w:after="40" w:line="240" w:lineRule="auto"/>
              <w:ind w:firstLine="0"/>
              <w:jc w:val="left"/>
            </w:pPr>
            <w:r>
              <w:rPr>
                <w:rFonts w:ascii="Arial" w:hAnsi="Arial" w:cs="Arial" w:eastAsia="Arial"/>
                <w:b w:val="0"/>
                <w:i w:val="0"/>
                <w:color w:val="000000"/>
                <w:sz w:val="20"/>
              </w:rPr>
              <w:t>R$ 0,00</w:t>
            </w:r>
          </w:p>
        </w:tc>
      </w:tr>
      <w:tr>
        <w:tc>
          <w:tcPr>
            <w:tcW w:type="dxa" w:w="2268"/>
          </w:tcPr>
          <w:p>
            <w:pPr>
              <w:spacing w:before="40" w:after="40" w:line="240" w:lineRule="auto"/>
              <w:ind w:firstLine="0"/>
              <w:jc w:val="left"/>
            </w:pPr>
            <w:r>
              <w:rPr>
                <w:rFonts w:ascii="Arial" w:hAnsi="Arial" w:cs="Arial" w:eastAsia="Arial"/>
                <w:b/>
                <w:i w:val="0"/>
                <w:color w:val="000000"/>
                <w:sz w:val="20"/>
              </w:rPr>
              <w:t>Subtotal Infraestrutura</w:t>
            </w:r>
          </w:p>
        </w:tc>
        <w:tc>
          <w:tcPr>
            <w:tcW w:type="dxa" w:w="2268"/>
          </w:tcPr>
          <w:p>
            <w:pPr>
              <w:spacing w:before="40" w:after="40" w:line="240" w:lineRule="auto"/>
              <w:ind w:firstLine="0"/>
              <w:jc w:val="left"/>
            </w:pPr>
            <w:r>
              <w:rPr>
                <w:rFonts w:ascii="Arial" w:hAnsi="Arial" w:cs="Arial" w:eastAsia="Arial"/>
                <w:b/>
                <w:i w:val="0"/>
                <w:color w:val="000000"/>
                <w:sz w:val="20"/>
              </w:rPr>
            </w:r>
          </w:p>
        </w:tc>
        <w:tc>
          <w:tcPr>
            <w:tcW w:type="dxa" w:w="2268"/>
          </w:tcPr>
          <w:p>
            <w:pPr>
              <w:spacing w:before="40" w:after="40" w:line="240" w:lineRule="auto"/>
              <w:ind w:firstLine="0"/>
              <w:jc w:val="left"/>
            </w:pPr>
            <w:r>
              <w:rPr>
                <w:rFonts w:ascii="Arial" w:hAnsi="Arial" w:cs="Arial" w:eastAsia="Arial"/>
                <w:b/>
                <w:i w:val="0"/>
                <w:color w:val="000000"/>
                <w:sz w:val="20"/>
              </w:rPr>
            </w:r>
          </w:p>
        </w:tc>
        <w:tc>
          <w:tcPr>
            <w:tcW w:type="dxa" w:w="2268"/>
          </w:tcPr>
          <w:p>
            <w:pPr>
              <w:spacing w:before="40" w:after="40" w:line="240" w:lineRule="auto"/>
              <w:ind w:firstLine="0"/>
              <w:jc w:val="left"/>
            </w:pPr>
            <w:r>
              <w:rPr>
                <w:rFonts w:ascii="Arial" w:hAnsi="Arial" w:cs="Arial" w:eastAsia="Arial"/>
                <w:b/>
                <w:i w:val="0"/>
                <w:color w:val="000000"/>
                <w:sz w:val="20"/>
              </w:rPr>
              <w:t>R$ 1.120,00</w:t>
            </w:r>
          </w:p>
        </w:tc>
      </w:tr>
    </w:tbl>
    <w:p>
      <w:pPr>
        <w:spacing w:before="80" w:after="240" w:line="240" w:lineRule="auto"/>
        <w:ind w:firstLine="0"/>
        <w:jc w:val="left"/>
      </w:pPr>
      <w:r>
        <w:rPr>
          <w:rFonts w:ascii="Arial" w:hAnsi="Arial" w:cs="Arial" w:eastAsia="Arial"/>
          <w:b w:val="0"/>
          <w:i w:val="0"/>
          <w:color w:val="000000"/>
          <w:sz w:val="20"/>
        </w:rPr>
        <w:t>Fonte: Elaborado pelos autores (2026).</w:t>
      </w:r>
    </w:p>
    <w:p>
      <w:pPr>
        <w:spacing w:before="240" w:after="80" w:line="240" w:lineRule="auto"/>
        <w:ind w:firstLine="0"/>
        <w:jc w:val="left"/>
      </w:pPr>
      <w:r>
        <w:rPr>
          <w:rFonts w:ascii="Arial" w:hAnsi="Arial" w:cs="Arial" w:eastAsia="Arial"/>
          <w:b w:val="0"/>
          <w:i w:val="0"/>
          <w:color w:val="000000"/>
          <w:sz w:val="20"/>
        </w:rPr>
        <w:t>Quadro 5 - Resumo do Investimento</w:t>
      </w:r>
    </w:p>
    <w:tbl>
      <w:tblPr>
        <w:tblStyle w:val="TableGrid"/>
        <w:tblW w:type="auto" w:w="0"/>
        <w:tblLook w:firstColumn="1" w:firstRow="1" w:lastColumn="0" w:lastRow="0" w:noHBand="0" w:noVBand="1" w:val="04A0"/>
      </w:tblPr>
      <w:tblGrid>
        <w:gridCol w:w="4535"/>
        <w:gridCol w:w="4535"/>
      </w:tblGrid>
      <w:tr>
        <w:tc>
          <w:tcPr>
            <w:tcW w:type="dxa" w:w="4535"/>
          </w:tcPr>
          <w:p>
            <w:pPr>
              <w:spacing w:before="40" w:after="40" w:line="240" w:lineRule="auto"/>
              <w:ind w:firstLine="0"/>
              <w:jc w:val="center"/>
            </w:pPr>
            <w:r>
              <w:rPr>
                <w:rFonts w:ascii="Arial" w:hAnsi="Arial" w:cs="Arial" w:eastAsia="Arial"/>
                <w:b/>
                <w:i w:val="0"/>
                <w:color w:val="000000"/>
                <w:sz w:val="20"/>
              </w:rPr>
              <w:t>Categoria</w:t>
            </w:r>
          </w:p>
        </w:tc>
        <w:tc>
          <w:tcPr>
            <w:tcW w:type="dxa" w:w="4535"/>
          </w:tcPr>
          <w:p>
            <w:pPr>
              <w:spacing w:before="40" w:after="40" w:line="240" w:lineRule="auto"/>
              <w:ind w:firstLine="0"/>
              <w:jc w:val="center"/>
            </w:pPr>
            <w:r>
              <w:rPr>
                <w:rFonts w:ascii="Arial" w:hAnsi="Arial" w:cs="Arial" w:eastAsia="Arial"/>
                <w:b/>
                <w:i w:val="0"/>
                <w:color w:val="000000"/>
                <w:sz w:val="20"/>
              </w:rPr>
              <w:t>Valor</w:t>
            </w:r>
          </w:p>
        </w:tc>
      </w:tr>
      <w:tr>
        <w:tc>
          <w:tcPr>
            <w:tcW w:type="dxa" w:w="4535"/>
          </w:tcPr>
          <w:p>
            <w:pPr>
              <w:spacing w:before="40" w:after="40" w:line="240" w:lineRule="auto"/>
              <w:ind w:firstLine="0"/>
              <w:jc w:val="left"/>
            </w:pPr>
            <w:r>
              <w:rPr>
                <w:rFonts w:ascii="Arial" w:hAnsi="Arial" w:cs="Arial" w:eastAsia="Arial"/>
                <w:b w:val="0"/>
                <w:i w:val="0"/>
                <w:color w:val="000000"/>
                <w:sz w:val="20"/>
              </w:rPr>
              <w:t>Recursos Humanos (desenvolvimento)</w:t>
            </w:r>
          </w:p>
        </w:tc>
        <w:tc>
          <w:tcPr>
            <w:tcW w:type="dxa" w:w="4535"/>
          </w:tcPr>
          <w:p>
            <w:pPr>
              <w:spacing w:before="40" w:after="40" w:line="240" w:lineRule="auto"/>
              <w:ind w:firstLine="0"/>
              <w:jc w:val="left"/>
            </w:pPr>
            <w:r>
              <w:rPr>
                <w:rFonts w:ascii="Arial" w:hAnsi="Arial" w:cs="Arial" w:eastAsia="Arial"/>
                <w:b w:val="0"/>
                <w:i w:val="0"/>
                <w:color w:val="000000"/>
                <w:sz w:val="20"/>
              </w:rPr>
              <w:t>R$ 28.300,00</w:t>
            </w:r>
          </w:p>
        </w:tc>
      </w:tr>
      <w:tr>
        <w:tc>
          <w:tcPr>
            <w:tcW w:type="dxa" w:w="4535"/>
          </w:tcPr>
          <w:p>
            <w:pPr>
              <w:spacing w:before="40" w:after="40" w:line="240" w:lineRule="auto"/>
              <w:ind w:firstLine="0"/>
              <w:jc w:val="left"/>
            </w:pPr>
            <w:r>
              <w:rPr>
                <w:rFonts w:ascii="Arial" w:hAnsi="Arial" w:cs="Arial" w:eastAsia="Arial"/>
                <w:b w:val="0"/>
                <w:i w:val="0"/>
                <w:color w:val="000000"/>
                <w:sz w:val="20"/>
              </w:rPr>
              <w:t>Infraestrutura (anual)</w:t>
            </w:r>
          </w:p>
        </w:tc>
        <w:tc>
          <w:tcPr>
            <w:tcW w:type="dxa" w:w="4535"/>
          </w:tcPr>
          <w:p>
            <w:pPr>
              <w:spacing w:before="40" w:after="40" w:line="240" w:lineRule="auto"/>
              <w:ind w:firstLine="0"/>
              <w:jc w:val="left"/>
            </w:pPr>
            <w:r>
              <w:rPr>
                <w:rFonts w:ascii="Arial" w:hAnsi="Arial" w:cs="Arial" w:eastAsia="Arial"/>
                <w:b w:val="0"/>
                <w:i w:val="0"/>
                <w:color w:val="000000"/>
                <w:sz w:val="20"/>
              </w:rPr>
              <w:t>R$ 1.120,00</w:t>
            </w:r>
          </w:p>
        </w:tc>
      </w:tr>
      <w:tr>
        <w:tc>
          <w:tcPr>
            <w:tcW w:type="dxa" w:w="4535"/>
          </w:tcPr>
          <w:p>
            <w:pPr>
              <w:spacing w:before="40" w:after="40" w:line="240" w:lineRule="auto"/>
              <w:ind w:firstLine="0"/>
              <w:jc w:val="left"/>
            </w:pPr>
            <w:r>
              <w:rPr>
                <w:rFonts w:ascii="Arial" w:hAnsi="Arial" w:cs="Arial" w:eastAsia="Arial"/>
                <w:b w:val="0"/>
                <w:i w:val="0"/>
                <w:color w:val="000000"/>
                <w:sz w:val="20"/>
              </w:rPr>
              <w:t>Implantação e treinamento</w:t>
            </w:r>
          </w:p>
        </w:tc>
        <w:tc>
          <w:tcPr>
            <w:tcW w:type="dxa" w:w="4535"/>
          </w:tcPr>
          <w:p>
            <w:pPr>
              <w:spacing w:before="40" w:after="40" w:line="240" w:lineRule="auto"/>
              <w:ind w:firstLine="0"/>
              <w:jc w:val="left"/>
            </w:pPr>
            <w:r>
              <w:rPr>
                <w:rFonts w:ascii="Arial" w:hAnsi="Arial" w:cs="Arial" w:eastAsia="Arial"/>
                <w:b w:val="0"/>
                <w:i w:val="0"/>
                <w:color w:val="000000"/>
                <w:sz w:val="20"/>
              </w:rPr>
              <w:t>R$ 1.300,00</w:t>
            </w:r>
          </w:p>
        </w:tc>
      </w:tr>
      <w:tr>
        <w:tc>
          <w:tcPr>
            <w:tcW w:type="dxa" w:w="4535"/>
          </w:tcPr>
          <w:p>
            <w:pPr>
              <w:spacing w:before="40" w:after="40" w:line="240" w:lineRule="auto"/>
              <w:ind w:firstLine="0"/>
              <w:jc w:val="left"/>
            </w:pPr>
            <w:r>
              <w:rPr>
                <w:rFonts w:ascii="Arial" w:hAnsi="Arial" w:cs="Arial" w:eastAsia="Arial"/>
                <w:b/>
                <w:i w:val="0"/>
                <w:color w:val="000000"/>
                <w:sz w:val="20"/>
              </w:rPr>
              <w:t>TOTAL ESTIMADO</w:t>
            </w:r>
          </w:p>
        </w:tc>
        <w:tc>
          <w:tcPr>
            <w:tcW w:type="dxa" w:w="4535"/>
          </w:tcPr>
          <w:p>
            <w:pPr>
              <w:spacing w:before="40" w:after="40" w:line="240" w:lineRule="auto"/>
              <w:ind w:firstLine="0"/>
              <w:jc w:val="left"/>
            </w:pPr>
            <w:r>
              <w:rPr>
                <w:rFonts w:ascii="Arial" w:hAnsi="Arial" w:cs="Arial" w:eastAsia="Arial"/>
                <w:b/>
                <w:i w:val="0"/>
                <w:color w:val="000000"/>
                <w:sz w:val="20"/>
              </w:rPr>
              <w:t>R$ 30.720,00</w:t>
            </w:r>
          </w:p>
        </w:tc>
      </w:tr>
    </w:tbl>
    <w:p>
      <w:pPr>
        <w:spacing w:before="80" w:after="240" w:line="240" w:lineRule="auto"/>
        <w:ind w:firstLine="0"/>
        <w:jc w:val="left"/>
      </w:pPr>
      <w:r>
        <w:rPr>
          <w:rFonts w:ascii="Arial" w:hAnsi="Arial" w:cs="Arial" w:eastAsia="Arial"/>
          <w:b w:val="0"/>
          <w:i w:val="0"/>
          <w:color w:val="000000"/>
          <w:sz w:val="20"/>
        </w:rPr>
        <w:t>Fonte: Elaborado pelos autores (2026).</w:t>
      </w:r>
    </w:p>
    <w:p>
      <w:pPr>
        <w:spacing w:before="0" w:after="0" w:line="360" w:lineRule="auto"/>
        <w:ind w:firstLine="709"/>
        <w:jc w:val="both"/>
      </w:pPr>
      <w:r>
        <w:rPr>
          <w:rFonts w:ascii="Arial" w:hAnsi="Arial" w:cs="Arial" w:eastAsia="Arial"/>
          <w:b w:val="0"/>
          <w:i w:val="0"/>
          <w:color w:val="000000"/>
          <w:sz w:val="24"/>
        </w:rPr>
        <w:t>Os custos de recursos humanos foram estimados com base nos valores médios praticados no mercado de tecnologia da informação na região da Grande São Paulo para profissionais de nível pleno. No contexto deste TCC, tais custos foram absorvidos pela equipe acadêmica como parte da formação profissional, limitando o investimento real aos custos de infraestrutura (R$ 1.120,00/ano).</w:t>
      </w:r>
    </w:p>
    <w:p>
      <w:r>
        <w:br w:type="page"/>
      </w:r>
    </w:p>
    <w:p>
      <w:pPr>
        <w:pStyle w:val="Heading1"/>
        <w:spacing w:before="240" w:after="120"/>
        <w:ind w:firstLine="0"/>
      </w:pPr>
      <w:r>
        <w:rPr>
          <w:rFonts w:ascii="Arial" w:hAnsi="Arial"/>
          <w:b/>
          <w:i w:val="0"/>
          <w:sz w:val="24"/>
        </w:rPr>
        <w:t>2 REFERENCIAL TEÓRICO</w:t>
      </w:r>
    </w:p>
    <w:p>
      <w:pPr>
        <w:spacing w:before="0" w:after="0" w:line="360" w:lineRule="auto"/>
        <w:ind w:firstLine="709"/>
        <w:jc w:val="both"/>
      </w:pPr>
      <w:r>
        <w:rPr>
          <w:rFonts w:ascii="Arial" w:hAnsi="Arial" w:cs="Arial"/>
          <w:sz w:val="24"/>
          <w:szCs w:val="24"/>
        </w:rPr>
        <w:t xml:space="preserve">Este capítulo apresenta os fundamentos teóricos que embasam o desenvolvimento do sistema de gerenciamento de espaços de eventos proposto neste trabalho. São abordados o problema da gestão manual de espaços em organizações, as comunidades afetadas e seus impactos, o alinhamento com os Objetivos de Desenvolvimento Sustentável da ONU, o contexto da transformação digital e dos sistemas de agendamento existentes, e as tecnologias </w:t>
      </w:r>
      <w:r>
        <w:rPr>
          <w:rFonts w:ascii="Arial" w:hAnsi="Arial" w:cs="Arial"/>
          <w:sz w:val="24"/>
          <w:szCs w:val="24"/>
          <w:i/>
        </w:rPr>
        <w:t xml:space="preserve">web</w:t>
      </w:r>
      <w:r>
        <w:rPr>
          <w:rFonts w:ascii="Arial" w:hAnsi="Arial" w:cs="Arial"/>
          <w:sz w:val="24"/>
          <w:szCs w:val="24"/>
        </w:rPr>
        <w:t xml:space="preserve"> selecionadas para o desenvolvimento da solução.</w:t>
      </w:r>
    </w:p>
    <w:p>
      <w:pPr>
        <w:pStyle w:val="Heading2"/>
        <w:spacing w:before="240" w:after="120"/>
        <w:ind w:firstLine="0"/>
      </w:pPr>
      <w:r>
        <w:rPr>
          <w:rFonts w:ascii="Arial" w:hAnsi="Arial"/>
          <w:b w:val="0"/>
          <w:i w:val="0"/>
          <w:sz w:val="24"/>
        </w:rPr>
        <w:t>2.1 O PROBLEMA DA GESTÃO MANUAL DE ESPAÇOS EM ORGANIZAÇÕES</w:t>
      </w:r>
    </w:p>
    <w:p>
      <w:pPr>
        <w:spacing w:before="0" w:after="0" w:line="360" w:lineRule="auto"/>
        <w:ind w:firstLine="709"/>
        <w:jc w:val="both"/>
      </w:pPr>
      <w:r>
        <w:rPr>
          <w:rFonts w:ascii="Arial" w:hAnsi="Arial"/>
          <w:b w:val="0"/>
          <w:i w:val="0"/>
          <w:sz w:val="24"/>
        </w:rPr>
        <w:t>A gestão de espaços físicos em organizações - salas de reunião, auditórios, laboratórios, espaços de eventos e áreas compartilhadas - constitui uma atividade operacional que, embora aparentemente simples, carrega consigo uma complexidade administrativa historicamente subestimada. Desde as primeiras formulações da teoria clássica da administração, no início do século XX, a alocação de recursos físicos já figurava como elemento central da função organizacional. Chiavenato (2021, p. 74) observou que a preocupação com a racionalização do uso de espaços e recursos materiais remonta aos princípios de Henri Fayol, para quem a organização eficiente dependia fundamentalmente da disposição ordenada dos meios disponíveis. Contudo, apesar de mais de um século de evolução nas teorias administrativas, um número expressivo de organizações ainda conduz a gestão de seus espaços por meio de processos predominantemente manuais - planilhas eletrônicas, cadernos de reserva, quadros murais e comunicações informais por telefone ou e-mail.</w:t>
      </w:r>
    </w:p>
    <w:p>
      <w:pPr>
        <w:spacing w:before="0" w:after="0" w:line="360" w:lineRule="auto"/>
        <w:ind w:firstLine="709"/>
        <w:jc w:val="both"/>
      </w:pPr>
      <w:r>
        <w:rPr>
          <w:rFonts w:ascii="Arial" w:hAnsi="Arial"/>
          <w:b w:val="0"/>
          <w:i w:val="0"/>
          <w:sz w:val="24"/>
        </w:rPr>
        <w:t>O problema da gestão manual de espaços não é, portanto, um fenômeno recente, mas um resíduo persistente de práticas pré-digitais que não acompanharam a velocidade da transformação tecnológica. Laudon e Laudon (2021, p. 42) argumentaram que a digitalização dos processos organizacionais avançou de forma desigual entre os diferentes setores e portes de empresa, de modo que atividades consideradas "secundárias" - como o agendamento de salas - frequentemente permanecem à margem dos investimentos em tecnologia da informação. Essa marginalização resulta em um cenário no qual organizações que já adotaram sistemas sofisticados para finanças, recursos humanos e logística continuam dependendo de métodos rudimentares para gerenciar seus próprios espaços físicos.</w:t>
      </w:r>
    </w:p>
    <w:p>
      <w:pPr>
        <w:spacing w:before="0" w:after="0" w:line="360" w:lineRule="auto"/>
        <w:ind w:firstLine="709"/>
        <w:jc w:val="both"/>
      </w:pPr>
      <w:r>
        <w:rPr>
          <w:rFonts w:ascii="Arial" w:hAnsi="Arial" w:cs="Arial"/>
          <w:sz w:val="24"/>
          <w:szCs w:val="24"/>
        </w:rPr>
        <w:t xml:space="preserve">As consequências dessa lacuna tecnológica são amplamente documentadas na literatura. Slack, Brandon-Jones e Johnston (2022, p. 298) destacaram que a gestão ineficiente de recursos compartilhados gera conflitos de agendamento - situação em que dois ou mais eventos são alocados para o mesmo espaço no mesmo horário -, subutilização de ambientes disponíveis e desperdício de tempo administrativo para resolução de sobreposições. O fenômeno do </w:t>
      </w:r>
      <w:r>
        <w:rPr>
          <w:rFonts w:ascii="Arial" w:hAnsi="Arial" w:cs="Arial"/>
          <w:sz w:val="24"/>
          <w:szCs w:val="24"/>
          <w:i/>
        </w:rPr>
        <w:t xml:space="preserve">double booking</w:t>
      </w:r>
      <w:r>
        <w:rPr>
          <w:rFonts w:ascii="Arial" w:hAnsi="Arial" w:cs="Arial"/>
          <w:sz w:val="24"/>
          <w:szCs w:val="24"/>
        </w:rPr>
        <w:t>, como é conhecido na literatura anglófona, representa não apenas um inconveniente operacional, mas uma fonte de atrito organizacional que compromete a credibilidade dos setores responsáveis e a confiança dos usuários internos no processo de reserva. Stair e Reynolds (2021, p. 56) acrescentaram que processos manuais de agendamento estão intrinsecamente sujeitos a erros humanos - omissões, registros ilegíveis, esquecimentos de cancelamento e falhas de comunicação entre departamentos - que se acumulam ao longo do tempo e degradam progressivamente a qualidade da gestão.</w:t>
      </w:r>
    </w:p>
    <w:p>
      <w:pPr>
        <w:spacing w:before="0" w:after="0" w:line="360" w:lineRule="auto"/>
        <w:ind w:firstLine="709"/>
        <w:jc w:val="both"/>
      </w:pPr>
      <w:r>
        <w:rPr>
          <w:rFonts w:ascii="Arial" w:hAnsi="Arial"/>
          <w:b w:val="0"/>
          <w:i w:val="0"/>
          <w:sz w:val="24"/>
        </w:rPr>
        <w:t>Do ponto de vista da produtividade, os impactos são igualmente significativos. Turban, Volonino e Wood (2022, p. 113) estimaram que atividades administrativas conduzidas manualmente consomem, em média, de 20% a 30% mais tempo do que seus equivalentes automatizados, considerando não apenas a execução da tarefa em si, mas também o retrabalho decorrente de erros e a necessidade de verificações redundantes. No contexto específico da gestão de espaços, esse custo adicional de tempo se traduz em horas dedicadas à conferência de disponibilidade, ao contato com outros setores para confirmação de reservas e à resolução de conflitos que poderiam ser automaticamente prevenidos por um sistema informatizado. O'Brien e Marakas (2021, p. 87) reforçaram essa perspectiva ao afirmar que a ausência de sistemas de informação para apoio às decisões operacionais priva os gestores de dados consolidados sobre padrões de uso, taxas de ocupação e demandas sazonais - informações que seriam essenciais para o planejamento estratégico do uso dos espaços disponíveis.</w:t>
      </w:r>
    </w:p>
    <w:p>
      <w:pPr>
        <w:spacing w:before="0" w:after="0" w:line="360" w:lineRule="auto"/>
        <w:ind w:firstLine="709"/>
        <w:jc w:val="both"/>
      </w:pPr>
      <w:r>
        <w:rPr>
          <w:rFonts w:ascii="Arial" w:hAnsi="Arial" w:cs="Arial"/>
          <w:sz w:val="24"/>
          <w:szCs w:val="24"/>
        </w:rPr>
        <w:t xml:space="preserve">A dependência de registros em papel ou planilhas não integradas também acarreta riscos relacionados à segurança e à integridade das informações. Laudon e Laudon (2021, p. 231) alertaram que dados armazenados em meios não estruturados estão vulneráveis à perda, à duplicação inconsistente e à impossibilidade de auditoria, uma vez que não dispõem dos mecanismos de controle de acesso, versionamento e </w:t>
      </w:r>
      <w:r>
        <w:rPr>
          <w:rFonts w:ascii="Arial" w:hAnsi="Arial" w:cs="Arial"/>
          <w:sz w:val="24"/>
          <w:szCs w:val="24"/>
          <w:i/>
        </w:rPr>
        <w:t xml:space="preserve">backup</w:t>
      </w:r>
      <w:r>
        <w:rPr>
          <w:rFonts w:ascii="Arial" w:hAnsi="Arial" w:cs="Arial"/>
          <w:sz w:val="24"/>
          <w:szCs w:val="24"/>
        </w:rPr>
        <w:t xml:space="preserve"> que os sistemas de banco de dados oferecem. Em organizações de maior porte, onde múltiplos setores disputam os mesmos espaços, a ausência de uma base de dados centralizada e acessível em tempo real resulta em uma assimetria informacional que favorece departamentos mais articulados politicamente em detrimento de critérios objetivos de prioridade e necessidade.</w:t>
      </w:r>
    </w:p>
    <w:p>
      <w:pPr>
        <w:spacing w:before="0" w:after="0" w:line="360" w:lineRule="auto"/>
        <w:ind w:firstLine="709"/>
        <w:jc w:val="both"/>
      </w:pPr>
      <w:r>
        <w:rPr>
          <w:rFonts w:ascii="Arial" w:hAnsi="Arial"/>
          <w:b w:val="0"/>
          <w:i w:val="0"/>
          <w:sz w:val="24"/>
        </w:rPr>
        <w:t>Cabe reconhecer, todavia, que a literatura não é unânime quanto à inadequação absoluta dos processos manuais. Chiavenato (2021, p. 132) ponderou que, em organizações de pequeno porte com estrutura simples e baixa demanda por espaços compartilhados, métodos informais de gestão podem ser suficientes e até preferíveis, na medida em que evitam a complexidade e os custos associados à implantação e manutenção de sistemas informatizados. Slack, Brandon-Jones e Johnston (2022, p. 145) corroboraram parcialmente essa perspectiva ao argumentar que a sofisticação dos mecanismos de controle deve ser proporcional à complexidade do ambiente gerenciado, de modo que soluções simples para problemas simples representam uma forma legítima de eficiência.</w:t>
      </w:r>
    </w:p>
    <w:p>
      <w:pPr>
        <w:spacing w:before="0" w:after="0" w:line="360" w:lineRule="auto"/>
        <w:ind w:firstLine="709"/>
        <w:jc w:val="both"/>
      </w:pPr>
      <w:r>
        <w:rPr>
          <w:rFonts w:ascii="Arial" w:hAnsi="Arial"/>
          <w:b w:val="0"/>
          <w:i w:val="0"/>
          <w:sz w:val="24"/>
        </w:rPr>
        <w:t>Não obstante essas ressalvas, a tendência predominante na literatura aponta para a insustentabilidade dos processos manuais à medida que as organizações crescem, diversificam suas atividades ou enfrentam demandas por maior transparência e eficiência. Turban, Volonino e Wood (2022, p. 189) argumentaram que o ponto de inflexão ocorre quando o custo do erro - em termos de tempo perdido, imagem institucional comprometida e oportunidades desperdiçadas - supera o custo da implantação de uma solução tecnológica. Stair e Reynolds (2021, p. 112) complementaram que a transformação digital não se limita à automação de tarefas existentes, mas envolve uma reconfiguração dos fluxos de trabalho que permite a criação de valor por meio de dados antes indisponíveis.</w:t>
      </w:r>
    </w:p>
    <w:p>
      <w:pPr>
        <w:pStyle w:val="Heading2"/>
        <w:spacing w:before="240" w:after="120"/>
        <w:ind w:firstLine="0"/>
      </w:pPr>
      <w:r>
        <w:rPr>
          <w:rFonts w:ascii="Arial" w:hAnsi="Arial"/>
          <w:b w:val="0"/>
          <w:i w:val="0"/>
          <w:sz w:val="24"/>
        </w:rPr>
        <w:t>2.2 COMUNIDADES AFETADAS E SEUS IMPACTOS</w:t>
      </w:r>
    </w:p>
    <w:p>
      <w:pPr>
        <w:spacing w:before="0" w:after="0" w:line="360" w:lineRule="auto"/>
        <w:ind w:firstLine="709"/>
        <w:jc w:val="both"/>
      </w:pPr>
      <w:r>
        <w:rPr>
          <w:rFonts w:ascii="Arial" w:hAnsi="Arial" w:cs="Arial"/>
          <w:sz w:val="24"/>
          <w:szCs w:val="24"/>
        </w:rPr>
        <w:t xml:space="preserve">O problema da gestão ineficiente de espaços não se restringe a um único tipo de organização; ao contrário, perpassa uma diversidade de comunidades e contextos institucionais, cada qual com vulnerabilidades e impactos específicos. Entre os segmentos mais afetados encontram-se as pequenas e médias empresas (PMEs), as instituições de ensino, os espaços de </w:t>
      </w:r>
      <w:r>
        <w:rPr>
          <w:rFonts w:ascii="Arial" w:hAnsi="Arial" w:cs="Arial"/>
          <w:sz w:val="24"/>
          <w:szCs w:val="24"/>
          <w:i/>
        </w:rPr>
        <w:t xml:space="preserve">coworking</w:t>
      </w:r>
      <w:r>
        <w:rPr>
          <w:rFonts w:ascii="Arial" w:hAnsi="Arial" w:cs="Arial"/>
          <w:sz w:val="24"/>
          <w:szCs w:val="24"/>
        </w:rPr>
        <w:t xml:space="preserve">, as organizações não governamentais (ONGs), os centros comunitários e os escritórios corporativos.</w:t>
      </w:r>
    </w:p>
    <w:p>
      <w:pPr>
        <w:spacing w:before="0" w:after="0" w:line="360" w:lineRule="auto"/>
        <w:ind w:firstLine="709"/>
        <w:jc w:val="both"/>
      </w:pPr>
      <w:r>
        <w:rPr>
          <w:rFonts w:ascii="Arial" w:hAnsi="Arial"/>
          <w:b w:val="0"/>
          <w:i w:val="0"/>
          <w:sz w:val="24"/>
        </w:rPr>
        <w:t>As pequenas e médias empresas brasileiras constituem o segmento mais vulnerável às ineficiências decorrentes da gestão manual. Segundo dados do SEBRAE (2023, p. 18), as PMEs representam cerca de 99% dos estabelecimentos formais no Brasil e respondem por aproximadamente 55% dos empregos com carteira assinada. Contudo, essa relevância quantitativa não se traduz em robustez operacional. O mesmo estudo apontou que uma parcela significativa das empresas de pequeno porte encerra suas atividades nos primeiros cinco anos de existência, sendo a deficiência na gestão administrativa um dos fatores recorrentemente associados a esse desfecho. Dornelas (2021, p. 94) observou que empreendedores de PMEs frequentemente concentram suas atenções nas atividades-fim do negócio em detrimento de processos de apoio como a gestão de infraestrutura física.</w:t>
      </w:r>
    </w:p>
    <w:p>
      <w:pPr>
        <w:spacing w:before="0" w:after="0" w:line="360" w:lineRule="auto"/>
        <w:ind w:firstLine="709"/>
        <w:jc w:val="both"/>
      </w:pPr>
      <w:r>
        <w:rPr>
          <w:rFonts w:ascii="Arial" w:hAnsi="Arial" w:cs="Arial"/>
          <w:sz w:val="24"/>
          <w:szCs w:val="24"/>
        </w:rPr>
        <w:t xml:space="preserve">No contexto das PMEs que dependem de espaços para eventos, reuniões com clientes ou atividades de capacitação, a ausência de um sistema organizado de agendamento pode gerar prejuízos econômicos diretos. A Endeavor Brasil (2023, p. 27) revelou que apenas 35% das empresas de pequeno porte declararam possuir algum nível de digitalização em seus processos administrativos internos, enquanto nas médias empresas esse percentual alcançava 62%. Essa disparidade configura o que a literatura denomina </w:t>
      </w:r>
      <w:r>
        <w:rPr>
          <w:rFonts w:ascii="Arial" w:hAnsi="Arial" w:cs="Arial"/>
          <w:sz w:val="24"/>
          <w:szCs w:val="24"/>
          <w:i/>
        </w:rPr>
        <w:t xml:space="preserve">gap</w:t>
      </w:r>
      <w:r>
        <w:rPr>
          <w:rFonts w:ascii="Arial" w:hAnsi="Arial" w:cs="Arial"/>
          <w:sz w:val="24"/>
          <w:szCs w:val="24"/>
        </w:rPr>
        <w:t xml:space="preserve"> de maturidade digital, no qual organizações menores permanecem presas a práticas analógicas não por escolha estratégica, mas por limitações de recursos, conhecimento técnico e acesso a soluções acessíveis.</w:t>
      </w:r>
    </w:p>
    <w:p>
      <w:pPr>
        <w:spacing w:before="0" w:after="0" w:line="360" w:lineRule="auto"/>
        <w:ind w:firstLine="709"/>
        <w:jc w:val="both"/>
      </w:pPr>
      <w:r>
        <w:rPr>
          <w:rFonts w:ascii="Arial" w:hAnsi="Arial"/>
          <w:b w:val="0"/>
          <w:i w:val="0"/>
          <w:sz w:val="24"/>
        </w:rPr>
        <w:t>As instituições de ensino - escolas, universidades e centros de formação profissional - enfrentam desafios particularmente agudos na gestão de espaços, dada a multiplicidade de atores envolvidos e a natureza cíclica e dinâmica de suas demandas. Salas de aula, laboratórios, auditórios e espaços de convivência precisam ser alocados semestralmente para disciplinas regulares e, simultaneamente, disponibilizados para eventos acadêmicos, atividades de extensão, defesas de trabalhos e reuniões administrativas. O IBGE (2023) constatou que a infraestrutura tecnológica de instituições públicas de ensino permanece significativamente aquém da verificada em instituições privadas de grande porte, o que contribui para a perpetuação de métodos manuais de gestão de espaços nesse segmento.</w:t>
      </w:r>
    </w:p>
    <w:p>
      <w:pPr>
        <w:spacing w:before="0" w:after="0" w:line="360" w:lineRule="auto"/>
        <w:ind w:firstLine="709"/>
        <w:jc w:val="both"/>
      </w:pPr>
      <w:r>
        <w:rPr>
          <w:rFonts w:ascii="Arial" w:hAnsi="Arial" w:cs="Arial"/>
          <w:sz w:val="24"/>
          <w:szCs w:val="24"/>
        </w:rPr>
        <w:t xml:space="preserve">Os espaços de </w:t>
      </w:r>
      <w:r>
        <w:rPr>
          <w:rFonts w:ascii="Arial" w:hAnsi="Arial" w:cs="Arial"/>
          <w:sz w:val="24"/>
          <w:szCs w:val="24"/>
          <w:i/>
        </w:rPr>
        <w:t xml:space="preserve">coworking</w:t>
      </w:r>
      <w:r>
        <w:rPr>
          <w:rFonts w:ascii="Arial" w:hAnsi="Arial" w:cs="Arial"/>
          <w:sz w:val="24"/>
          <w:szCs w:val="24"/>
        </w:rPr>
        <w:t xml:space="preserve">, cuja expansão no Brasil se intensificou na última década, representam um caso em que a gestão eficiente de espaços é constitutiva do próprio modelo de negócios. Dornelas (2021, p. 156) destacou que o sucesso dos espaços de </w:t>
      </w:r>
      <w:r>
        <w:rPr>
          <w:rFonts w:ascii="Arial" w:hAnsi="Arial" w:cs="Arial"/>
          <w:sz w:val="24"/>
          <w:szCs w:val="24"/>
          <w:i/>
        </w:rPr>
        <w:t xml:space="preserve">coworking</w:t>
      </w:r>
      <w:r>
        <w:rPr>
          <w:rFonts w:ascii="Arial" w:hAnsi="Arial" w:cs="Arial"/>
          <w:sz w:val="24"/>
          <w:szCs w:val="24"/>
        </w:rPr>
        <w:t xml:space="preserve"> depende de um equilíbrio entre maximização da ocupação e qualidade da experiência do usuário - equilíbrio que é praticamente inviável sem o suporte de ferramentas tecnológicas para gestão em tempo real.</w:t>
      </w:r>
    </w:p>
    <w:p>
      <w:pPr>
        <w:spacing w:before="0" w:after="0" w:line="360" w:lineRule="auto"/>
        <w:ind w:firstLine="709"/>
        <w:jc w:val="both"/>
      </w:pPr>
      <w:r>
        <w:rPr>
          <w:rFonts w:ascii="Arial" w:hAnsi="Arial"/>
          <w:b w:val="0"/>
          <w:i w:val="0"/>
          <w:sz w:val="24"/>
        </w:rPr>
        <w:t>As organizações não governamentais e os centros comunitários operam frequentemente com orçamentos restritos e equipes enxutas, o que torna qualquer ineficiência administrativa proporcionalmente mais onerosa. A CETIC.BR (2023, p. 42) identificou que as organizações do terceiro setor apresentam índices de adoção tecnológica inferiores à média das empresas brasileiras. Conflitos de agendamento nesses contextos podem comprometer a execução de projetos sociais, o atendimento a comunidades vulneráveis e a prestação de contas a financiadores.</w:t>
      </w:r>
    </w:p>
    <w:p>
      <w:pPr>
        <w:spacing w:before="0" w:after="0" w:line="360" w:lineRule="auto"/>
        <w:ind w:firstLine="709"/>
        <w:jc w:val="both"/>
      </w:pPr>
      <w:r>
        <w:rPr>
          <w:rFonts w:ascii="Arial" w:hAnsi="Arial"/>
          <w:b w:val="0"/>
          <w:i w:val="0"/>
          <w:sz w:val="24"/>
        </w:rPr>
        <w:t>Os impactos econômicos agregados da gestão ineficiente de espaços podem ser inferidos a partir de indicadores mais amplos. O SEBRAE (2023, p. 31) estimou que ineficiências operacionais respondem por uma parcela considerável dos custos ocultos nas PMEs brasileiras. A CETIC.BR (2023, p. 58) complementou essa análise ao demonstrar que empresas com maior nível de digitalização apresentam indicadores de produtividade superiores aos de suas concorrentes menos digitalizadas. A disparidade entre organizações que dispõem de sistemas integrados de gestão e aquelas que dependem de métodos manuais configura uma dimensão específica da desigualdade digital que marca o cenário organizacional brasileiro.</w:t>
      </w:r>
    </w:p>
    <w:p>
      <w:pPr>
        <w:pStyle w:val="Heading2"/>
        <w:spacing w:before="240" w:after="120"/>
        <w:ind w:firstLine="0"/>
      </w:pPr>
      <w:r>
        <w:rPr>
          <w:rFonts w:ascii="Arial" w:hAnsi="Arial"/>
          <w:b w:val="0"/>
          <w:i w:val="0"/>
          <w:sz w:val="24"/>
        </w:rPr>
        <w:t>2.3 OBJETIVOS DE DESENVOLVIMENTO SUSTENTÁVEL (ODS)</w:t>
      </w:r>
    </w:p>
    <w:p>
      <w:pPr>
        <w:spacing w:before="0" w:after="0" w:line="360" w:lineRule="auto"/>
        <w:ind w:firstLine="709"/>
        <w:jc w:val="both"/>
      </w:pPr>
      <w:r>
        <w:rPr>
          <w:rFonts w:ascii="Arial" w:hAnsi="Arial" w:cs="Arial"/>
          <w:sz w:val="24"/>
          <w:szCs w:val="24"/>
        </w:rPr>
        <w:t xml:space="preserve">Em setembro de 2015, os 193 Estados-membros da Organização das Nações Unidas adotaram a resolução intitulada "Transformando nosso mundo: a Agenda 2030 para o Desenvolvimento Sustentável", um plano de ação global que estabelece 17 Objetivos de Desenvolvimento Sustentável e 169 metas a serem alcançadas até o ano de 2030. A Agenda 2030 representa um compromisso universal que integra, de forma indissociável, as dimensões econômica, social e ambiental do desenvolvimento (ORGANIZAÇÃO DAS NAÇÕES UNIDAS, 2015). Conforme destacam Sachs </w:t>
      </w:r>
      <w:r>
        <w:rPr>
          <w:rFonts w:ascii="Arial" w:hAnsi="Arial" w:cs="Arial"/>
          <w:sz w:val="24"/>
          <w:szCs w:val="24"/>
          <w:i/>
        </w:rPr>
        <w:t xml:space="preserve">et al.</w:t>
      </w:r>
      <w:r>
        <w:rPr>
          <w:rFonts w:ascii="Arial" w:hAnsi="Arial" w:cs="Arial"/>
          <w:sz w:val="24"/>
          <w:szCs w:val="24"/>
        </w:rPr>
        <w:t xml:space="preserve"> (2023, p. 4), nenhum país do mundo está atualmente no caminho de atingir todos os 17 ODS até 2030, o que evidencia a urgência de iniciativas que contribuam, mesmo que em escala localizada, para o avanço dessas metas.</w:t>
      </w:r>
    </w:p>
    <w:p>
      <w:pPr>
        <w:spacing w:before="0" w:after="0" w:line="360" w:lineRule="auto"/>
        <w:ind w:firstLine="709"/>
        <w:jc w:val="both"/>
      </w:pPr>
      <w:r>
        <w:rPr>
          <w:rFonts w:ascii="Arial" w:hAnsi="Arial" w:cs="Arial"/>
          <w:sz w:val="24"/>
          <w:szCs w:val="24"/>
        </w:rPr>
        <w:t xml:space="preserve">O ODS 9, denominado "Indústria, Inovação e Infraestrutura", visa construir infraestruturas resilientes, promover a industrialização inclusiva e sustentável e fomentar a inovação. Trata-se do objetivo de maior aderência com o presente projeto, uma vez que o sistema proposto constitui uma solução de inovação tecnológica aplicada à melhoria da infraestrutura organizacional. De acordo com o relatório da ONU (ORGANIZAÇÃO DAS NAÇÕES UNIDAS, 2023, p. 38), o investimento em pesquisa e desenvolvimento e a adoção de tecnologias digitais são fatores determinantes para o progresso das nações. A meta 9.b propõe apoiar o desenvolvimento tecnológico e a inovação nacionais nos países em desenvolvimento, o que se relaciona diretamente com o desenvolvimento de soluções de </w:t>
      </w:r>
      <w:r>
        <w:rPr>
          <w:rFonts w:ascii="Arial" w:hAnsi="Arial" w:cs="Arial"/>
          <w:sz w:val="24"/>
          <w:szCs w:val="24"/>
          <w:i/>
        </w:rPr>
        <w:t xml:space="preserve">software</w:t>
      </w:r>
      <w:r>
        <w:rPr>
          <w:rFonts w:ascii="Arial" w:hAnsi="Arial" w:cs="Arial"/>
          <w:sz w:val="24"/>
          <w:szCs w:val="24"/>
        </w:rPr>
        <w:t xml:space="preserve"> em contexto acadêmico brasileiro (INSTITUTO DE PESQUISA ECONÔMICA APLICADA, 2023). A meta 9.c preconiza o aumento significativo do acesso às tecnologias de informação e comunicação. Conforme apontam Sachs </w:t>
      </w:r>
      <w:r>
        <w:rPr>
          <w:rFonts w:ascii="Arial" w:hAnsi="Arial" w:cs="Arial"/>
          <w:sz w:val="24"/>
          <w:szCs w:val="24"/>
          <w:i/>
        </w:rPr>
        <w:t xml:space="preserve">et al.</w:t>
      </w:r>
      <w:r>
        <w:rPr>
          <w:rFonts w:ascii="Arial" w:hAnsi="Arial" w:cs="Arial"/>
          <w:sz w:val="24"/>
          <w:szCs w:val="24"/>
        </w:rPr>
        <w:t xml:space="preserve"> (2023, p. 29), os países da América Latina ainda enfrentam lacunas consideráveis em infraestrutura digital e adoção de inovações nos setores público e educacional.</w:t>
      </w:r>
    </w:p>
    <w:p>
      <w:pPr>
        <w:spacing w:before="0" w:after="0" w:line="360" w:lineRule="auto"/>
        <w:ind w:firstLine="709"/>
        <w:jc w:val="both"/>
      </w:pPr>
      <w:r>
        <w:rPr>
          <w:rFonts w:ascii="Arial" w:hAnsi="Arial"/>
          <w:b w:val="0"/>
          <w:i w:val="0"/>
          <w:sz w:val="24"/>
        </w:rPr>
        <w:t xml:space="preserve">O ODS 4, "Educação de Qualidade", busca assegurar a educação inclusiva e equitativa de qualidade e promover oportunidades de aprendizagem ao longo da vida para todos. A gestão eficiente de espaços para eventos em instituições de ensino possibilita a realização de um maior número de atividades acadêmicas - palestras, seminários, </w:t>
      </w:r>
      <w:r>
        <w:rPr>
          <w:rFonts w:ascii="Arial" w:hAnsi="Arial"/>
          <w:b w:val="0"/>
          <w:i/>
          <w:sz w:val="24"/>
        </w:rPr>
        <w:t>workshops</w:t>
      </w:r>
      <w:r>
        <w:rPr>
          <w:rFonts w:ascii="Arial" w:hAnsi="Arial"/>
          <w:b w:val="0"/>
          <w:i w:val="0"/>
          <w:sz w:val="24"/>
        </w:rPr>
        <w:t xml:space="preserve"> e congressos -, ampliando as oportunidades de aprendizagem para a comunidade acadêmica. O relatório de desenvolvimento humano do UNDP (UNITED NATIONS DEVELOPMENT PROGRAMME, 2024, p. 112) ressalta que a infraestrutura de apoio - incluindo a disponibilidade e a gestão adequada de espaços físicos - é um fator frequentemente subestimado na avaliação da qualidade educacional. Ao eliminar barreiras operacionais, o sistema contribui indiretamente para a meta 4.a, que trata da melhoria de instalações educacionais.</w:t>
      </w:r>
    </w:p>
    <w:p>
      <w:pPr>
        <w:spacing w:before="0" w:after="0" w:line="360" w:lineRule="auto"/>
        <w:ind w:firstLine="709"/>
        <w:jc w:val="both"/>
      </w:pPr>
      <w:r>
        <w:rPr>
          <w:rFonts w:ascii="Arial" w:hAnsi="Arial"/>
          <w:b w:val="0"/>
          <w:i w:val="0"/>
          <w:sz w:val="24"/>
        </w:rPr>
        <w:t>O ODS 12, "Consumo e Produção Responsáveis", objetiva assegurar padrões de consumo e produção sustentáveis. A relação deste objetivo com o projeto manifesta-se em três frentes: a eliminação de processos baseados em papel, a otimização do uso de espaços físicos e o impacto ambiental positivo da digitalização. Segundo dados do IPEA (INSTITUTO DE PESQUISA ECONÔMICA APLICADA, 2023), a transição para processos digitais no setor público e educacional brasileiro tem potencial de reduzir significativamente o desperdício de recursos, alinhando-se à meta 12.5, que trata da redução substancial da geração de resíduos por meio da prevenção, redução, reciclagem e reuso.</w:t>
      </w:r>
    </w:p>
    <w:p>
      <w:pPr>
        <w:spacing w:before="0" w:after="0" w:line="360" w:lineRule="auto"/>
        <w:ind w:firstLine="709"/>
        <w:jc w:val="both"/>
      </w:pPr>
      <w:r>
        <w:rPr>
          <w:rFonts w:ascii="Arial" w:hAnsi="Arial"/>
          <w:b w:val="0"/>
          <w:i w:val="0"/>
          <w:sz w:val="24"/>
        </w:rPr>
        <w:t>Por fim, cabe mencionar o ODS 11, "Cidades e Comunidades Sustentáveis", que busca tornar as cidades inclusivas, seguras, resilientes e sustentáveis. A gestão inteligente de espaços para eventos contribui para o melhor aproveitamento da infraestrutura urbana já existente. A meta 11.a incentiva a articulação entre áreas urbanas por meio do fortalecimento do planejamento, e ferramentas digitais de gestão de espaços representam um componente relevante desse planejamento (ORGANIZAÇÃO DAS NAÇÕES UNIDAS, 2023).</w:t>
      </w:r>
    </w:p>
    <w:p>
      <w:pPr>
        <w:spacing w:before="0" w:after="0" w:line="360" w:lineRule="auto"/>
        <w:ind w:firstLine="709"/>
        <w:jc w:val="both"/>
      </w:pPr>
      <w:r>
        <w:rPr>
          <w:rFonts w:ascii="Arial" w:hAnsi="Arial"/>
          <w:b w:val="0"/>
          <w:i w:val="0"/>
          <w:sz w:val="24"/>
        </w:rPr>
        <w:t>Em síntese, o sistema proposto apresenta aderência com múltiplos Objetivos de Desenvolvimento Sustentável, com destaque para o ODS 9, ao qual se vincula diretamente por meio da promoção da inovação tecnológica e da melhoria da infraestrutura organizacional. Os ODS 4, 12 e 11, embora com graus de relevância distintos, também são contemplados pelo projeto.</w:t>
      </w:r>
    </w:p>
    <w:p>
      <w:pPr>
        <w:pStyle w:val="Heading2"/>
        <w:spacing w:before="240" w:after="120"/>
        <w:ind w:firstLine="0"/>
      </w:pPr>
      <w:r>
        <w:rPr>
          <w:rFonts w:ascii="Arial" w:hAnsi="Arial"/>
          <w:b w:val="0"/>
          <w:i w:val="0"/>
          <w:sz w:val="24"/>
        </w:rPr>
        <w:t>2.4 TRANSFORMAÇÃO DIGITAL E SISTEMAS DE AGENDAMENTO</w:t>
      </w:r>
    </w:p>
    <w:p>
      <w:pPr>
        <w:spacing w:before="0" w:after="0" w:line="360" w:lineRule="auto"/>
        <w:ind w:firstLine="709"/>
        <w:jc w:val="both"/>
      </w:pPr>
      <w:r>
        <w:rPr>
          <w:rFonts w:ascii="Arial" w:hAnsi="Arial"/>
          <w:b w:val="0"/>
          <w:i w:val="0"/>
          <w:sz w:val="24"/>
        </w:rPr>
        <w:t>A transformação digital representa um fenômeno que transcende a mera adoção de tecnologias, configurando-se como uma reconfiguração profunda dos modelos de negócio, processos operacionais e propostas de valor das organizações. Rogers (2022) argumenta que a transformação digital não se resume à implementação de novas ferramentas tecnológicas, mas exige uma mudança fundamental na forma como as organizações pensam e operam. Nessa mesma perspectiva, Schwab (2022) situa esse movimento no contexto mais amplo da Quarta Revolução Industrial, caracterizada pela convergência de tecnologias digitais, físicas e biológicas.</w:t>
      </w:r>
    </w:p>
    <w:p>
      <w:pPr>
        <w:spacing w:before="0" w:after="0" w:line="360" w:lineRule="auto"/>
        <w:ind w:firstLine="709"/>
        <w:jc w:val="both"/>
      </w:pPr>
      <w:r>
        <w:rPr>
          <w:rFonts w:ascii="Arial" w:hAnsi="Arial"/>
          <w:b w:val="0"/>
          <w:i w:val="0"/>
          <w:sz w:val="24"/>
        </w:rPr>
        <w:t>No âmbito organizacional, Westerman, Bonnet e McAfee (2022) demonstram que organizações que combinam capacidade digital com liderança transformacional obtêm resultados financeiros e operacionais significativamente superiores. Contudo, os mesmos autores alertam que a digitalização sem uma estratégia integrada pode gerar desperdício de recursos e fragmentação de processos. Essa ressalva é particularmente relevante para o contexto de gerenciamento de espaços, no qual a substituição de planilhas por sistemas digitais precisa ser acompanhada de uma revisão dos fluxos de trabalho.</w:t>
      </w:r>
    </w:p>
    <w:p>
      <w:pPr>
        <w:spacing w:before="0" w:after="0" w:line="360" w:lineRule="auto"/>
        <w:ind w:firstLine="709"/>
        <w:jc w:val="both"/>
      </w:pPr>
      <w:r>
        <w:rPr>
          <w:rFonts w:ascii="Arial" w:hAnsi="Arial"/>
          <w:b w:val="0"/>
          <w:i w:val="0"/>
          <w:sz w:val="24"/>
        </w:rPr>
        <w:t>A gestão de espaços de eventos constitui um domínio operacional em que os benefícios da transformação digital se manifestam de forma concreta. A automação do agendamento reduz erros decorrentes de conflitos de horário e sobreposições de reservas (PRESSMAN; MAXIM, 2021). Além disso, a digitalização possibilita a tomada de decisões orientada por dados, o que, conforme apontado pelo Gartner (2024), está alinhado à crescente valorização da inteligência de dados como ativo estratégico nas organizações contemporâneas.</w:t>
      </w:r>
    </w:p>
    <w:p>
      <w:pPr>
        <w:spacing w:before="0" w:after="0" w:line="360" w:lineRule="auto"/>
        <w:ind w:firstLine="709"/>
        <w:jc w:val="both"/>
      </w:pPr>
      <w:r>
        <w:rPr>
          <w:rFonts w:ascii="Arial" w:hAnsi="Arial" w:cs="Arial"/>
          <w:sz w:val="24"/>
          <w:szCs w:val="24"/>
        </w:rPr>
        <w:t xml:space="preserve">No mercado atual, diversas soluções comerciais se propõem a resolver o problema do agendamento. Plataformas como </w:t>
      </w:r>
      <w:r>
        <w:rPr>
          <w:rFonts w:ascii="Arial" w:hAnsi="Arial" w:cs="Arial"/>
          <w:sz w:val="24"/>
          <w:szCs w:val="24"/>
          <w:i/>
        </w:rPr>
        <w:t xml:space="preserve">Google Calendar</w:t>
      </w:r>
      <w:r>
        <w:rPr>
          <w:rFonts w:ascii="Arial" w:hAnsi="Arial" w:cs="Arial"/>
          <w:sz w:val="24"/>
          <w:szCs w:val="24"/>
        </w:rPr>
        <w:t xml:space="preserve"> e </w:t>
      </w:r>
      <w:r>
        <w:rPr>
          <w:rFonts w:ascii="Arial" w:hAnsi="Arial" w:cs="Arial"/>
          <w:sz w:val="24"/>
          <w:szCs w:val="24"/>
          <w:i/>
        </w:rPr>
        <w:t xml:space="preserve">Microsoft Bookings</w:t>
      </w:r>
      <w:r>
        <w:rPr>
          <w:rFonts w:ascii="Arial" w:hAnsi="Arial" w:cs="Arial"/>
          <w:sz w:val="24"/>
          <w:szCs w:val="24"/>
        </w:rPr>
        <w:t xml:space="preserve"> oferecem funcionalidades básicas integradas a ecossistemas de produtividade, enquanto soluções especializadas como </w:t>
      </w:r>
      <w:r>
        <w:rPr>
          <w:rFonts w:ascii="Arial" w:hAnsi="Arial" w:cs="Arial"/>
          <w:sz w:val="24"/>
          <w:szCs w:val="24"/>
          <w:i/>
        </w:rPr>
        <w:t xml:space="preserve">Skedda</w:t>
      </w:r>
      <w:r>
        <w:rPr>
          <w:rFonts w:ascii="Arial" w:hAnsi="Arial" w:cs="Arial"/>
          <w:sz w:val="24"/>
          <w:szCs w:val="24"/>
        </w:rPr>
        <w:t xml:space="preserve">, </w:t>
      </w:r>
      <w:r>
        <w:rPr>
          <w:rFonts w:ascii="Arial" w:hAnsi="Arial" w:cs="Arial"/>
          <w:sz w:val="24"/>
          <w:szCs w:val="24"/>
          <w:i/>
        </w:rPr>
        <w:t xml:space="preserve">Robin</w:t>
      </w:r>
      <w:r>
        <w:rPr>
          <w:rFonts w:ascii="Arial" w:hAnsi="Arial" w:cs="Arial"/>
          <w:sz w:val="24"/>
          <w:szCs w:val="24"/>
        </w:rPr>
        <w:t xml:space="preserve"> e </w:t>
      </w:r>
      <w:r>
        <w:rPr>
          <w:rFonts w:ascii="Arial" w:hAnsi="Arial" w:cs="Arial"/>
          <w:sz w:val="24"/>
          <w:szCs w:val="24"/>
          <w:i/>
        </w:rPr>
        <w:t xml:space="preserve">Nexudus</w:t>
      </w:r>
      <w:r>
        <w:rPr>
          <w:rFonts w:ascii="Arial" w:hAnsi="Arial" w:cs="Arial"/>
          <w:sz w:val="24"/>
          <w:szCs w:val="24"/>
        </w:rPr>
        <w:t xml:space="preserve"> fornecem recursos avançados de gestão de espaços. Westerman, Bonnet e McAfee (2022) argumentam que, em muitos cenários, a adoção de soluções comerciais consolidadas é preferível ao desenvolvimento de sistemas sob medida, dado o menor risco de implementação.</w:t>
      </w:r>
    </w:p>
    <w:p>
      <w:pPr>
        <w:spacing w:before="0" w:after="0" w:line="360" w:lineRule="auto"/>
        <w:ind w:firstLine="709"/>
        <w:jc w:val="both"/>
      </w:pPr>
      <w:r>
        <w:rPr>
          <w:rFonts w:ascii="Arial" w:hAnsi="Arial"/>
          <w:b w:val="0"/>
          <w:i w:val="0"/>
          <w:sz w:val="24"/>
        </w:rPr>
        <w:t>Entretanto, uma análise mais detida revela limitações relevantes dessas soluções no contexto brasileiro. Os custos de licenciamento - frequentemente cobrados em moeda estrangeira - podem ser proibitivos para organizações com orçamento limitado. A maioria dessas plataformas oferece possibilidades restritas de personalização. Ademais, a dependência de plataformas estrangeiras suscita preocupações quanto à conformidade com a Lei Geral de Proteção de Dados Pessoais (BRASIL, 2018), uma vez que o armazenamento de dados pessoais em servidores fora do território nacional impõe desafios adicionais de governança.</w:t>
      </w:r>
    </w:p>
    <w:p>
      <w:pPr>
        <w:spacing w:before="0" w:after="0" w:line="360" w:lineRule="auto"/>
        <w:ind w:firstLine="709"/>
        <w:jc w:val="both"/>
      </w:pPr>
      <w:r>
        <w:rPr>
          <w:rFonts w:ascii="Arial" w:hAnsi="Arial" w:cs="Arial"/>
          <w:sz w:val="24"/>
          <w:szCs w:val="24"/>
        </w:rPr>
        <w:t xml:space="preserve">Identifica-se, portanto, uma lacuna no ecossistema de soluções disponíveis: a ausência de uma plataforma aberta, personalizável e aderente à realidade das organizações brasileiras. Pressman e Maxim (2021) sustentam que o desenvolvimento de </w:t>
      </w:r>
      <w:r>
        <w:rPr>
          <w:rFonts w:ascii="Arial" w:hAnsi="Arial" w:cs="Arial"/>
          <w:sz w:val="24"/>
          <w:szCs w:val="24"/>
          <w:i/>
        </w:rPr>
        <w:t xml:space="preserve">software</w:t>
      </w:r>
      <w:r>
        <w:rPr>
          <w:rFonts w:ascii="Arial" w:hAnsi="Arial" w:cs="Arial"/>
          <w:sz w:val="24"/>
          <w:szCs w:val="24"/>
        </w:rPr>
        <w:t xml:space="preserve"> sob medida se justifica quando os requisitos do domínio não são adequadamente atendidos por soluções genéricas, especialmente quando fatores como conformidade regulatória, integração com processos locais e custo total de propriedade são considerados.</w:t>
      </w:r>
    </w:p>
    <w:p>
      <w:pPr>
        <w:pStyle w:val="Heading2"/>
        <w:spacing w:before="240" w:after="120"/>
        <w:ind w:firstLine="0"/>
      </w:pPr>
      <w:r>
        <w:rPr>
          <w:rFonts w:ascii="Arial" w:hAnsi="Arial"/>
          <w:b w:val="0"/>
          <w:i w:val="0"/>
          <w:sz w:val="24"/>
        </w:rPr>
        <w:t>2.5 TECNOLOGIAS WEB PARA DESENVOLVIMENTO DA SOLUÇÃO</w:t>
      </w:r>
    </w:p>
    <w:p>
      <w:pPr>
        <w:spacing w:before="0" w:after="0" w:line="360" w:lineRule="auto"/>
        <w:ind w:firstLine="709"/>
        <w:jc w:val="both"/>
      </w:pPr>
      <w:r>
        <w:rPr>
          <w:rFonts w:ascii="Arial" w:hAnsi="Arial" w:cs="Arial"/>
          <w:sz w:val="24"/>
          <w:szCs w:val="24"/>
        </w:rPr>
        <w:t xml:space="preserve">O ecossistema de desenvolvimento </w:t>
      </w:r>
      <w:r>
        <w:rPr>
          <w:rFonts w:ascii="Arial" w:hAnsi="Arial" w:cs="Arial"/>
          <w:sz w:val="24"/>
          <w:szCs w:val="24"/>
          <w:i/>
        </w:rPr>
        <w:t xml:space="preserve">web</w:t>
      </w:r>
      <w:r>
        <w:rPr>
          <w:rFonts w:ascii="Arial" w:hAnsi="Arial" w:cs="Arial"/>
          <w:sz w:val="24"/>
          <w:szCs w:val="24"/>
        </w:rPr>
        <w:t xml:space="preserve"> contemporâneo é caracterizado por uma multiplicidade de </w:t>
      </w:r>
      <w:r>
        <w:rPr>
          <w:rFonts w:ascii="Arial" w:hAnsi="Arial" w:cs="Arial"/>
          <w:sz w:val="24"/>
          <w:szCs w:val="24"/>
          <w:i/>
        </w:rPr>
        <w:t xml:space="preserve">frameworks</w:t>
      </w:r>
      <w:r>
        <w:rPr>
          <w:rFonts w:ascii="Arial" w:hAnsi="Arial" w:cs="Arial"/>
          <w:sz w:val="24"/>
          <w:szCs w:val="24"/>
        </w:rPr>
        <w:t xml:space="preserve">, bibliotecas e ferramentas que evoluem em ritmo acelerado. Sommerville (2021) observa que a escolha da pilha tecnológica constitui uma das decisões arquiteturais mais consequentes de um projeto de </w:t>
      </w:r>
      <w:r>
        <w:rPr>
          <w:rFonts w:ascii="Arial" w:hAnsi="Arial" w:cs="Arial"/>
          <w:sz w:val="24"/>
          <w:szCs w:val="24"/>
          <w:i/>
        </w:rPr>
        <w:t xml:space="preserve">software</w:t>
      </w:r>
      <w:r>
        <w:rPr>
          <w:rFonts w:ascii="Arial" w:hAnsi="Arial" w:cs="Arial"/>
          <w:sz w:val="24"/>
          <w:szCs w:val="24"/>
        </w:rPr>
        <w:t xml:space="preserve">, pois influencia diretamente a manutenibilidade, a escalabilidade e a produtividade da equipe de desenvolvimento.</w:t>
      </w:r>
    </w:p>
    <w:p>
      <w:pPr>
        <w:spacing w:before="0" w:after="0" w:line="360" w:lineRule="auto"/>
        <w:ind w:firstLine="709"/>
        <w:jc w:val="both"/>
      </w:pPr>
      <w:r>
        <w:rPr>
          <w:rFonts w:ascii="Arial" w:hAnsi="Arial" w:cs="Arial"/>
          <w:sz w:val="24"/>
          <w:szCs w:val="24"/>
        </w:rPr>
        <w:t xml:space="preserve">O </w:t>
      </w:r>
      <w:r>
        <w:rPr>
          <w:rFonts w:ascii="Arial" w:hAnsi="Arial" w:cs="Arial"/>
          <w:sz w:val="24"/>
          <w:szCs w:val="24"/>
          <w:i/>
        </w:rPr>
        <w:t xml:space="preserve">framework</w:t>
      </w:r>
      <w:r>
        <w:rPr>
          <w:rFonts w:ascii="Arial" w:hAnsi="Arial" w:cs="Arial"/>
          <w:sz w:val="24"/>
          <w:szCs w:val="24"/>
        </w:rPr>
        <w:t xml:space="preserve"> </w:t>
      </w:r>
      <w:r>
        <w:rPr>
          <w:rFonts w:ascii="Arial" w:hAnsi="Arial" w:cs="Arial"/>
          <w:sz w:val="24"/>
          <w:szCs w:val="24"/>
          <w:i/>
        </w:rPr>
        <w:t xml:space="preserve">Next.js</w:t>
      </w:r>
      <w:r>
        <w:rPr>
          <w:rFonts w:ascii="Arial" w:hAnsi="Arial" w:cs="Arial"/>
          <w:sz w:val="24"/>
          <w:szCs w:val="24"/>
        </w:rPr>
        <w:t xml:space="preserve">, mantido pela empresa Vercel, foi adotado como base para o desenvolvimento da aplicação. Construído sobre a biblioteca </w:t>
      </w:r>
      <w:r>
        <w:rPr>
          <w:rFonts w:ascii="Arial" w:hAnsi="Arial" w:cs="Arial"/>
          <w:sz w:val="24"/>
          <w:szCs w:val="24"/>
          <w:i/>
        </w:rPr>
        <w:t xml:space="preserve">React</w:t>
      </w:r>
      <w:r>
        <w:rPr>
          <w:rFonts w:ascii="Arial" w:hAnsi="Arial" w:cs="Arial"/>
          <w:sz w:val="24"/>
          <w:szCs w:val="24"/>
        </w:rPr>
        <w:t xml:space="preserve">, o </w:t>
      </w:r>
      <w:r>
        <w:rPr>
          <w:rFonts w:ascii="Arial" w:hAnsi="Arial" w:cs="Arial"/>
          <w:sz w:val="24"/>
          <w:szCs w:val="24"/>
          <w:i/>
        </w:rPr>
        <w:t xml:space="preserve">Next.js</w:t>
      </w:r>
      <w:r>
        <w:rPr>
          <w:rFonts w:ascii="Arial" w:hAnsi="Arial" w:cs="Arial"/>
          <w:sz w:val="24"/>
          <w:szCs w:val="24"/>
        </w:rPr>
        <w:t xml:space="preserve"> estende suas capacidades ao oferecer renderização do lado do servidor (SSR), geração estática de páginas (SSG) e um sistema de roteamento integrado (VERCEL, 2024). Flanagan (2023) destaca que o modelo de componentes do </w:t>
      </w:r>
      <w:r>
        <w:rPr>
          <w:rFonts w:ascii="Arial" w:hAnsi="Arial" w:cs="Arial"/>
          <w:sz w:val="24"/>
          <w:szCs w:val="24"/>
          <w:i/>
        </w:rPr>
        <w:t xml:space="preserve">React</w:t>
      </w:r>
      <w:r>
        <w:rPr>
          <w:rFonts w:ascii="Arial" w:hAnsi="Arial" w:cs="Arial"/>
          <w:sz w:val="24"/>
          <w:szCs w:val="24"/>
        </w:rPr>
        <w:t xml:space="preserve"> promove a reutilização de código e facilita a manutenção de interfaces complexas, como calendários interativos e painéis de administração. Cabe registrar que o ecossistema </w:t>
      </w:r>
      <w:r>
        <w:rPr>
          <w:rFonts w:ascii="Arial" w:hAnsi="Arial" w:cs="Arial"/>
          <w:sz w:val="24"/>
          <w:szCs w:val="24"/>
          <w:i/>
        </w:rPr>
        <w:t xml:space="preserve">React</w:t>
      </w:r>
      <w:r>
        <w:rPr>
          <w:rFonts w:ascii="Arial" w:hAnsi="Arial" w:cs="Arial"/>
          <w:sz w:val="24"/>
          <w:szCs w:val="24"/>
        </w:rPr>
        <w:t xml:space="preserve"> apresenta uma curva de aprendizado considerável, conforme reconhece a documentação do MDN </w:t>
      </w:r>
      <w:r>
        <w:rPr>
          <w:rFonts w:ascii="Arial" w:hAnsi="Arial" w:cs="Arial"/>
          <w:sz w:val="24"/>
          <w:szCs w:val="24"/>
          <w:i/>
        </w:rPr>
        <w:t xml:space="preserve">Web</w:t>
      </w:r>
      <w:r>
        <w:rPr>
          <w:rFonts w:ascii="Arial" w:hAnsi="Arial" w:cs="Arial"/>
          <w:sz w:val="24"/>
          <w:szCs w:val="24"/>
        </w:rPr>
        <w:t xml:space="preserve"> Docs (MOZILLA DEVELOPER NETWORK, 2024). Sommerville (2021) corrobora essa preocupação ao advertir que a adoção de </w:t>
      </w:r>
      <w:r>
        <w:rPr>
          <w:rFonts w:ascii="Arial" w:hAnsi="Arial" w:cs="Arial"/>
          <w:sz w:val="24"/>
          <w:szCs w:val="24"/>
          <w:i/>
        </w:rPr>
        <w:t xml:space="preserve">frameworks</w:t>
      </w:r>
      <w:r>
        <w:rPr>
          <w:rFonts w:ascii="Arial" w:hAnsi="Arial" w:cs="Arial"/>
          <w:sz w:val="24"/>
          <w:szCs w:val="24"/>
        </w:rPr>
        <w:t xml:space="preserve"> de alta complexidade em projetos com equipes reduzidas pode resultar em sobrecarga cognitiva.</w:t>
      </w:r>
    </w:p>
    <w:p>
      <w:pPr>
        <w:spacing w:before="0" w:after="0" w:line="360" w:lineRule="auto"/>
        <w:ind w:firstLine="709"/>
        <w:jc w:val="both"/>
      </w:pPr>
      <w:r>
        <w:rPr>
          <w:rFonts w:ascii="Arial" w:hAnsi="Arial" w:cs="Arial"/>
          <w:sz w:val="24"/>
          <w:szCs w:val="24"/>
        </w:rPr>
        <w:t xml:space="preserve">O </w:t>
      </w:r>
      <w:r>
        <w:rPr>
          <w:rFonts w:ascii="Arial" w:hAnsi="Arial" w:cs="Arial"/>
          <w:sz w:val="24"/>
          <w:szCs w:val="24"/>
          <w:i/>
        </w:rPr>
        <w:t xml:space="preserve">TypeScript</w:t>
      </w:r>
      <w:r>
        <w:rPr>
          <w:rFonts w:ascii="Arial" w:hAnsi="Arial" w:cs="Arial"/>
          <w:sz w:val="24"/>
          <w:szCs w:val="24"/>
        </w:rPr>
        <w:t xml:space="preserve">, superconjunto tipado do </w:t>
      </w:r>
      <w:r>
        <w:rPr>
          <w:rFonts w:ascii="Arial" w:hAnsi="Arial" w:cs="Arial"/>
          <w:sz w:val="24"/>
          <w:szCs w:val="24"/>
          <w:i/>
        </w:rPr>
        <w:t xml:space="preserve">JavaScript</w:t>
      </w:r>
      <w:r>
        <w:rPr>
          <w:rFonts w:ascii="Arial" w:hAnsi="Arial" w:cs="Arial"/>
          <w:sz w:val="24"/>
          <w:szCs w:val="24"/>
        </w:rPr>
        <w:t xml:space="preserve"> desenvolvido pela Microsoft, foi adotado como linguagem principal. A tipagem estática permite a detecção de erros em tempo de desenvolvimento, reduzindo a incidência de defeitos (MICROSOFT, 2024). Flanagan (2023) argumenta que a tipagem estática melhora a confiabilidade do código e aprimora a experiência do desenvolvedor. Pressman e Maxim (2021) reforçam que a manutenibilidade é um atributo de qualidade essencial, e que práticas que favorecem a legibilidade contribuem para a redução do custo total de manutenção.</w:t>
      </w:r>
    </w:p>
    <w:p>
      <w:pPr>
        <w:spacing w:before="0" w:after="0" w:line="360" w:lineRule="auto"/>
        <w:ind w:firstLine="709"/>
        <w:jc w:val="both"/>
      </w:pPr>
      <w:r>
        <w:rPr>
          <w:rFonts w:ascii="Arial" w:hAnsi="Arial" w:cs="Arial"/>
          <w:sz w:val="24"/>
          <w:szCs w:val="24"/>
        </w:rPr>
        <w:t xml:space="preserve">Para a camada de persistência de dados, optou-se pelo </w:t>
      </w:r>
      <w:r>
        <w:rPr>
          <w:rFonts w:ascii="Arial" w:hAnsi="Arial" w:cs="Arial"/>
          <w:sz w:val="24"/>
          <w:szCs w:val="24"/>
          <w:i/>
        </w:rPr>
        <w:t xml:space="preserve">PostgreSQL</w:t>
      </w:r>
      <w:r>
        <w:rPr>
          <w:rFonts w:ascii="Arial" w:hAnsi="Arial" w:cs="Arial"/>
          <w:sz w:val="24"/>
          <w:szCs w:val="24"/>
        </w:rPr>
        <w:t xml:space="preserve">, sistema gerenciador de banco de dados relacional de código aberto. De acordo com a documentação oficial (</w:t>
      </w:r>
      <w:r>
        <w:rPr>
          <w:rFonts w:ascii="Arial" w:hAnsi="Arial" w:cs="Arial"/>
          <w:sz w:val="24"/>
          <w:szCs w:val="24"/>
          <w:i/>
        </w:rPr>
        <w:t xml:space="preserve">POSTGRESQL</w:t>
      </w:r>
      <w:r>
        <w:rPr>
          <w:rFonts w:ascii="Arial" w:hAnsi="Arial" w:cs="Arial"/>
          <w:sz w:val="24"/>
          <w:szCs w:val="24"/>
        </w:rPr>
        <w:t xml:space="preserve"> GLOBAL DEVELOPMENT GROUP, 2024), o </w:t>
      </w:r>
      <w:r>
        <w:rPr>
          <w:rFonts w:ascii="Arial" w:hAnsi="Arial" w:cs="Arial"/>
          <w:sz w:val="24"/>
          <w:szCs w:val="24"/>
          <w:i/>
        </w:rPr>
        <w:t xml:space="preserve">PostgreSQL</w:t>
      </w:r>
      <w:r>
        <w:rPr>
          <w:rFonts w:ascii="Arial" w:hAnsi="Arial" w:cs="Arial"/>
          <w:sz w:val="24"/>
          <w:szCs w:val="24"/>
        </w:rPr>
        <w:t xml:space="preserve"> oferece conformidade com as propriedades ACID - atomicidade, consistência, isolamento e durabilidade -, o que garante a integridade transacional indispensável em um sistema de agendamento. O suporte nativo a tipos de dados JSON possibilita o armazenamento flexível de metadados associados aos espaços e eventos. A integração entre a aplicação e o banco de dados é mediada pelo </w:t>
      </w:r>
      <w:r>
        <w:rPr>
          <w:rFonts w:ascii="Arial" w:hAnsi="Arial" w:cs="Arial"/>
          <w:sz w:val="24"/>
          <w:szCs w:val="24"/>
          <w:i/>
        </w:rPr>
        <w:t xml:space="preserve">Prisma ORM</w:t>
      </w:r>
      <w:r>
        <w:rPr>
          <w:rFonts w:ascii="Arial" w:hAnsi="Arial" w:cs="Arial"/>
          <w:sz w:val="24"/>
          <w:szCs w:val="24"/>
        </w:rPr>
        <w:t xml:space="preserve">, ferramenta que fornece acesso ao banco de dados com segurança de tipos.</w:t>
      </w:r>
    </w:p>
    <w:p>
      <w:pPr>
        <w:spacing w:before="0" w:after="0" w:line="360" w:lineRule="auto"/>
        <w:ind w:firstLine="709"/>
        <w:jc w:val="both"/>
      </w:pPr>
      <w:r>
        <w:rPr>
          <w:rFonts w:ascii="Arial" w:hAnsi="Arial" w:cs="Arial"/>
          <w:sz w:val="24"/>
          <w:szCs w:val="24"/>
        </w:rPr>
        <w:t xml:space="preserve">Para a estilização da interface, adotou-se o </w:t>
      </w:r>
      <w:r>
        <w:rPr>
          <w:rFonts w:ascii="Arial" w:hAnsi="Arial" w:cs="Arial"/>
          <w:sz w:val="24"/>
          <w:szCs w:val="24"/>
          <w:i/>
        </w:rPr>
        <w:t xml:space="preserve">Tailwind CSS</w:t>
      </w:r>
      <w:r>
        <w:rPr>
          <w:rFonts w:ascii="Arial" w:hAnsi="Arial" w:cs="Arial"/>
          <w:sz w:val="24"/>
          <w:szCs w:val="24"/>
        </w:rPr>
        <w:t xml:space="preserve">, </w:t>
      </w:r>
      <w:r>
        <w:rPr>
          <w:rFonts w:ascii="Arial" w:hAnsi="Arial" w:cs="Arial"/>
          <w:sz w:val="24"/>
          <w:szCs w:val="24"/>
          <w:i/>
        </w:rPr>
        <w:t xml:space="preserve">framework</w:t>
      </w:r>
      <w:r>
        <w:rPr>
          <w:rFonts w:ascii="Arial" w:hAnsi="Arial" w:cs="Arial"/>
          <w:sz w:val="24"/>
          <w:szCs w:val="24"/>
        </w:rPr>
        <w:t xml:space="preserve"> que implementa a abordagem </w:t>
      </w:r>
      <w:r>
        <w:rPr>
          <w:rFonts w:ascii="Arial" w:hAnsi="Arial" w:cs="Arial"/>
          <w:sz w:val="24"/>
          <w:szCs w:val="24"/>
          <w:i/>
        </w:rPr>
        <w:t xml:space="preserve">utility-first</w:t>
      </w:r>
      <w:r>
        <w:rPr>
          <w:rFonts w:ascii="Arial" w:hAnsi="Arial" w:cs="Arial"/>
          <w:sz w:val="24"/>
          <w:szCs w:val="24"/>
        </w:rPr>
        <w:t xml:space="preserve">. A documentação do MDN </w:t>
      </w:r>
      <w:r>
        <w:rPr>
          <w:rFonts w:ascii="Arial" w:hAnsi="Arial" w:cs="Arial"/>
          <w:sz w:val="24"/>
          <w:szCs w:val="24"/>
          <w:i/>
        </w:rPr>
        <w:t xml:space="preserve">Web</w:t>
      </w:r>
      <w:r>
        <w:rPr>
          <w:rFonts w:ascii="Arial" w:hAnsi="Arial" w:cs="Arial"/>
          <w:sz w:val="24"/>
          <w:szCs w:val="24"/>
        </w:rPr>
        <w:t xml:space="preserve"> Docs (MOZILLA DEVELOPER NETWORK, 2024) reconhece que essa abordagem promove maior consistência visual e facilita a criação de interfaces responsivas - requisito relevante para um sistema acessado tanto em desktops quanto em dispositivos móveis.</w:t>
      </w:r>
    </w:p>
    <w:p>
      <w:pPr>
        <w:spacing w:before="0" w:after="0" w:line="360" w:lineRule="auto"/>
        <w:ind w:firstLine="709"/>
        <w:jc w:val="both"/>
      </w:pPr>
      <w:r>
        <w:rPr>
          <w:rFonts w:ascii="Arial" w:hAnsi="Arial" w:cs="Arial"/>
          <w:sz w:val="24"/>
          <w:szCs w:val="24"/>
        </w:rPr>
        <w:t xml:space="preserve">No que diz respeito à metodologia de desenvolvimento, o projeto adota o </w:t>
      </w:r>
      <w:r>
        <w:rPr>
          <w:rFonts w:ascii="Arial" w:hAnsi="Arial" w:cs="Arial"/>
          <w:sz w:val="24"/>
          <w:szCs w:val="24"/>
          <w:i/>
        </w:rPr>
        <w:t xml:space="preserve">Scrum</w:t>
      </w:r>
      <w:r>
        <w:rPr>
          <w:rFonts w:ascii="Arial" w:hAnsi="Arial" w:cs="Arial"/>
          <w:sz w:val="24"/>
          <w:szCs w:val="24"/>
        </w:rPr>
        <w:t xml:space="preserve">, </w:t>
      </w:r>
      <w:r>
        <w:rPr>
          <w:rFonts w:ascii="Arial" w:hAnsi="Arial" w:cs="Arial"/>
          <w:sz w:val="24"/>
          <w:szCs w:val="24"/>
          <w:i/>
        </w:rPr>
        <w:t xml:space="preserve">framework</w:t>
      </w:r>
      <w:r>
        <w:rPr>
          <w:rFonts w:ascii="Arial" w:hAnsi="Arial" w:cs="Arial"/>
          <w:sz w:val="24"/>
          <w:szCs w:val="24"/>
        </w:rPr>
        <w:t xml:space="preserve"> ágil definido por Schwaber e Sutherland (2020) como um arcabouço leve que auxilia equipes a gerar valor por meio de soluções adaptativas para problemas complexos. Sommerville (2021) observa que métodos ágeis são particularmente adequados a projetos nos quais os requisitos são passíveis de mudança. Contudo, Pressman e Maxim (2021) advertem que a aplicação do </w:t>
      </w:r>
      <w:r>
        <w:rPr>
          <w:rFonts w:ascii="Arial" w:hAnsi="Arial" w:cs="Arial"/>
          <w:sz w:val="24"/>
          <w:szCs w:val="24"/>
          <w:i/>
        </w:rPr>
        <w:t xml:space="preserve">Scrum</w:t>
      </w:r>
      <w:r>
        <w:rPr>
          <w:rFonts w:ascii="Arial" w:hAnsi="Arial" w:cs="Arial"/>
          <w:sz w:val="24"/>
          <w:szCs w:val="24"/>
        </w:rPr>
        <w:t xml:space="preserve"> em contextos acadêmicos exige adaptações, uma vez que a composição das equipes e as restrições de cronograma diferem do ambiente corporativo.</w:t>
      </w:r>
    </w:p>
    <w:p>
      <w:pPr>
        <w:spacing w:before="0" w:after="0" w:line="360" w:lineRule="auto"/>
        <w:ind w:firstLine="709"/>
        <w:jc w:val="both"/>
      </w:pPr>
      <w:r>
        <w:rPr>
          <w:rFonts w:ascii="Arial" w:hAnsi="Arial" w:cs="Arial"/>
          <w:sz w:val="24"/>
          <w:szCs w:val="24"/>
        </w:rPr>
        <w:t xml:space="preserve">Em síntese, a pilha tecnológica selecionada - </w:t>
      </w:r>
      <w:r>
        <w:rPr>
          <w:rFonts w:ascii="Arial" w:hAnsi="Arial" w:cs="Arial"/>
          <w:sz w:val="24"/>
          <w:szCs w:val="24"/>
          <w:i/>
        </w:rPr>
        <w:t xml:space="preserve">Next.js</w:t>
      </w:r>
      <w:r>
        <w:rPr>
          <w:rFonts w:ascii="Arial" w:hAnsi="Arial" w:cs="Arial"/>
          <w:sz w:val="24"/>
          <w:szCs w:val="24"/>
        </w:rPr>
        <w:t xml:space="preserve">, </w:t>
      </w:r>
      <w:r>
        <w:rPr>
          <w:rFonts w:ascii="Arial" w:hAnsi="Arial" w:cs="Arial"/>
          <w:sz w:val="24"/>
          <w:szCs w:val="24"/>
          <w:i/>
        </w:rPr>
        <w:t xml:space="preserve">TypeScript</w:t>
      </w:r>
      <w:r>
        <w:rPr>
          <w:rFonts w:ascii="Arial" w:hAnsi="Arial" w:cs="Arial"/>
          <w:sz w:val="24"/>
          <w:szCs w:val="24"/>
        </w:rPr>
        <w:t xml:space="preserve">, </w:t>
      </w:r>
      <w:r>
        <w:rPr>
          <w:rFonts w:ascii="Arial" w:hAnsi="Arial" w:cs="Arial"/>
          <w:sz w:val="24"/>
          <w:szCs w:val="24"/>
          <w:i/>
        </w:rPr>
        <w:t xml:space="preserve">PostgreSQL</w:t>
      </w:r>
      <w:r>
        <w:rPr>
          <w:rFonts w:ascii="Arial" w:hAnsi="Arial" w:cs="Arial"/>
          <w:sz w:val="24"/>
          <w:szCs w:val="24"/>
        </w:rPr>
        <w:t xml:space="preserve">, </w:t>
      </w:r>
      <w:r>
        <w:rPr>
          <w:rFonts w:ascii="Arial" w:hAnsi="Arial" w:cs="Arial"/>
          <w:sz w:val="24"/>
          <w:szCs w:val="24"/>
          <w:i/>
        </w:rPr>
        <w:t xml:space="preserve">Prisma</w:t>
      </w:r>
      <w:r>
        <w:rPr>
          <w:rFonts w:ascii="Arial" w:hAnsi="Arial" w:cs="Arial"/>
          <w:sz w:val="24"/>
          <w:szCs w:val="24"/>
        </w:rPr>
        <w:t xml:space="preserve"> e </w:t>
      </w:r>
      <w:r>
        <w:rPr>
          <w:rFonts w:ascii="Arial" w:hAnsi="Arial" w:cs="Arial"/>
          <w:sz w:val="24"/>
          <w:szCs w:val="24"/>
          <w:i/>
        </w:rPr>
        <w:t xml:space="preserve">Tailwind CSS</w:t>
      </w:r>
      <w:r>
        <w:rPr>
          <w:rFonts w:ascii="Arial" w:hAnsi="Arial" w:cs="Arial"/>
          <w:sz w:val="24"/>
          <w:szCs w:val="24"/>
        </w:rPr>
        <w:t xml:space="preserve">, desenvolvida sob a metodologia </w:t>
      </w:r>
      <w:r>
        <w:rPr>
          <w:rFonts w:ascii="Arial" w:hAnsi="Arial" w:cs="Arial"/>
          <w:sz w:val="24"/>
          <w:szCs w:val="24"/>
          <w:i/>
        </w:rPr>
        <w:t xml:space="preserve">Scrum</w:t>
      </w:r>
      <w:r>
        <w:rPr>
          <w:rFonts w:ascii="Arial" w:hAnsi="Arial" w:cs="Arial"/>
          <w:sz w:val="24"/>
          <w:szCs w:val="24"/>
        </w:rPr>
        <w:t xml:space="preserve"> - representa uma combinação coerente de ferramentas modernas, maduras e de código aberto, que oferece o equilíbrio necessário entre produtividade de desenvolvimento, robustez técnica e adequação ao contexto acadêmico do presente trabalho.</w:t>
      </w:r>
    </w:p>
    <w:p>
      <w:pPr>
        <w:pStyle w:val="Heading1"/>
        <w:spacing w:before="360" w:after="360" w:line="360" w:lineRule="auto"/>
        <w:ind w:firstLine="0"/>
        <w:jc w:val="left"/>
      </w:pPr>
      <w:r>
        <w:rPr>
          <w:rFonts w:ascii="Arial" w:hAnsi="Arial" w:cs="Arial" w:eastAsia="Arial"/>
          <w:b/>
          <w:i w:val="0"/>
          <w:color w:val="000000"/>
          <w:sz w:val="24"/>
        </w:rPr>
        <w:t>3 PROPOSTA DA APLICAÇÃO</w:t>
      </w:r>
    </w:p>
    <w:p>
      <w:pPr>
        <w:spacing w:before="0" w:after="0" w:line="360" w:lineRule="auto"/>
        <w:ind w:firstLine="0"/>
      </w:pPr>
      <w:r>
        <w:rPr>
          <w:rFonts w:ascii="Arial" w:hAnsi="Arial" w:cs="Arial" w:eastAsia="Arial"/>
          <w:b w:val="0"/>
          <w:i w:val="0"/>
          <w:color w:val="000000"/>
          <w:sz w:val="24"/>
        </w:rPr>
      </w:r>
    </w:p>
    <w:p>
      <w:pPr>
        <w:pStyle w:val="Heading2"/>
        <w:spacing w:before="360" w:after="360" w:line="360" w:lineRule="auto"/>
        <w:ind w:firstLine="0"/>
        <w:jc w:val="left"/>
      </w:pPr>
      <w:r>
        <w:rPr>
          <w:rFonts w:ascii="Arial" w:hAnsi="Arial" w:cs="Arial" w:eastAsia="Arial"/>
          <w:b w:val="0"/>
          <w:i w:val="0"/>
          <w:color w:val="000000"/>
          <w:sz w:val="24"/>
        </w:rPr>
        <w:t>3.1 DESCRIÇÃO DA APLICAÇÃO</w:t>
      </w:r>
    </w:p>
    <w:p>
      <w:pPr>
        <w:spacing w:before="0" w:after="0" w:line="360" w:lineRule="auto"/>
        <w:ind w:firstLine="0"/>
      </w:pPr>
      <w:r>
        <w:rPr>
          <w:rFonts w:ascii="Arial" w:hAnsi="Arial" w:cs="Arial" w:eastAsia="Arial"/>
          <w:b w:val="0"/>
          <w:i w:val="0"/>
          <w:color w:val="000000"/>
          <w:sz w:val="24"/>
        </w:rPr>
      </w:r>
    </w:p>
    <w:p>
      <w:pPr>
        <w:pStyle w:val="Heading2"/>
        <w:spacing w:before="360" w:after="360" w:line="360" w:lineRule="auto"/>
        <w:ind w:firstLine="0"/>
        <w:jc w:val="left"/>
      </w:pPr>
      <w:r>
        <w:rPr>
          <w:rFonts w:ascii="Arial" w:hAnsi="Arial" w:cs="Arial" w:eastAsia="Arial"/>
          <w:b w:val="0"/>
          <w:i w:val="0"/>
          <w:color w:val="000000"/>
          <w:sz w:val="24"/>
        </w:rPr>
        <w:t>3.2 MODELAGEM DOS REQUISITOS</w:t>
      </w:r>
    </w:p>
    <w:p>
      <w:pPr>
        <w:spacing w:before="0" w:after="0" w:line="360" w:lineRule="auto"/>
        <w:ind w:firstLine="0"/>
      </w:pPr>
      <w:r>
        <w:rPr>
          <w:rFonts w:ascii="Arial" w:hAnsi="Arial" w:cs="Arial" w:eastAsia="Arial"/>
          <w:b w:val="0"/>
          <w:i w:val="0"/>
          <w:color w:val="000000"/>
          <w:sz w:val="24"/>
        </w:rPr>
      </w:r>
    </w:p>
    <w:p>
      <w:pPr>
        <w:pStyle w:val="Heading3"/>
        <w:spacing w:before="360" w:after="360" w:line="360" w:lineRule="auto"/>
        <w:ind w:firstLine="0"/>
        <w:jc w:val="left"/>
      </w:pPr>
      <w:r>
        <w:rPr>
          <w:rFonts w:ascii="Arial" w:hAnsi="Arial" w:cs="Arial" w:eastAsia="Arial"/>
          <w:b/>
          <w:i w:val="0"/>
          <w:color w:val="000000"/>
          <w:sz w:val="24"/>
        </w:rPr>
        <w:t>3.2.1 Requisitos funcionais</w:t>
      </w:r>
    </w:p>
    <w:p>
      <w:pPr>
        <w:spacing w:before="0" w:after="0" w:line="360" w:lineRule="auto"/>
        <w:ind w:firstLine="0"/>
      </w:pPr>
      <w:r>
        <w:rPr>
          <w:rFonts w:ascii="Arial" w:hAnsi="Arial" w:cs="Arial" w:eastAsia="Arial"/>
          <w:b w:val="0"/>
          <w:i w:val="0"/>
          <w:color w:val="000000"/>
          <w:sz w:val="24"/>
        </w:rPr>
      </w:r>
    </w:p>
    <w:p>
      <w:pPr>
        <w:pStyle w:val="Heading3"/>
        <w:spacing w:before="360" w:after="360" w:line="360" w:lineRule="auto"/>
        <w:ind w:firstLine="0"/>
        <w:jc w:val="left"/>
      </w:pPr>
      <w:r>
        <w:rPr>
          <w:rFonts w:ascii="Arial" w:hAnsi="Arial" w:cs="Arial" w:eastAsia="Arial"/>
          <w:b/>
          <w:i w:val="0"/>
          <w:color w:val="000000"/>
          <w:sz w:val="24"/>
        </w:rPr>
        <w:t>3.2.2 Requisitos não funcionais</w:t>
      </w:r>
    </w:p>
    <w:p>
      <w:pPr>
        <w:spacing w:before="0" w:after="0" w:line="360" w:lineRule="auto"/>
        <w:ind w:firstLine="0"/>
      </w:pPr>
      <w:r>
        <w:rPr>
          <w:rFonts w:ascii="Arial" w:hAnsi="Arial" w:cs="Arial" w:eastAsia="Arial"/>
          <w:b w:val="0"/>
          <w:i w:val="0"/>
          <w:color w:val="000000"/>
          <w:sz w:val="24"/>
        </w:rPr>
      </w:r>
    </w:p>
    <w:p>
      <w:pPr>
        <w:pStyle w:val="Heading2"/>
        <w:spacing w:before="360" w:after="360" w:line="360" w:lineRule="auto"/>
        <w:ind w:firstLine="0"/>
        <w:jc w:val="left"/>
      </w:pPr>
      <w:r>
        <w:rPr>
          <w:rFonts w:ascii="Arial" w:hAnsi="Arial" w:cs="Arial" w:eastAsia="Arial"/>
          <w:b w:val="0"/>
          <w:i w:val="0"/>
          <w:color w:val="000000"/>
          <w:sz w:val="24"/>
        </w:rPr>
        <w:t>3.3 CASOS DE USO</w:t>
      </w:r>
    </w:p>
    <w:p>
      <w:pPr>
        <w:spacing w:before="0" w:after="0" w:line="360" w:lineRule="auto"/>
        <w:ind w:firstLine="0"/>
      </w:pPr>
      <w:r>
        <w:rPr>
          <w:rFonts w:ascii="Arial" w:hAnsi="Arial" w:cs="Arial" w:eastAsia="Arial"/>
          <w:b w:val="0"/>
          <w:i w:val="0"/>
          <w:color w:val="000000"/>
          <w:sz w:val="24"/>
        </w:rPr>
      </w:r>
    </w:p>
    <w:p>
      <w:pPr>
        <w:pStyle w:val="Heading3"/>
        <w:spacing w:before="360" w:after="360" w:line="360" w:lineRule="auto"/>
        <w:ind w:firstLine="0"/>
        <w:jc w:val="left"/>
      </w:pPr>
      <w:r>
        <w:rPr>
          <w:rFonts w:ascii="Arial" w:hAnsi="Arial" w:cs="Arial" w:eastAsia="Arial"/>
          <w:b/>
          <w:i w:val="0"/>
          <w:color w:val="000000"/>
          <w:sz w:val="24"/>
        </w:rPr>
        <w:t>3.3.1 Diagrama de caso de uso</w:t>
      </w:r>
    </w:p>
    <w:p>
      <w:pPr>
        <w:spacing w:before="0" w:after="0" w:line="360" w:lineRule="auto"/>
        <w:ind w:firstLine="0"/>
      </w:pPr>
      <w:r>
        <w:rPr>
          <w:rFonts w:ascii="Arial" w:hAnsi="Arial" w:cs="Arial" w:eastAsia="Arial"/>
          <w:b w:val="0"/>
          <w:i w:val="0"/>
          <w:color w:val="000000"/>
          <w:sz w:val="24"/>
        </w:rPr>
      </w:r>
    </w:p>
    <w:p>
      <w:pPr>
        <w:pStyle w:val="Heading2"/>
        <w:spacing w:before="360" w:after="360" w:line="360" w:lineRule="auto"/>
        <w:ind w:firstLine="0"/>
        <w:jc w:val="left"/>
      </w:pPr>
      <w:r>
        <w:rPr>
          <w:rFonts w:ascii="Arial" w:hAnsi="Arial" w:cs="Arial" w:eastAsia="Arial"/>
          <w:b w:val="0"/>
          <w:i w:val="0"/>
          <w:color w:val="000000"/>
          <w:sz w:val="24"/>
        </w:rPr>
        <w:t>3.4 DIAGRAMAS DE CLASSES</w:t>
      </w:r>
    </w:p>
    <w:p>
      <w:pPr>
        <w:spacing w:before="0" w:after="0" w:line="360" w:lineRule="auto"/>
        <w:ind w:firstLine="0"/>
      </w:pPr>
      <w:r>
        <w:rPr>
          <w:rFonts w:ascii="Arial" w:hAnsi="Arial" w:cs="Arial" w:eastAsia="Arial"/>
          <w:b w:val="0"/>
          <w:i w:val="0"/>
          <w:color w:val="000000"/>
          <w:sz w:val="24"/>
        </w:rPr>
      </w:r>
    </w:p>
    <w:p>
      <w:pPr>
        <w:pStyle w:val="Heading2"/>
        <w:spacing w:before="360" w:after="360" w:line="360" w:lineRule="auto"/>
        <w:ind w:firstLine="0"/>
        <w:jc w:val="left"/>
      </w:pPr>
      <w:r>
        <w:rPr>
          <w:rFonts w:ascii="Arial" w:hAnsi="Arial" w:cs="Arial" w:eastAsia="Arial"/>
          <w:b w:val="0"/>
          <w:i w:val="0"/>
          <w:color w:val="000000"/>
          <w:sz w:val="24"/>
        </w:rPr>
        <w:t>3.5 REGRAS DE NEGÓCIO</w:t>
      </w:r>
    </w:p>
    <w:p>
      <w:pPr>
        <w:spacing w:before="0" w:after="0" w:line="360" w:lineRule="auto"/>
        <w:ind w:firstLine="0"/>
      </w:pPr>
      <w:r>
        <w:rPr>
          <w:rFonts w:ascii="Arial" w:hAnsi="Arial" w:cs="Arial" w:eastAsia="Arial"/>
          <w:b w:val="0"/>
          <w:i w:val="0"/>
          <w:color w:val="000000"/>
          <w:sz w:val="24"/>
        </w:rPr>
      </w:r>
    </w:p>
    <w:p>
      <w:pPr>
        <w:pStyle w:val="Heading2"/>
        <w:spacing w:before="360" w:after="360" w:line="360" w:lineRule="auto"/>
        <w:ind w:firstLine="0"/>
        <w:jc w:val="left"/>
      </w:pPr>
      <w:r>
        <w:rPr>
          <w:rFonts w:ascii="Arial" w:hAnsi="Arial" w:cs="Arial" w:eastAsia="Arial"/>
          <w:b w:val="0"/>
          <w:i w:val="0"/>
          <w:color w:val="000000"/>
          <w:sz w:val="24"/>
        </w:rPr>
        <w:t>3.6 PROTÓTIPO DA APLICAÇÃO (</w:t>
      </w:r>
      <w:r>
        <w:rPr>
          <w:rFonts w:ascii="Arial" w:hAnsi="Arial" w:cs="Arial" w:eastAsia="Arial"/>
          <w:b w:val="0"/>
          <w:i/>
          <w:color w:val="000000"/>
          <w:sz w:val="24"/>
        </w:rPr>
        <w:t>WIREFRAME</w:t>
      </w:r>
      <w:r>
        <w:rPr>
          <w:rFonts w:ascii="Arial" w:hAnsi="Arial" w:cs="Arial" w:eastAsia="Arial"/>
          <w:b w:val="0"/>
          <w:i w:val="0"/>
          <w:color w:val="000000"/>
          <w:sz w:val="24"/>
        </w:rPr>
        <w:t>)</w:t>
      </w:r>
    </w:p>
    <w:p>
      <w:pPr>
        <w:spacing w:before="0" w:after="0" w:line="360" w:lineRule="auto"/>
        <w:ind w:firstLine="0"/>
      </w:pPr>
      <w:r>
        <w:rPr>
          <w:rFonts w:ascii="Arial" w:hAnsi="Arial" w:cs="Arial" w:eastAsia="Arial"/>
          <w:b w:val="0"/>
          <w:i w:val="0"/>
          <w:color w:val="000000"/>
          <w:sz w:val="24"/>
        </w:rPr>
      </w:r>
    </w:p>
    <w:p>
      <w:pPr>
        <w:pStyle w:val="Heading2"/>
        <w:spacing w:before="360" w:after="360" w:line="360" w:lineRule="auto"/>
        <w:ind w:firstLine="0"/>
        <w:jc w:val="left"/>
      </w:pPr>
      <w:r>
        <w:rPr>
          <w:rFonts w:ascii="Arial" w:hAnsi="Arial" w:cs="Arial" w:eastAsia="Arial"/>
          <w:b w:val="0"/>
          <w:i w:val="0"/>
          <w:color w:val="000000"/>
          <w:sz w:val="24"/>
        </w:rPr>
        <w:t>3.7 MODELAGEM DO BANCO DE DADOS</w:t>
      </w:r>
    </w:p>
    <w:p>
      <w:pPr>
        <w:spacing w:before="0" w:after="0" w:line="360" w:lineRule="auto"/>
        <w:ind w:firstLine="0"/>
      </w:pPr>
      <w:r>
        <w:rPr>
          <w:rFonts w:ascii="Arial" w:hAnsi="Arial" w:cs="Arial" w:eastAsia="Arial"/>
          <w:b w:val="0"/>
          <w:i w:val="0"/>
          <w:color w:val="000000"/>
          <w:sz w:val="24"/>
        </w:rPr>
      </w:r>
    </w:p>
    <w:p>
      <w:pPr>
        <w:pStyle w:val="Heading3"/>
        <w:spacing w:before="360" w:after="360" w:line="360" w:lineRule="auto"/>
        <w:ind w:firstLine="0"/>
        <w:jc w:val="left"/>
      </w:pPr>
      <w:r>
        <w:rPr>
          <w:rFonts w:ascii="Arial" w:hAnsi="Arial" w:cs="Arial" w:eastAsia="Arial"/>
          <w:b/>
          <w:i w:val="0"/>
          <w:color w:val="000000"/>
          <w:sz w:val="24"/>
        </w:rPr>
        <w:t>3.7.1 Modelo entidade relacionamento (DER)</w:t>
      </w:r>
    </w:p>
    <w:p>
      <w:pPr>
        <w:spacing w:before="0" w:after="0" w:line="360" w:lineRule="auto"/>
        <w:ind w:firstLine="0"/>
      </w:pPr>
      <w:r>
        <w:rPr>
          <w:rFonts w:ascii="Arial" w:hAnsi="Arial" w:cs="Arial" w:eastAsia="Arial"/>
          <w:b w:val="0"/>
          <w:i w:val="0"/>
          <w:color w:val="000000"/>
          <w:sz w:val="24"/>
        </w:rPr>
      </w:r>
    </w:p>
    <w:p>
      <w:pPr>
        <w:pStyle w:val="Heading3"/>
        <w:spacing w:before="360" w:after="360" w:line="360" w:lineRule="auto"/>
        <w:ind w:firstLine="0"/>
        <w:jc w:val="left"/>
      </w:pPr>
      <w:r>
        <w:rPr>
          <w:rFonts w:ascii="Arial" w:hAnsi="Arial" w:cs="Arial" w:eastAsia="Arial"/>
          <w:b/>
          <w:i w:val="0"/>
          <w:color w:val="000000"/>
          <w:sz w:val="24"/>
        </w:rPr>
        <w:t>3.7.2 Modelo físico</w:t>
      </w:r>
    </w:p>
    <w:p>
      <w:pPr>
        <w:spacing w:before="0" w:after="0" w:line="360" w:lineRule="auto"/>
        <w:ind w:firstLine="0"/>
      </w:pPr>
      <w:r>
        <w:rPr>
          <w:rFonts w:ascii="Arial" w:hAnsi="Arial" w:cs="Arial" w:eastAsia="Arial"/>
          <w:b w:val="0"/>
          <w:i w:val="0"/>
          <w:color w:val="000000"/>
          <w:sz w:val="24"/>
        </w:rPr>
      </w:r>
    </w:p>
    <w:p>
      <w:pPr>
        <w:pStyle w:val="Heading2"/>
        <w:spacing w:before="360" w:after="360" w:line="360" w:lineRule="auto"/>
        <w:ind w:firstLine="0"/>
        <w:jc w:val="left"/>
      </w:pPr>
      <w:r>
        <w:rPr>
          <w:rFonts w:ascii="Arial" w:hAnsi="Arial" w:cs="Arial" w:eastAsia="Arial"/>
          <w:b w:val="0"/>
          <w:i w:val="0"/>
          <w:color w:val="000000"/>
          <w:sz w:val="24"/>
        </w:rPr>
        <w:t>3.8 INFRAESTRUTURA DA APLICAÇÃO</w:t>
      </w:r>
    </w:p>
    <w:p>
      <w:pPr>
        <w:spacing w:before="0" w:after="0" w:line="360" w:lineRule="auto"/>
        <w:ind w:firstLine="0"/>
      </w:pPr>
      <w:r>
        <w:rPr>
          <w:rFonts w:ascii="Arial" w:hAnsi="Arial" w:cs="Arial" w:eastAsia="Arial"/>
          <w:b w:val="0"/>
          <w:i w:val="0"/>
          <w:color w:val="000000"/>
          <w:sz w:val="24"/>
        </w:rPr>
      </w:r>
    </w:p>
    <w:p>
      <w:pPr>
        <w:pStyle w:val="Heading2"/>
        <w:spacing w:before="360" w:after="360" w:line="360" w:lineRule="auto"/>
        <w:ind w:firstLine="0"/>
        <w:jc w:val="left"/>
      </w:pPr>
      <w:r>
        <w:rPr>
          <w:rFonts w:ascii="Arial" w:hAnsi="Arial" w:cs="Arial" w:eastAsia="Arial"/>
          <w:b w:val="0"/>
          <w:i w:val="0"/>
          <w:color w:val="000000"/>
          <w:sz w:val="24"/>
        </w:rPr>
        <w:t>3.9 ACESSIBILIDADE</w:t>
      </w:r>
    </w:p>
    <w:p>
      <w:pPr>
        <w:spacing w:before="0" w:after="0" w:line="360" w:lineRule="auto"/>
        <w:ind w:firstLine="0"/>
      </w:pPr>
      <w:r>
        <w:rPr>
          <w:rFonts w:ascii="Arial" w:hAnsi="Arial" w:cs="Arial" w:eastAsia="Arial"/>
          <w:b w:val="0"/>
          <w:i w:val="0"/>
          <w:color w:val="000000"/>
          <w:sz w:val="24"/>
        </w:rPr>
      </w:r>
    </w:p>
    <w:p>
      <w:r>
        <w:br w:type="page"/>
      </w:r>
    </w:p>
    <w:p>
      <w:pPr>
        <w:pStyle w:val="Heading1"/>
        <w:spacing w:before="360" w:after="360" w:line="360" w:lineRule="auto"/>
        <w:ind w:firstLine="0"/>
        <w:jc w:val="left"/>
      </w:pPr>
      <w:r>
        <w:rPr>
          <w:rFonts w:ascii="Arial" w:hAnsi="Arial" w:cs="Arial" w:eastAsia="Arial"/>
          <w:b/>
          <w:i w:val="0"/>
          <w:color w:val="000000"/>
          <w:sz w:val="24"/>
        </w:rPr>
        <w:t>4 EXEMPLO DA APLICAÇÃO</w:t>
      </w:r>
    </w:p>
    <w:p>
      <w:pPr>
        <w:spacing w:before="0" w:after="0" w:line="360" w:lineRule="auto"/>
        <w:ind w:firstLine="0"/>
      </w:pPr>
      <w:r>
        <w:rPr>
          <w:rFonts w:ascii="Arial" w:hAnsi="Arial" w:cs="Arial" w:eastAsia="Arial"/>
          <w:b w:val="0"/>
          <w:i w:val="0"/>
          <w:color w:val="000000"/>
          <w:sz w:val="24"/>
        </w:rPr>
      </w:r>
    </w:p>
    <w:p>
      <w:r>
        <w:br w:type="page"/>
      </w:r>
    </w:p>
    <w:p>
      <w:pPr>
        <w:pStyle w:val="Heading1"/>
        <w:spacing w:before="360" w:after="360" w:line="360" w:lineRule="auto"/>
        <w:ind w:firstLine="0"/>
        <w:jc w:val="left"/>
      </w:pPr>
      <w:r>
        <w:rPr>
          <w:rFonts w:ascii="Arial" w:hAnsi="Arial" w:cs="Arial" w:eastAsia="Arial"/>
          <w:b/>
          <w:i w:val="0"/>
          <w:color w:val="000000"/>
          <w:sz w:val="24"/>
        </w:rPr>
        <w:t>5 CONSIDERAÇÕES FINAIS E SUGESTÕES DE TRABALHOS FUTUROS</w:t>
      </w:r>
    </w:p>
    <w:p>
      <w:pPr>
        <w:spacing w:before="0" w:after="0" w:line="360" w:lineRule="auto"/>
        <w:ind w:firstLine="0"/>
      </w:pPr>
      <w:r>
        <w:rPr>
          <w:rFonts w:ascii="Arial" w:hAnsi="Arial" w:cs="Arial" w:eastAsia="Arial"/>
          <w:b w:val="0"/>
          <w:i w:val="0"/>
          <w:color w:val="000000"/>
          <w:sz w:val="24"/>
        </w:rPr>
      </w:r>
    </w:p>
    <w:p>
      <w:r>
        <w:br w:type="page"/>
      </w:r>
    </w:p>
    <w:p>
      <w:pPr>
        <w:pStyle w:val="TituloCentro"/>
        <w:spacing w:before="360" w:after="360"/>
        <w:ind w:firstLine="0"/>
        <w:jc w:val="center"/>
      </w:pPr>
      <w:r>
        <w:rPr>
          <w:rFonts w:ascii="Arial" w:hAnsi="Arial" w:cs="Arial" w:eastAsia="Arial"/>
          <w:b/>
          <w:i w:val="0"/>
          <w:color w:val="000000"/>
          <w:sz w:val="24"/>
        </w:rPr>
        <w:t>REFERÊNCIAS</w:t>
      </w:r>
    </w:p>
    <w:p>
      <w:pPr>
        <w:spacing w:before="0" w:after="120" w:line="240" w:lineRule="auto"/>
        <w:ind w:firstLine="0"/>
        <w:jc w:val="left"/>
      </w:pPr>
      <w:r>
        <w:rPr>
          <w:rFonts w:ascii="Arial" w:hAnsi="Arial" w:cs="Arial"/>
          <w:sz w:val="24"/>
          <w:szCs w:val="24"/>
        </w:rPr>
        <w:t xml:space="preserve">BROOKE, J. SUS: a “quick and dirty” usability scale. In: JORDAN, P. W. </w:t>
      </w:r>
      <w:r>
        <w:rPr>
          <w:rFonts w:ascii="Arial" w:hAnsi="Arial" w:cs="Arial"/>
          <w:sz w:val="24"/>
          <w:szCs w:val="24"/>
          <w:i/>
        </w:rPr>
        <w:t xml:space="preserve">et al.</w:t>
      </w:r>
      <w:r>
        <w:rPr>
          <w:rFonts w:ascii="Arial" w:hAnsi="Arial" w:cs="Arial"/>
          <w:sz w:val="24"/>
          <w:szCs w:val="24"/>
        </w:rPr>
        <w:t xml:space="preserve"> (ed.). Usability Evaluation in Industry. London: Taylor &amp; Francis, 1996. p. 189-194.</w:t>
      </w:r>
    </w:p>
    <w:p>
      <w:pPr>
        <w:spacing w:before="0" w:after="120" w:line="240" w:lineRule="auto"/>
        <w:ind w:firstLine="0"/>
        <w:jc w:val="left"/>
      </w:pPr>
      <w:r>
        <w:rPr>
          <w:rFonts w:ascii="Arial" w:hAnsi="Arial" w:cs="Arial"/>
          <w:sz w:val="24"/>
          <w:szCs w:val="24"/>
        </w:rPr>
        <w:t xml:space="preserve">GARTNER. </w:t>
      </w:r>
      <w:r>
        <w:rPr>
          <w:rFonts w:ascii="Arial" w:hAnsi="Arial" w:cs="Arial"/>
          <w:sz w:val="24"/>
          <w:szCs w:val="24"/>
          <w:b/>
        </w:rPr>
        <w:t xml:space="preserve">Magic Quadrant for Meeting Solutions</w:t>
      </w:r>
      <w:r>
        <w:rPr>
          <w:rFonts w:ascii="Arial" w:hAnsi="Arial" w:cs="Arial"/>
          <w:sz w:val="24"/>
          <w:szCs w:val="24"/>
        </w:rPr>
        <w:t xml:space="preserve">. Stamford, 2024. Disponível em: https://www.gartner.com. Acesso em: 20 fev. 2026.</w:t>
      </w:r>
    </w:p>
    <w:p>
      <w:pPr>
        <w:spacing w:before="0" w:after="120" w:line="240" w:lineRule="auto"/>
        <w:ind w:firstLine="0"/>
        <w:jc w:val="left"/>
      </w:pPr>
      <w:r>
        <w:rPr>
          <w:rFonts w:ascii="Arial" w:hAnsi="Arial" w:cs="Arial" w:eastAsia="Arial"/>
          <w:b w:val="0"/>
          <w:i w:val="0"/>
          <w:color w:val="000000"/>
          <w:sz w:val="24"/>
        </w:rPr>
        <w:t>GIL, A. C. Como elaborar projetos de pesquisa. 7. ed. São Paulo: Atlas, 2022.</w:t>
      </w:r>
    </w:p>
    <w:p>
      <w:pPr>
        <w:spacing w:before="0" w:after="120" w:line="240" w:lineRule="auto"/>
        <w:ind w:firstLine="0"/>
        <w:jc w:val="left"/>
      </w:pPr>
      <w:r>
        <w:rPr>
          <w:rFonts w:ascii="Arial" w:hAnsi="Arial" w:cs="Arial"/>
          <w:sz w:val="24"/>
          <w:szCs w:val="24"/>
        </w:rPr>
        <w:t xml:space="preserve">GLASSDOOR. </w:t>
      </w:r>
      <w:r>
        <w:rPr>
          <w:rFonts w:ascii="Arial" w:hAnsi="Arial" w:cs="Arial"/>
          <w:sz w:val="24"/>
          <w:szCs w:val="24"/>
          <w:b/>
        </w:rPr>
        <w:t>Pesquisa salarial: desenvolvedor full-stack - São Paulo</w:t>
      </w:r>
      <w:r>
        <w:rPr>
          <w:rFonts w:ascii="Arial" w:hAnsi="Arial" w:cs="Arial"/>
          <w:sz w:val="24"/>
          <w:szCs w:val="24"/>
        </w:rPr>
        <w:t xml:space="preserve">. 2025. Disponível em: https://www.glassdoor.com.br. Acesso em: 15 fev. 2026.</w:t>
      </w:r>
    </w:p>
    <w:p>
      <w:pPr>
        <w:spacing w:before="0" w:after="120" w:line="240" w:lineRule="auto"/>
        <w:ind w:firstLine="0"/>
        <w:jc w:val="left"/>
      </w:pPr>
      <w:r>
        <w:rPr>
          <w:rFonts w:ascii="Arial" w:hAnsi="Arial" w:cs="Arial"/>
          <w:sz w:val="24"/>
          <w:szCs w:val="24"/>
        </w:rPr>
        <w:t xml:space="preserve">LAUDON, K. </w:t>
      </w:r>
      <w:r>
        <w:rPr>
          <w:rFonts w:ascii="Arial" w:hAnsi="Arial" w:cs="Arial"/>
          <w:sz w:val="24"/>
          <w:szCs w:val="24"/>
          <w:b/>
        </w:rPr>
        <w:t xml:space="preserve">C.; LAUDON, J</w:t>
      </w:r>
      <w:r>
        <w:rPr>
          <w:rFonts w:ascii="Arial" w:hAnsi="Arial" w:cs="Arial"/>
          <w:sz w:val="24"/>
          <w:szCs w:val="24"/>
        </w:rPr>
        <w:t xml:space="preserve">. P. Sistemas de informação gerenciais. 16. ed. São Paulo: Pearson, 2021.</w:t>
      </w:r>
    </w:p>
    <w:p>
      <w:pPr>
        <w:spacing w:before="0" w:after="120" w:line="240" w:lineRule="auto"/>
        <w:ind w:firstLine="0"/>
        <w:jc w:val="left"/>
      </w:pPr>
      <w:r>
        <w:rPr>
          <w:rFonts w:ascii="Arial" w:hAnsi="Arial" w:cs="Arial"/>
          <w:sz w:val="24"/>
          <w:szCs w:val="24"/>
        </w:rPr>
        <w:t xml:space="preserve">MICROSOFT. </w:t>
      </w:r>
      <w:r>
        <w:rPr>
          <w:rFonts w:ascii="Arial" w:hAnsi="Arial" w:cs="Arial"/>
          <w:sz w:val="24"/>
          <w:szCs w:val="24"/>
          <w:b/>
        </w:rPr>
        <w:t xml:space="preserve">TypeScript Documentation</w:t>
      </w:r>
      <w:r>
        <w:rPr>
          <w:rFonts w:ascii="Arial" w:hAnsi="Arial" w:cs="Arial"/>
          <w:sz w:val="24"/>
          <w:szCs w:val="24"/>
        </w:rPr>
        <w:t xml:space="preserve">. 2024. Disponível em: https://www.typescriptlang.org/docs/. Acesso em: 10 fev. 2026.</w:t>
      </w:r>
    </w:p>
    <w:p>
      <w:pPr>
        <w:spacing w:before="0" w:after="120" w:line="240" w:lineRule="auto"/>
        <w:ind w:firstLine="0"/>
        <w:jc w:val="left"/>
      </w:pPr>
      <w:r>
        <w:rPr>
          <w:rFonts w:ascii="Arial" w:hAnsi="Arial" w:cs="Arial"/>
          <w:sz w:val="24"/>
          <w:szCs w:val="24"/>
        </w:rPr>
        <w:t xml:space="preserve">O’BRIEN, J. </w:t>
      </w:r>
      <w:r>
        <w:rPr>
          <w:rFonts w:ascii="Arial" w:hAnsi="Arial" w:cs="Arial"/>
          <w:sz w:val="24"/>
          <w:szCs w:val="24"/>
          <w:b/>
        </w:rPr>
        <w:t xml:space="preserve">A.; MARAKAS, G</w:t>
      </w:r>
      <w:r>
        <w:rPr>
          <w:rFonts w:ascii="Arial" w:hAnsi="Arial" w:cs="Arial"/>
          <w:sz w:val="24"/>
          <w:szCs w:val="24"/>
        </w:rPr>
        <w:t xml:space="preserve">. M. Administração de sistemas de informação. 15. ed. Porto Alegre: AMGH, 2019.</w:t>
      </w:r>
    </w:p>
    <w:p>
      <w:pPr>
        <w:spacing w:before="0" w:after="120" w:line="240" w:lineRule="auto"/>
        <w:ind w:firstLine="0"/>
        <w:jc w:val="left"/>
      </w:pPr>
      <w:r>
        <w:rPr>
          <w:rFonts w:ascii="Arial" w:hAnsi="Arial" w:cs="Arial"/>
          <w:sz w:val="24"/>
          <w:szCs w:val="24"/>
        </w:rPr>
        <w:t xml:space="preserve">ORGANIZAÇÃO DAS NAÇÕES UNIDAS (ONU). </w:t>
      </w:r>
      <w:r>
        <w:rPr>
          <w:rFonts w:ascii="Arial" w:hAnsi="Arial" w:cs="Arial"/>
          <w:sz w:val="24"/>
          <w:szCs w:val="24"/>
          <w:b/>
        </w:rPr>
        <w:t xml:space="preserve">Transformando nosso mundo: a Agenda 2030 para o Desenvolvimento Sustentável</w:t>
      </w:r>
      <w:r>
        <w:rPr>
          <w:rFonts w:ascii="Arial" w:hAnsi="Arial" w:cs="Arial"/>
          <w:sz w:val="24"/>
          <w:szCs w:val="24"/>
        </w:rPr>
        <w:t xml:space="preserve">. Nova Iorque, 2015. Disponível em: https://brasil.un.org/pt-br/91863-agenda-2030. Acesso em: 18 fev. 2026.</w:t>
      </w:r>
    </w:p>
    <w:p>
      <w:pPr>
        <w:spacing w:before="0" w:after="120" w:line="240" w:lineRule="auto"/>
        <w:ind w:firstLine="0"/>
        <w:jc w:val="left"/>
      </w:pPr>
      <w:r>
        <w:rPr>
          <w:rFonts w:ascii="Arial" w:hAnsi="Arial" w:cs="Arial"/>
          <w:sz w:val="24"/>
          <w:szCs w:val="24"/>
        </w:rPr>
        <w:t xml:space="preserve">POSTGRESQL GLOBAL DEVELOPMENT GROUP. </w:t>
      </w:r>
      <w:r>
        <w:rPr>
          <w:rFonts w:ascii="Arial" w:hAnsi="Arial" w:cs="Arial"/>
          <w:sz w:val="24"/>
          <w:szCs w:val="24"/>
          <w:b/>
        </w:rPr>
        <w:t xml:space="preserve">PostgreSQL 16 Documentation</w:t>
      </w:r>
      <w:r>
        <w:rPr>
          <w:rFonts w:ascii="Arial" w:hAnsi="Arial" w:cs="Arial"/>
          <w:sz w:val="24"/>
          <w:szCs w:val="24"/>
        </w:rPr>
        <w:t xml:space="preserve">. 2024. Disponível em: https://www.postgresql.org/docs/16/. Acesso em: 10 fev. 2026.</w:t>
      </w:r>
    </w:p>
    <w:p>
      <w:pPr>
        <w:spacing w:before="0" w:after="120" w:line="240" w:lineRule="auto"/>
        <w:ind w:firstLine="0"/>
        <w:jc w:val="left"/>
      </w:pPr>
      <w:r>
        <w:rPr>
          <w:rFonts w:ascii="Arial" w:hAnsi="Arial" w:cs="Arial"/>
          <w:sz w:val="24"/>
          <w:szCs w:val="24"/>
        </w:rPr>
        <w:t xml:space="preserve">PRISMA. </w:t>
      </w:r>
      <w:r>
        <w:rPr>
          <w:rFonts w:ascii="Arial" w:hAnsi="Arial" w:cs="Arial"/>
          <w:sz w:val="24"/>
          <w:szCs w:val="24"/>
          <w:b/>
        </w:rPr>
        <w:t xml:space="preserve">Prisma Documentation</w:t>
      </w:r>
      <w:r>
        <w:rPr>
          <w:rFonts w:ascii="Arial" w:hAnsi="Arial" w:cs="Arial"/>
          <w:sz w:val="24"/>
          <w:szCs w:val="24"/>
        </w:rPr>
        <w:t xml:space="preserve">. 2024. Disponível em: https://www.prisma.io/docs/. Acesso em: 10 fev. 2026.</w:t>
      </w:r>
    </w:p>
    <w:p>
      <w:pPr>
        <w:spacing w:before="0" w:after="120" w:line="240" w:lineRule="auto"/>
        <w:ind w:firstLine="0"/>
        <w:jc w:val="left"/>
      </w:pPr>
      <w:r>
        <w:rPr>
          <w:rFonts w:ascii="Arial" w:hAnsi="Arial" w:cs="Arial"/>
          <w:sz w:val="24"/>
          <w:szCs w:val="24"/>
        </w:rPr>
        <w:t xml:space="preserve">PRODANOV, C. </w:t>
      </w:r>
      <w:r>
        <w:rPr>
          <w:rFonts w:ascii="Arial" w:hAnsi="Arial" w:cs="Arial"/>
          <w:sz w:val="24"/>
          <w:szCs w:val="24"/>
          <w:b/>
        </w:rPr>
        <w:t xml:space="preserve">C.; FREITAS, E</w:t>
      </w:r>
      <w:r>
        <w:rPr>
          <w:rFonts w:ascii="Arial" w:hAnsi="Arial" w:cs="Arial"/>
          <w:sz w:val="24"/>
          <w:szCs w:val="24"/>
        </w:rPr>
        <w:t xml:space="preserve">. C. Metodologia do trabalho científico: métodos e técnicas da pesquisa e do trabalho acadêmico. 2. ed. Novo Hamburgo: Feevale, 2013.</w:t>
      </w:r>
    </w:p>
    <w:p>
      <w:pPr>
        <w:spacing w:before="0" w:after="120" w:line="240" w:lineRule="auto"/>
        <w:ind w:firstLine="0"/>
        <w:jc w:val="left"/>
      </w:pPr>
      <w:r>
        <w:rPr>
          <w:rFonts w:ascii="Arial" w:hAnsi="Arial" w:cs="Arial"/>
          <w:sz w:val="24"/>
          <w:szCs w:val="24"/>
        </w:rPr>
        <w:t xml:space="preserve">ROBERT HALF. </w:t>
      </w:r>
      <w:r>
        <w:rPr>
          <w:rFonts w:ascii="Arial" w:hAnsi="Arial" w:cs="Arial"/>
          <w:sz w:val="24"/>
          <w:szCs w:val="24"/>
          <w:b/>
        </w:rPr>
        <w:t xml:space="preserve">Guia salarial 2025: tecnologia</w:t>
      </w:r>
      <w:r>
        <w:rPr>
          <w:rFonts w:ascii="Arial" w:hAnsi="Arial" w:cs="Arial"/>
          <w:sz w:val="24"/>
          <w:szCs w:val="24"/>
        </w:rPr>
        <w:t xml:space="preserve">. São Paulo, 2025. Disponível em: https://www.roberthalf.com.br/guia-salarial. Acesso em: 15 fev. 2026.</w:t>
      </w:r>
    </w:p>
    <w:p>
      <w:pPr>
        <w:spacing w:before="0" w:after="120" w:line="240" w:lineRule="auto"/>
        <w:ind w:firstLine="0"/>
        <w:jc w:val="left"/>
      </w:pPr>
      <w:r>
        <w:rPr>
          <w:rFonts w:ascii="Arial" w:hAnsi="Arial" w:cs="Arial" w:eastAsia="Arial"/>
          <w:b w:val="0"/>
          <w:i w:val="0"/>
          <w:color w:val="000000"/>
          <w:sz w:val="24"/>
        </w:rPr>
        <w:t>ROGERS, D. L. Transformação digital: repensando o seu negócio para a era digital. São Paulo: Autêntica Business, 2016.</w:t>
      </w:r>
    </w:p>
    <w:p>
      <w:pPr>
        <w:spacing w:before="0" w:after="120" w:line="240" w:lineRule="auto"/>
        <w:ind w:firstLine="0"/>
        <w:jc w:val="left"/>
      </w:pPr>
      <w:r>
        <w:rPr>
          <w:rFonts w:ascii="Arial" w:hAnsi="Arial" w:cs="Arial"/>
          <w:sz w:val="24"/>
          <w:szCs w:val="24"/>
        </w:rPr>
        <w:t xml:space="preserve">SCHWABER, K.; SUTHERLAND, J. </w:t>
      </w:r>
      <w:r>
        <w:rPr>
          <w:rFonts w:ascii="Arial" w:hAnsi="Arial" w:cs="Arial"/>
          <w:sz w:val="24"/>
          <w:szCs w:val="24"/>
          <w:b/>
        </w:rPr>
        <w:t xml:space="preserve">The Scrum Guide: the definitive guide to Scrum: the rules of the game</w:t>
      </w:r>
      <w:r>
        <w:rPr>
          <w:rFonts w:ascii="Arial" w:hAnsi="Arial" w:cs="Arial"/>
          <w:sz w:val="24"/>
          <w:szCs w:val="24"/>
        </w:rPr>
        <w:t xml:space="preserve">. 2020. Disponível em: https://scrumguides.org/. Acesso em: 12 fev. 2026.</w:t>
      </w:r>
    </w:p>
    <w:p>
      <w:pPr>
        <w:spacing w:before="0" w:after="120" w:line="240" w:lineRule="auto"/>
        <w:ind w:firstLine="0"/>
        <w:jc w:val="left"/>
      </w:pPr>
      <w:r>
        <w:rPr>
          <w:rFonts w:ascii="Arial" w:hAnsi="Arial" w:cs="Arial"/>
          <w:sz w:val="24"/>
          <w:szCs w:val="24"/>
        </w:rPr>
        <w:t xml:space="preserve">SLACK, N.; BRANDON-JONES, A.; JOHNSTON, R. </w:t>
      </w:r>
      <w:r>
        <w:rPr>
          <w:rFonts w:ascii="Arial" w:hAnsi="Arial" w:cs="Arial"/>
          <w:sz w:val="24"/>
          <w:szCs w:val="24"/>
          <w:b/>
        </w:rPr>
        <w:t xml:space="preserve">Administração da produção</w:t>
      </w:r>
      <w:r>
        <w:rPr>
          <w:rFonts w:ascii="Arial" w:hAnsi="Arial" w:cs="Arial"/>
          <w:sz w:val="24"/>
          <w:szCs w:val="24"/>
        </w:rPr>
        <w:t xml:space="preserve">. 9. ed. São Paulo: Atlas, 2018.</w:t>
      </w:r>
    </w:p>
    <w:p>
      <w:pPr>
        <w:spacing w:before="0" w:after="120" w:line="240" w:lineRule="auto"/>
        <w:ind w:firstLine="0"/>
        <w:jc w:val="left"/>
      </w:pPr>
      <w:r>
        <w:rPr>
          <w:rFonts w:ascii="Arial" w:hAnsi="Arial" w:cs="Arial"/>
          <w:sz w:val="24"/>
          <w:szCs w:val="24"/>
        </w:rPr>
        <w:t xml:space="preserve">SOMMERVILLE, I. </w:t>
      </w:r>
      <w:r>
        <w:rPr>
          <w:rFonts w:ascii="Arial" w:hAnsi="Arial" w:cs="Arial"/>
          <w:sz w:val="24"/>
          <w:szCs w:val="24"/>
          <w:b/>
        </w:rPr>
        <w:t xml:space="preserve">Engenharia de software</w:t>
      </w:r>
      <w:r>
        <w:rPr>
          <w:rFonts w:ascii="Arial" w:hAnsi="Arial" w:cs="Arial"/>
          <w:sz w:val="24"/>
          <w:szCs w:val="24"/>
        </w:rPr>
        <w:t xml:space="preserve">. 10. ed. São Paulo: Pearson, 2019.</w:t>
      </w:r>
    </w:p>
    <w:p>
      <w:pPr>
        <w:spacing w:before="0" w:after="120" w:line="240" w:lineRule="auto"/>
        <w:ind w:firstLine="0"/>
        <w:jc w:val="left"/>
      </w:pPr>
      <w:r>
        <w:rPr>
          <w:rFonts w:ascii="Arial" w:hAnsi="Arial" w:cs="Arial"/>
          <w:sz w:val="24"/>
          <w:szCs w:val="24"/>
        </w:rPr>
        <w:t xml:space="preserve">TAILWIND LABS. </w:t>
      </w:r>
      <w:r>
        <w:rPr>
          <w:rFonts w:ascii="Arial" w:hAnsi="Arial" w:cs="Arial"/>
          <w:sz w:val="24"/>
          <w:szCs w:val="24"/>
          <w:b/>
        </w:rPr>
        <w:t xml:space="preserve">Tailwind CSS Documentation</w:t>
      </w:r>
      <w:r>
        <w:rPr>
          <w:rFonts w:ascii="Arial" w:hAnsi="Arial" w:cs="Arial"/>
          <w:sz w:val="24"/>
          <w:szCs w:val="24"/>
        </w:rPr>
        <w:t xml:space="preserve">. 2024. Disponível em: https://tailwindcss.com/docs/. Acesso em: 10 fev. 2026.</w:t>
      </w:r>
    </w:p>
    <w:p>
      <w:pPr>
        <w:spacing w:before="0" w:after="120" w:line="240" w:lineRule="auto"/>
        <w:ind w:firstLine="0"/>
        <w:jc w:val="left"/>
      </w:pPr>
      <w:r>
        <w:rPr>
          <w:rFonts w:ascii="Arial" w:hAnsi="Arial" w:cs="Arial"/>
          <w:sz w:val="24"/>
          <w:szCs w:val="24"/>
        </w:rPr>
        <w:t xml:space="preserve">VERCEL. </w:t>
      </w:r>
      <w:r>
        <w:rPr>
          <w:rFonts w:ascii="Arial" w:hAnsi="Arial" w:cs="Arial"/>
          <w:sz w:val="24"/>
          <w:szCs w:val="24"/>
          <w:b/>
        </w:rPr>
        <w:t xml:space="preserve">Next.js Documentation</w:t>
      </w:r>
      <w:r>
        <w:rPr>
          <w:rFonts w:ascii="Arial" w:hAnsi="Arial" w:cs="Arial"/>
          <w:sz w:val="24"/>
          <w:szCs w:val="24"/>
        </w:rPr>
        <w:t xml:space="preserve">. 2024. Disponível em: https://nextjs.org/docs/. Acesso em: 10 fev. 2026.</w:t>
      </w:r>
    </w:p>
    <w:p>
      <w:pPr>
        <w:spacing w:before="0" w:after="120" w:line="240" w:lineRule="auto"/>
        <w:ind w:firstLine="0"/>
        <w:jc w:val="left"/>
      </w:pPr>
      <w:r>
        <w:rPr>
          <w:rFonts w:ascii="Arial" w:hAnsi="Arial" w:cs="Arial"/>
          <w:sz w:val="24"/>
          <w:szCs w:val="24"/>
        </w:rPr>
        <w:t xml:space="preserve">W3C. </w:t>
      </w:r>
      <w:r>
        <w:rPr>
          <w:rFonts w:ascii="Arial" w:hAnsi="Arial" w:cs="Arial"/>
          <w:sz w:val="24"/>
          <w:szCs w:val="24"/>
          <w:b/>
        </w:rPr>
        <w:t xml:space="preserve">Web Content Accessibility Guidelines (WCAG) 2.1</w:t>
      </w:r>
      <w:r>
        <w:rPr>
          <w:rFonts w:ascii="Arial" w:hAnsi="Arial" w:cs="Arial"/>
          <w:sz w:val="24"/>
          <w:szCs w:val="24"/>
        </w:rPr>
        <w:t xml:space="preserve">. 2018. Disponível em: https://www.w3.org/TR/WCAG21/. Acesso em: 15 fev. 2026.</w:t>
      </w:r>
    </w:p>
    <w:p>
      <w:pPr>
        <w:spacing w:before="0" w:after="120" w:line="240" w:lineRule="auto"/>
        <w:ind w:firstLine="0"/>
        <w:jc w:val="left"/>
      </w:pPr>
      <w:r>
        <w:rPr>
          <w:rFonts w:ascii="Arial" w:hAnsi="Arial" w:cs="Arial"/>
          <w:sz w:val="24"/>
          <w:szCs w:val="24"/>
        </w:rPr>
        <w:t xml:space="preserve">WESTERMAN, G.; BONNET, D.; MCAFEE, A. </w:t>
      </w:r>
      <w:r>
        <w:rPr>
          <w:rFonts w:ascii="Arial" w:hAnsi="Arial" w:cs="Arial"/>
          <w:sz w:val="24"/>
          <w:szCs w:val="24"/>
          <w:b/>
        </w:rPr>
        <w:t xml:space="preserve">Leading digital: turning technology into business transformation</w:t>
      </w:r>
      <w:r>
        <w:rPr>
          <w:rFonts w:ascii="Arial" w:hAnsi="Arial" w:cs="Arial"/>
          <w:sz w:val="24"/>
          <w:szCs w:val="24"/>
        </w:rPr>
        <w:t xml:space="preserve">. Boston: Harvard Business Review Press, 2014.</w:t>
      </w:r>
    </w:p>
    <w:p>
      <w:r>
        <w:br w:type="page"/>
      </w:r>
    </w:p>
    <w:p>
      <w:pPr>
        <w:spacing w:before="0" w:after="120" w:line="240" w:lineRule="auto"/>
        <w:ind w:firstLine="0"/>
        <w:jc w:val="left"/>
      </w:pPr>
      <w:r>
        <w:rPr>
          <w:rFonts w:ascii="Arial" w:hAnsi="Arial" w:cs="Arial"/>
          <w:sz w:val="24"/>
          <w:szCs w:val="24"/>
        </w:rPr>
        <w:t xml:space="preserve">BRASIL. </w:t>
      </w:r>
      <w:r>
        <w:rPr>
          <w:rFonts w:ascii="Arial" w:hAnsi="Arial" w:cs="Arial"/>
          <w:sz w:val="24"/>
          <w:szCs w:val="24"/>
          <w:b/>
        </w:rPr>
        <w:t xml:space="preserve">Lei nº 13.709, de 14 de agosto de 2018</w:t>
      </w:r>
      <w:r>
        <w:rPr>
          <w:rFonts w:ascii="Arial" w:hAnsi="Arial" w:cs="Arial"/>
          <w:sz w:val="24"/>
          <w:szCs w:val="24"/>
        </w:rPr>
        <w:t xml:space="preserve">. Lei Geral de Proteção de Dados Pessoais (LGPD). Diário Oficial [da] República Federativa do Brasil, Brasília, DF, 15 ago. 2018.</w:t>
      </w:r>
    </w:p>
    <w:p>
      <w:pPr>
        <w:spacing w:before="0" w:after="120" w:line="240" w:lineRule="auto"/>
        <w:ind w:firstLine="0"/>
        <w:jc w:val="left"/>
      </w:pPr>
      <w:r>
        <w:rPr>
          <w:rFonts w:ascii="Arial" w:hAnsi="Arial" w:cs="Arial"/>
          <w:sz w:val="24"/>
          <w:szCs w:val="24"/>
        </w:rPr>
        <w:t xml:space="preserve">CETIC.BR. </w:t>
      </w:r>
      <w:r>
        <w:rPr>
          <w:rFonts w:ascii="Arial" w:hAnsi="Arial" w:cs="Arial"/>
          <w:sz w:val="24"/>
          <w:szCs w:val="24"/>
          <w:b/>
        </w:rPr>
        <w:t xml:space="preserve">Pesquisa sobre o uso das tecnologias de informação e comunicação nas empresas brasileiras: TIC Empresas 2023</w:t>
      </w:r>
      <w:r>
        <w:rPr>
          <w:rFonts w:ascii="Arial" w:hAnsi="Arial" w:cs="Arial"/>
          <w:sz w:val="24"/>
          <w:szCs w:val="24"/>
        </w:rPr>
        <w:t xml:space="preserve">. São Paulo: Comitê Gestor da Internet no Brasil, 2023. Disponível em: https://cetic.br/pesquisa/empresas/. Acesso em: 15 mar. 2026.</w:t>
      </w:r>
    </w:p>
    <w:p>
      <w:pPr>
        <w:spacing w:before="0" w:after="120" w:line="240" w:lineRule="auto"/>
        <w:ind w:firstLine="0"/>
        <w:jc w:val="left"/>
      </w:pPr>
      <w:r>
        <w:rPr>
          <w:rFonts w:ascii="Arial" w:hAnsi="Arial" w:cs="Arial"/>
          <w:sz w:val="24"/>
          <w:szCs w:val="24"/>
        </w:rPr>
        <w:t xml:space="preserve">CHIAVENATO, I. </w:t>
      </w:r>
      <w:r>
        <w:rPr>
          <w:rFonts w:ascii="Arial" w:hAnsi="Arial" w:cs="Arial"/>
          <w:sz w:val="24"/>
          <w:szCs w:val="24"/>
          <w:b/>
        </w:rPr>
        <w:t xml:space="preserve">Introdução à teoria geral da administração</w:t>
      </w:r>
      <w:r>
        <w:rPr>
          <w:rFonts w:ascii="Arial" w:hAnsi="Arial" w:cs="Arial"/>
          <w:sz w:val="24"/>
          <w:szCs w:val="24"/>
        </w:rPr>
        <w:t xml:space="preserve">. 10. ed. São Paulo: Atlas, 2021.</w:t>
      </w:r>
    </w:p>
    <w:p>
      <w:pPr>
        <w:spacing w:before="0" w:after="120" w:line="240" w:lineRule="auto"/>
        <w:ind w:firstLine="0"/>
        <w:jc w:val="left"/>
      </w:pPr>
      <w:r>
        <w:rPr>
          <w:rFonts w:ascii="Arial" w:hAnsi="Arial"/>
          <w:b w:val="0"/>
          <w:i w:val="0"/>
          <w:sz w:val="24"/>
        </w:rPr>
        <w:t>DORNELAS, J. C. A. Empreendedorismo: transformando ideias em negócios. 8. ed. São Paulo: Atlas, 2021.</w:t>
      </w:r>
    </w:p>
    <w:p>
      <w:pPr>
        <w:spacing w:before="0" w:after="120" w:line="240" w:lineRule="auto"/>
        <w:ind w:firstLine="0"/>
        <w:jc w:val="left"/>
      </w:pPr>
      <w:r>
        <w:rPr>
          <w:rFonts w:ascii="Arial" w:hAnsi="Arial" w:cs="Arial"/>
          <w:sz w:val="24"/>
          <w:szCs w:val="24"/>
        </w:rPr>
        <w:t xml:space="preserve">ENDEAVOR BRASIL. </w:t>
      </w:r>
      <w:r>
        <w:rPr>
          <w:rFonts w:ascii="Arial" w:hAnsi="Arial" w:cs="Arial"/>
          <w:sz w:val="24"/>
          <w:szCs w:val="24"/>
          <w:b/>
        </w:rPr>
        <w:t xml:space="preserve">Pesquisa de Transformação Digital nas PMEs Brasileiras</w:t>
      </w:r>
      <w:r>
        <w:rPr>
          <w:rFonts w:ascii="Arial" w:hAnsi="Arial" w:cs="Arial"/>
          <w:sz w:val="24"/>
          <w:szCs w:val="24"/>
        </w:rPr>
        <w:t xml:space="preserve">. São Paulo, 2023. Disponível em: https://endeavor.org.br/pesquisa-transformacao-digital/. Acesso em: 15 mar. 2026.</w:t>
      </w:r>
    </w:p>
    <w:p>
      <w:pPr>
        <w:spacing w:before="0" w:after="120" w:line="240" w:lineRule="auto"/>
        <w:ind w:firstLine="0"/>
        <w:jc w:val="left"/>
      </w:pPr>
      <w:r>
        <w:rPr>
          <w:rFonts w:ascii="Arial" w:hAnsi="Arial" w:cs="Arial"/>
          <w:sz w:val="24"/>
          <w:szCs w:val="24"/>
        </w:rPr>
        <w:t xml:space="preserve">FLANAGAN, D. </w:t>
      </w:r>
      <w:r>
        <w:rPr>
          <w:rFonts w:ascii="Arial" w:hAnsi="Arial" w:cs="Arial"/>
          <w:sz w:val="24"/>
          <w:szCs w:val="24"/>
          <w:b/>
        </w:rPr>
        <w:t xml:space="preserve">JavaScript: o guia definitivo</w:t>
      </w:r>
      <w:r>
        <w:rPr>
          <w:rFonts w:ascii="Arial" w:hAnsi="Arial" w:cs="Arial"/>
          <w:sz w:val="24"/>
          <w:szCs w:val="24"/>
        </w:rPr>
        <w:t xml:space="preserve">. 7. ed. Porto Alegre: Bookman, 2023.</w:t>
      </w:r>
    </w:p>
    <w:p>
      <w:pPr>
        <w:spacing w:before="0" w:after="120" w:line="240" w:lineRule="auto"/>
        <w:ind w:firstLine="0"/>
        <w:jc w:val="left"/>
      </w:pPr>
      <w:r>
        <w:rPr>
          <w:rFonts w:ascii="Arial" w:hAnsi="Arial" w:cs="Arial"/>
          <w:sz w:val="24"/>
          <w:szCs w:val="24"/>
        </w:rPr>
        <w:t xml:space="preserve">IBGE. </w:t>
      </w:r>
      <w:r>
        <w:rPr>
          <w:rFonts w:ascii="Arial" w:hAnsi="Arial" w:cs="Arial"/>
          <w:sz w:val="24"/>
          <w:szCs w:val="24"/>
          <w:b/>
        </w:rPr>
        <w:t>Pesquisa Nacional por Amostra de Domicílios Contínua - PNAD Contínua</w:t>
      </w:r>
      <w:r>
        <w:rPr>
          <w:rFonts w:ascii="Arial" w:hAnsi="Arial" w:cs="Arial"/>
          <w:sz w:val="24"/>
          <w:szCs w:val="24"/>
        </w:rPr>
        <w:t xml:space="preserve">. Rio de Janeiro, 2023. Disponível em: https://www.ibge.gov.br/estatisticas/sociais/trabalho/. Acesso em: 15 mar. 2026.</w:t>
      </w:r>
    </w:p>
    <w:p>
      <w:pPr>
        <w:spacing w:before="0" w:after="120" w:line="240" w:lineRule="auto"/>
        <w:ind w:firstLine="0"/>
        <w:jc w:val="left"/>
      </w:pPr>
      <w:r>
        <w:rPr>
          <w:rFonts w:ascii="Arial" w:hAnsi="Arial" w:cs="Arial"/>
          <w:sz w:val="24"/>
          <w:szCs w:val="24"/>
        </w:rPr>
        <w:t xml:space="preserve">INSTITUTO DE PESQUISA ECONÔMICA APLICADA (IPEA). </w:t>
      </w:r>
      <w:r>
        <w:rPr>
          <w:rFonts w:ascii="Arial" w:hAnsi="Arial" w:cs="Arial"/>
          <w:sz w:val="24"/>
          <w:szCs w:val="24"/>
          <w:b/>
        </w:rPr>
        <w:t>ODS - Metas Nacionais dos Objetivos de Desenvolvimento Sustentável</w:t>
      </w:r>
      <w:r>
        <w:rPr>
          <w:rFonts w:ascii="Arial" w:hAnsi="Arial" w:cs="Arial"/>
          <w:sz w:val="24"/>
          <w:szCs w:val="24"/>
        </w:rPr>
        <w:t xml:space="preserve">. Brasília, 2023. Disponível em: https://www.ipea.gov.br/ods/. Acesso em: 15 mar. 2026.</w:t>
      </w:r>
    </w:p>
    <w:p>
      <w:pPr>
        <w:spacing w:before="0" w:after="120" w:line="240" w:lineRule="auto"/>
        <w:ind w:firstLine="0"/>
        <w:jc w:val="left"/>
      </w:pPr>
      <w:r>
        <w:rPr>
          <w:rFonts w:ascii="Arial" w:hAnsi="Arial" w:cs="Arial"/>
          <w:sz w:val="24"/>
          <w:szCs w:val="24"/>
        </w:rPr>
        <w:t xml:space="preserve">MOZILLA DEVELOPER NETWORK. </w:t>
      </w:r>
      <w:r>
        <w:rPr>
          <w:rFonts w:ascii="Arial" w:hAnsi="Arial" w:cs="Arial"/>
          <w:sz w:val="24"/>
          <w:szCs w:val="24"/>
          <w:b/>
        </w:rPr>
        <w:t xml:space="preserve">MDN Web Docs</w:t>
      </w:r>
      <w:r>
        <w:rPr>
          <w:rFonts w:ascii="Arial" w:hAnsi="Arial" w:cs="Arial"/>
          <w:sz w:val="24"/>
          <w:szCs w:val="24"/>
        </w:rPr>
        <w:t xml:space="preserve">. 2024. Disponível em: https://developer.mozilla.org/. Acesso em: 15 mar. 2026.</w:t>
      </w:r>
    </w:p>
    <w:p>
      <w:pPr>
        <w:spacing w:before="0" w:after="120" w:line="240" w:lineRule="auto"/>
        <w:ind w:firstLine="0"/>
        <w:jc w:val="left"/>
      </w:pPr>
      <w:r>
        <w:rPr>
          <w:rFonts w:ascii="Arial" w:hAnsi="Arial" w:cs="Arial"/>
          <w:sz w:val="24"/>
          <w:szCs w:val="24"/>
        </w:rPr>
        <w:t xml:space="preserve">O'BRIEN, J. </w:t>
      </w:r>
      <w:r>
        <w:rPr>
          <w:rFonts w:ascii="Arial" w:hAnsi="Arial" w:cs="Arial"/>
          <w:sz w:val="24"/>
          <w:szCs w:val="24"/>
          <w:b/>
        </w:rPr>
        <w:t xml:space="preserve">A.; MARAKAS, G</w:t>
      </w:r>
      <w:r>
        <w:rPr>
          <w:rFonts w:ascii="Arial" w:hAnsi="Arial" w:cs="Arial"/>
          <w:sz w:val="24"/>
          <w:szCs w:val="24"/>
        </w:rPr>
        <w:t xml:space="preserve">. M. Administração de sistemas de informação. 15. ed. Porto Alegre: AMGH, 2021.</w:t>
      </w:r>
    </w:p>
    <w:p>
      <w:pPr>
        <w:spacing w:before="0" w:after="120" w:line="240" w:lineRule="auto"/>
        <w:ind w:firstLine="0"/>
        <w:jc w:val="left"/>
      </w:pPr>
      <w:r>
        <w:rPr>
          <w:rFonts w:ascii="Arial" w:hAnsi="Arial" w:cs="Arial"/>
          <w:sz w:val="24"/>
          <w:szCs w:val="24"/>
        </w:rPr>
        <w:t xml:space="preserve">SACHS, J. D. </w:t>
      </w:r>
      <w:r>
        <w:rPr>
          <w:rFonts w:ascii="Arial" w:hAnsi="Arial" w:cs="Arial"/>
          <w:sz w:val="24"/>
          <w:szCs w:val="24"/>
          <w:i/>
        </w:rPr>
        <w:t xml:space="preserve">et al.</w:t>
      </w:r>
      <w:r>
        <w:rPr>
          <w:rFonts w:ascii="Arial" w:hAnsi="Arial" w:cs="Arial"/>
          <w:sz w:val="24"/>
          <w:szCs w:val="24"/>
        </w:rPr>
        <w:t xml:space="preserve"> Sustainable Development Report 2023. Dublin: Dublin University Press and SDSN, 2023.</w:t>
      </w:r>
    </w:p>
    <w:p>
      <w:pPr>
        <w:spacing w:before="0" w:after="120" w:line="240" w:lineRule="auto"/>
        <w:ind w:firstLine="0"/>
        <w:jc w:val="left"/>
      </w:pPr>
      <w:r>
        <w:rPr>
          <w:rFonts w:ascii="Arial" w:hAnsi="Arial" w:cs="Arial"/>
          <w:sz w:val="24"/>
          <w:szCs w:val="24"/>
        </w:rPr>
        <w:t xml:space="preserve">SCHWAB, K. </w:t>
      </w:r>
      <w:r>
        <w:rPr>
          <w:rFonts w:ascii="Arial" w:hAnsi="Arial" w:cs="Arial"/>
          <w:sz w:val="24"/>
          <w:szCs w:val="24"/>
          <w:b/>
        </w:rPr>
        <w:t xml:space="preserve">A quarta revolução industrial</w:t>
      </w:r>
      <w:r>
        <w:rPr>
          <w:rFonts w:ascii="Arial" w:hAnsi="Arial" w:cs="Arial"/>
          <w:sz w:val="24"/>
          <w:szCs w:val="24"/>
        </w:rPr>
        <w:t xml:space="preserve">. São Paulo: Edipro, 2022.</w:t>
      </w:r>
    </w:p>
    <w:p>
      <w:pPr>
        <w:spacing w:before="0" w:after="120" w:line="240" w:lineRule="auto"/>
        <w:ind w:firstLine="0"/>
        <w:jc w:val="left"/>
      </w:pPr>
      <w:r>
        <w:rPr>
          <w:rFonts w:ascii="Arial" w:hAnsi="Arial" w:cs="Arial"/>
          <w:sz w:val="24"/>
          <w:szCs w:val="24"/>
        </w:rPr>
        <w:t xml:space="preserve">SEBRAE. </w:t>
      </w:r>
      <w:r>
        <w:rPr>
          <w:rFonts w:ascii="Arial" w:hAnsi="Arial" w:cs="Arial"/>
          <w:sz w:val="24"/>
          <w:szCs w:val="24"/>
          <w:b/>
        </w:rPr>
        <w:t xml:space="preserve">Pesquisa Sobrevivência de Empresas</w:t>
      </w:r>
      <w:r>
        <w:rPr>
          <w:rFonts w:ascii="Arial" w:hAnsi="Arial" w:cs="Arial"/>
          <w:sz w:val="24"/>
          <w:szCs w:val="24"/>
        </w:rPr>
        <w:t xml:space="preserve">. Brasília, 2023. Disponível em: https://sebrae.com.br/sites/PortalSebrae/artigos/sobrevivencia-das-empresas. Acesso em: 15 mar. 2026.</w:t>
      </w:r>
    </w:p>
    <w:p>
      <w:pPr>
        <w:spacing w:before="0" w:after="120" w:line="240" w:lineRule="auto"/>
        <w:ind w:firstLine="0"/>
        <w:jc w:val="left"/>
      </w:pPr>
      <w:r>
        <w:rPr>
          <w:rFonts w:ascii="Arial" w:hAnsi="Arial" w:cs="Arial"/>
          <w:sz w:val="24"/>
          <w:szCs w:val="24"/>
        </w:rPr>
        <w:t xml:space="preserve">STAIR, R. </w:t>
      </w:r>
      <w:r>
        <w:rPr>
          <w:rFonts w:ascii="Arial" w:hAnsi="Arial" w:cs="Arial"/>
          <w:sz w:val="24"/>
          <w:szCs w:val="24"/>
          <w:b/>
        </w:rPr>
        <w:t xml:space="preserve">M.; REYNOLDS, G</w:t>
      </w:r>
      <w:r>
        <w:rPr>
          <w:rFonts w:ascii="Arial" w:hAnsi="Arial" w:cs="Arial"/>
          <w:sz w:val="24"/>
          <w:szCs w:val="24"/>
        </w:rPr>
        <w:t xml:space="preserve">. W. Princípios de sistemas de informação. 14. ed. São Paulo: Cengage Learning, 2021.</w:t>
      </w:r>
    </w:p>
    <w:p>
      <w:pPr>
        <w:spacing w:before="0" w:after="120" w:line="240" w:lineRule="auto"/>
        <w:ind w:firstLine="0"/>
        <w:jc w:val="left"/>
      </w:pPr>
      <w:r>
        <w:rPr>
          <w:rFonts w:ascii="Arial" w:hAnsi="Arial"/>
          <w:b w:val="0"/>
          <w:i w:val="0"/>
          <w:sz w:val="24"/>
        </w:rPr>
        <w:t>TURBAN, E.; VOLONINO, L.; WOOD, G. R. Tecnologia da informação para gestão. 10. ed. Porto Alegre: Bookman, 2022.</w:t>
      </w:r>
    </w:p>
    <w:p>
      <w:pPr>
        <w:spacing w:before="0" w:after="120" w:line="240" w:lineRule="auto"/>
        <w:ind w:firstLine="0"/>
        <w:jc w:val="left"/>
      </w:pPr>
      <w:r>
        <w:rPr>
          <w:rFonts w:ascii="Arial" w:hAnsi="Arial" w:cs="Arial"/>
          <w:sz w:val="24"/>
          <w:szCs w:val="24"/>
        </w:rPr>
        <w:t xml:space="preserve">UNITED NATIONS DEVELOPMENT PROGRAMME (UNDP). </w:t>
      </w:r>
      <w:r>
        <w:rPr>
          <w:rFonts w:ascii="Arial" w:hAnsi="Arial" w:cs="Arial"/>
          <w:sz w:val="24"/>
          <w:szCs w:val="24"/>
          <w:b/>
        </w:rPr>
        <w:t xml:space="preserve">Human Development Report 2023-2024</w:t>
      </w:r>
      <w:r>
        <w:rPr>
          <w:rFonts w:ascii="Arial" w:hAnsi="Arial" w:cs="Arial"/>
          <w:sz w:val="24"/>
          <w:szCs w:val="24"/>
        </w:rPr>
        <w:t xml:space="preserve">. Nova York, 2024.</w:t>
      </w:r>
    </w:p>
    <w:p>
      <w:pPr>
        <w:pStyle w:val="TituloCentro"/>
        <w:spacing w:before="360" w:after="360"/>
        <w:ind w:firstLine="0"/>
        <w:jc w:val="center"/>
      </w:pPr>
      <w:r>
        <w:rPr>
          <w:rFonts w:ascii="Arial" w:hAnsi="Arial" w:cs="Arial" w:eastAsia="Arial"/>
          <w:b/>
          <w:i w:val="0"/>
          <w:color w:val="000000"/>
          <w:sz w:val="24"/>
        </w:rPr>
        <w:t>APÊNDICES</w:t>
      </w:r>
    </w:p>
    <w:p>
      <w:pPr>
        <w:spacing w:before="0" w:after="0" w:line="360" w:lineRule="auto"/>
        <w:ind w:firstLine="0"/>
      </w:pPr>
      <w:r>
        <w:rPr>
          <w:rFonts w:ascii="Arial" w:hAnsi="Arial" w:cs="Arial" w:eastAsia="Arial"/>
          <w:b w:val="0"/>
          <w:i w:val="0"/>
          <w:color w:val="000000"/>
          <w:sz w:val="24"/>
        </w:rPr>
      </w:r>
    </w:p>
    <w:p>
      <w:r>
        <w:br w:type="page"/>
      </w:r>
    </w:p>
    <w:p>
      <w:pPr>
        <w:pStyle w:val="TituloCentro"/>
        <w:spacing w:before="360" w:after="360"/>
        <w:ind w:firstLine="0"/>
        <w:jc w:val="center"/>
      </w:pPr>
      <w:r>
        <w:rPr>
          <w:rFonts w:ascii="Arial" w:hAnsi="Arial" w:cs="Arial" w:eastAsia="Arial"/>
          <w:b/>
          <w:i w:val="0"/>
          <w:color w:val="000000"/>
          <w:sz w:val="24"/>
        </w:rPr>
        <w:t>ANEXOS</w:t>
      </w:r>
    </w:p>
    <w:p>
      <w:pPr>
        <w:spacing w:before="0" w:after="0" w:line="360" w:lineRule="auto"/>
        <w:ind w:firstLine="0"/>
      </w:pPr>
      <w:r>
        <w:rPr>
          <w:rFonts w:ascii="Arial" w:hAnsi="Arial" w:cs="Arial" w:eastAsia="Arial"/>
          <w:b w:val="0"/>
          <w:i w:val="0"/>
          <w:color w:val="000000"/>
          <w:sz w:val="24"/>
        </w:rPr>
      </w:r>
    </w:p>
    <w:sectPr w:rsidR="00FC693F" w:rsidRPr="0006063C" w:rsidSect="00034616">
      <w:headerReference w:type="default" r:id="rId10"/>
      <w:pgSz w:w="11906" w:h="16838"/>
      <w:pgMar w:top="1701" w:right="1134" w:bottom="1134" w:left="1701" w:header="709" w:footer="709" w:gutter="0"/>
      <w:cols w:space="720"/>
      <w:docGrid w:linePitch="360"/>
      <w:pgNumType w:start="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 xml:space="preserve"> PAGE </w:instrText>
    </w:r>
    <w:r>
      <w:fldChar w:fldCharType="separate"/>
    </w:r>
    <w:r>
      <w:rPr>
        <w:rFonts w:ascii="Arial" w:hAnsi="Arial" w:cs="Arial" w:eastAsia="Arial"/>
        <w:b w:val="0"/>
        <w:i w:val="0"/>
        <w:color w:val="000000"/>
        <w:sz w:val="20"/>
      </w:rP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Arial" w:hAnsi="Arial" w:cs="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360" w:line="360" w:lineRule="auto"/>
      <w:ind w:firstLine="0" w:left="0"/>
      <w:jc w:val="left"/>
      <w:outlineLvl w:val="0"/>
    </w:pPr>
    <w:rPr>
      <w:rFonts w:asciiTheme="majorHAnsi" w:eastAsiaTheme="majorEastAsia" w:hAnsiTheme="majorHAnsi" w:cstheme="majorBidi" w:ascii="Arial" w:hAnsi="Arial" w:cs="Arial" w:eastAsia="Arial"/>
      <w:b/>
      <w:bCs/>
      <w:i w:val="0"/>
      <w:caps/>
      <w:color w:val="000000"/>
      <w:sz w:val="24"/>
      <w:szCs w:val="28"/>
    </w:rPr>
  </w:style>
  <w:style w:type="paragraph" w:styleId="Heading2">
    <w:name w:val="heading 2"/>
    <w:basedOn w:val="Normal"/>
    <w:next w:val="Normal"/>
    <w:link w:val="Heading2Char"/>
    <w:uiPriority w:val="9"/>
    <w:unhideWhenUsed/>
    <w:qFormat/>
    <w:rsid w:val="00FC693F"/>
    <w:pPr>
      <w:keepNext/>
      <w:keepLines/>
      <w:pageBreakBefore w:val="0"/>
      <w:spacing w:before="360" w:after="360" w:line="360" w:lineRule="auto"/>
      <w:ind w:firstLine="0" w:left="0"/>
      <w:jc w:val="left"/>
      <w:outlineLvl w:val="1"/>
    </w:pPr>
    <w:rPr>
      <w:rFonts w:asciiTheme="majorHAnsi" w:eastAsiaTheme="majorEastAsia" w:hAnsiTheme="majorHAnsi" w:cstheme="majorBidi" w:ascii="Arial" w:hAnsi="Arial" w:cs="Arial" w:eastAsia="Arial"/>
      <w:b w:val="0"/>
      <w:bCs/>
      <w:i w:val="0"/>
      <w:caps/>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360" w:after="360" w:line="360" w:lineRule="auto"/>
      <w:ind w:firstLine="0" w:left="0"/>
      <w:jc w:val="left"/>
      <w:outlineLvl w:val="2"/>
    </w:pPr>
    <w:rPr>
      <w:rFonts w:asciiTheme="majorHAnsi" w:eastAsiaTheme="majorEastAsia" w:hAnsiTheme="majorHAnsi" w:cstheme="majorBidi" w:ascii="Arial" w:hAnsi="Arial" w:cs="Arial" w:eastAsia="Arial"/>
      <w:b/>
      <w:bCs/>
      <w:i w:val="0"/>
      <w:caps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uloCentro">
    <w:name w:val="TituloCentro"/>
    <w:basedOn w:val="Heading1"/>
    <w:pPr>
      <w:pageBreakBefore w:val="0"/>
      <w:spacing w:before="360" w:after="360"/>
      <w:ind w:firstLine="0"/>
      <w:jc w:val="center"/>
    </w:pPr>
    <w:rPr>
      <w:rFonts w:ascii="Arial" w:hAnsi="Arial"/>
      <w:b/>
      <w:caps/>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