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Tarefa realizada no dia : 18/04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atividade: </w:t>
      </w:r>
      <w:r w:rsidDel="00000000" w:rsidR="00000000" w:rsidRPr="00000000">
        <w:rPr>
          <w:b w:val="1"/>
          <w:rtl w:val="0"/>
        </w:rPr>
        <w:t xml:space="preserve">Consulta Servidor - SQL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dos testes: 1 horas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total da atividade: 1 horas e 40 min.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Submeter entradas maliciosas no sistema através de injeção de códigos SQL na página de Consulta servidor de modo a fazer a aplicação web executar ações não autorizadas. Exemplos: expor dados de usuários cadastrados na base de dados.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1: </w:t>
      </w:r>
      <w:r w:rsidDel="00000000" w:rsidR="00000000" w:rsidRPr="00000000">
        <w:rPr>
          <w:rtl w:val="0"/>
        </w:rPr>
        <w:t xml:space="preserve">Verificar se o campo Siape é vulnerável à injeção de código SQL fazendo uso da técnica de concatenação de aspas simples.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Supondo que fazendo uso dos dados de entrada a aplicação aguarda receber as informações e executar a seguinte consulta na base de dados: SELECT siape FROM servidores WHERE siape= DadoFornecido , inserir uma string com uma aspa simples extra como entrada para o campo Login para tentar provocar falha na instrução a ser executada no interpretador de SQL da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Entradas: Siape= 1000’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teste. A aplicação está fazendo tratamento de dados de entrada não permitindo a injeção de instruções SQL através do campo de Siape.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2:</w:t>
      </w:r>
      <w:r w:rsidDel="00000000" w:rsidR="00000000" w:rsidRPr="00000000">
        <w:rPr>
          <w:rtl w:val="0"/>
        </w:rPr>
        <w:t xml:space="preserve">  Inserir uma string com uma distribuição adequada de aspa simples  e comentários inline como entrada para o campo Siape para  não provocar falha na instrução a ser executada no interpretador de SQL da aplicação. Dessa forma, tentar forçar o interpretador de SQL da aplicação a ignorar tudo que vier após o comentário inline.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1000 or 1=1 #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1000 or 1=1  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obs.: Não apenas o servidor com siape 1000 seria consultado, mas qualquer usuário cadastrado no sistema já que 1=1 é sempre verdadeiro.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echnet.microsoft.com/pt-br/library/ms188621(v=sql.105).aspx" TargetMode="External"/></Relationships>
</file>