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Tarefa realizada no dia: 26/04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Representando a atividade: </w:t>
      </w:r>
      <w:r w:rsidDel="00000000" w:rsidR="00000000" w:rsidRPr="00000000">
        <w:rPr>
          <w:b w:val="1"/>
          <w:rtl w:val="0"/>
        </w:rPr>
        <w:t xml:space="preserve">Cadastro Servidor- SQL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Duração dos testes: 1hora e 30 min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Duração total da atividade: 2 horas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Submeter entradas maliciosas no sistema através de injeção de códigos SQL na página de Cadastro Servidor de modo a fazer a aplicação web executar ações não autorizadas. Exemplos: expor dados de usuários cadastrados na base de dados e tipo de SGBD utilizado por essa base de dados.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Resultados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Tentativa 1: </w:t>
      </w:r>
      <w:r w:rsidDel="00000000" w:rsidR="00000000" w:rsidRPr="00000000">
        <w:rPr>
          <w:rtl w:val="0"/>
        </w:rPr>
        <w:t xml:space="preserve">Verificar se o campo Nome é vulnerável a injeção de código SQL fazendo uso da técnica de concatenação de aspas simples.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Entradas: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Resultado</w:t>
      </w:r>
      <w:r w:rsidDel="00000000" w:rsidR="00000000" w:rsidRPr="00000000">
        <w:rPr>
          <w:rtl w:val="0"/>
        </w:rPr>
        <w:t xml:space="preserve">: Passou no teste. A aplicação está fazendo tratamento de dados de entrada não permitindo a injeção de instruções SQL através do campo de Nome.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Tentativa 2:</w:t>
      </w:r>
      <w:r w:rsidDel="00000000" w:rsidR="00000000" w:rsidRPr="00000000">
        <w:rPr>
          <w:rtl w:val="0"/>
        </w:rPr>
        <w:t xml:space="preserve">  Inserir uma string com uma distribuição adequada de aspa simples  e comentários inline como entrada para o campo Nome para  não provocar falha na instrução a ser executada no interpretador de SQL da aplicação. Dessa forma, tentar forçar o interpretador de SQL da aplicação a ignorar tudo que vier após o comentário inline.</w:t>
      </w:r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line="276" w:lineRule="auto"/>
        <w:contextualSpacing w:val="0"/>
      </w:pPr>
      <w:hyperlink r:id="rId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Entradas: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Resultado</w:t>
      </w:r>
      <w:r w:rsidDel="00000000" w:rsidR="00000000" w:rsidRPr="00000000">
        <w:rPr>
          <w:rtl w:val="0"/>
        </w:rPr>
        <w:t xml:space="preserve">: Passou no teste.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Tentativa 3:</w:t>
      </w:r>
      <w:r w:rsidDel="00000000" w:rsidR="00000000" w:rsidRPr="00000000">
        <w:rPr>
          <w:rtl w:val="0"/>
        </w:rPr>
        <w:t xml:space="preserve"> Desabilitar javascript e repetir tentativas 1 e 2.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Entradas: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Campo Nome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 teste ‘ 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teste ‘ --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teste ‘ #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Campo Siape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1231 ; select * from usuarios; --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; select * from usuarios; #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Resultado: </w:t>
      </w:r>
      <w:r w:rsidDel="00000000" w:rsidR="00000000" w:rsidRPr="00000000">
        <w:rPr>
          <w:rtl w:val="0"/>
        </w:rPr>
        <w:t xml:space="preserve">Passou no teste. Nada acontece página não realiza requisição.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Tentativa 3: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Verificar se o campo Siape é vulnerável.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Entradas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Campo Siape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1231 ; select * from usuarios; --</w:t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</w:pPr>
      <w:r w:rsidDel="00000000" w:rsidR="00000000" w:rsidRPr="00000000">
        <w:rPr>
          <w:rtl w:val="0"/>
        </w:rPr>
        <w:t xml:space="preserve">; select * from usuarios; #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Resultado: Não foi possível descobrir dados de outros servidores cadastrados na base de dados. Entretanto devido a falta de tratamento adequado para dados inválidos no campo Siape,  foi possível identificar que esse campo, no banco de dados corresponde a coluna ‘id’.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Tentativa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Usar burp para modificar parametros enviados via POST na tela de Cadastro de Servidor.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Tentativa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Usar a ferramenta automatizada SQL Map para realizar a tentativa de injetar SQL na página.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Salvar a requisição POST capturada num arquivo e indicá-lo ao SQL Map para que possa utilizá-lo na requisição.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comando</w:t>
      </w:r>
      <w:r w:rsidDel="00000000" w:rsidR="00000000" w:rsidRPr="00000000">
        <w:rPr>
          <w:rtl w:val="0"/>
        </w:rPr>
        <w:t xml:space="preserve">: sqlmap -r paramsTelaConsServidor -p nome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sqlmap -r paramsTelaConsServidor -p siape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sqlmap -r paramsTelaConsServidor -p cpf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sqlmap -r paramsTelaConsServidor -p cpf --dbms=msql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305300"/>
            <wp:effectExtent b="0" l="0" r="0" t="0"/>
            <wp:docPr id="2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368800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229100"/>
            <wp:effectExtent b="0" l="0" r="0" t="0"/>
            <wp:docPr id="1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279900"/>
            <wp:effectExtent b="0" l="0" r="0" t="0"/>
            <wp:docPr id="1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01.png"/><Relationship Id="rId13" Type="http://schemas.openxmlformats.org/officeDocument/2006/relationships/image" Target="media/image18.png"/><Relationship Id="rId12" Type="http://schemas.openxmlformats.org/officeDocument/2006/relationships/image" Target="media/image2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06.jpg"/><Relationship Id="rId14" Type="http://schemas.openxmlformats.org/officeDocument/2006/relationships/image" Target="media/image19.png"/><Relationship Id="rId17" Type="http://schemas.openxmlformats.org/officeDocument/2006/relationships/image" Target="media/image22.jpg"/><Relationship Id="rId16" Type="http://schemas.openxmlformats.org/officeDocument/2006/relationships/image" Target="media/image20.jpg"/><Relationship Id="rId5" Type="http://schemas.openxmlformats.org/officeDocument/2006/relationships/image" Target="media/image10.png"/><Relationship Id="rId6" Type="http://schemas.openxmlformats.org/officeDocument/2006/relationships/hyperlink" Target="https://technet.microsoft.com/pt-br/library/ms188621(v=sql.105).aspx" TargetMode="External"/><Relationship Id="rId18" Type="http://schemas.openxmlformats.org/officeDocument/2006/relationships/image" Target="media/image23.jpg"/><Relationship Id="rId7" Type="http://schemas.openxmlformats.org/officeDocument/2006/relationships/hyperlink" Target="https://technet.microsoft.com/pt-br/library/ms188621(v=sql.105).aspx" TargetMode="External"/><Relationship Id="rId8" Type="http://schemas.openxmlformats.org/officeDocument/2006/relationships/image" Target="media/image17.png"/></Relationships>
</file>