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Essa atividade representa a tarefa </w:t>
      </w:r>
      <w:r w:rsidDel="00000000" w:rsidR="00000000" w:rsidRPr="00000000">
        <w:rPr>
          <w:b w:val="1"/>
          <w:rtl w:val="0"/>
        </w:rPr>
        <w:t xml:space="preserve">Relatório - SQL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Horário dos Testes: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Horário Total: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Utilizar os parâmetros visíveis da URL para tentar executar códigos javascript maliciosos quando a página é carregada.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