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4A6B5C"/>
          <w:sz w:val="40"/>
        </w:rPr>
        <w:t>Mental Health Workgroup Meeting Agenda</w:t>
      </w:r>
    </w:p>
    <w:p>
      <w:r>
        <w:rPr>
          <w:b/>
        </w:rPr>
        <w:t>Date:</w:t>
      </w:r>
      <w:r>
        <w:t xml:space="preserve"> June 22, 2026 (2:00–3:00pm)</w:t>
      </w:r>
    </w:p>
    <w:p>
      <w:r>
        <w:rPr>
          <w:b/>
        </w:rPr>
        <w:t>Focus:</w:t>
      </w:r>
      <w:r>
        <w:t xml:space="preserve"> Update on the website and Community of Practice, then the Clinicians page</w:t>
      </w:r>
    </w:p>
    <w:p>
      <w:r>
        <w:rPr>
          <w:b/>
        </w:rPr>
        <w:t>Duration:</w:t>
      </w:r>
      <w:r>
        <w:t xml:space="preserve"> 60 minutes</w:t>
      </w:r>
    </w:p>
    <w:p>
      <w:pPr>
        <w:spacing w:before="120" w:after="120"/>
      </w:pPr>
      <w:r>
        <w:rPr>
          <w:color w:val="BBBBBB"/>
        </w:rPr>
        <w:t>────────────────────────────────────────────────────────────</w:t>
      </w:r>
    </w:p>
    <w:p>
      <w:pPr>
        <w:spacing w:before="280" w:after="120"/>
      </w:pPr>
      <w:r>
        <w:rPr>
          <w:b/>
          <w:color w:val="4A6B5C"/>
          <w:sz w:val="30"/>
        </w:rPr>
        <w:t>Before the meeting</w:t>
      </w:r>
    </w:p>
    <w:p>
      <w:r>
        <w:t>Open the Clinicians mockup in a browser:</w:t>
      </w:r>
    </w:p>
    <w:p>
      <w:r>
        <w:rPr>
          <w:rFonts w:ascii="Consolas" w:hAnsi="Consolas"/>
        </w:rPr>
        <w:t>Mock-up Website/Up to Date Mock pages/Professionals-Page-Draft-v2.html</w:t>
      </w:r>
    </w:p>
    <w:p>
      <w:r>
        <w:t>Scroll through the page once. The pathway (steps 1-5) is the focus of the discussion.</w:t>
      </w:r>
    </w:p>
    <w:p>
      <w:r>
        <w:t xml:space="preserve">If you cannot attend, please send any thoughts on the pathway, the pillars, or the discussion questions below to Tamra by </w:t>
      </w:r>
      <w:r>
        <w:rPr>
          <w:i/>
          <w:color w:val="6A6A6A"/>
        </w:rPr>
        <w:t>[date]</w:t>
      </w:r>
      <w:r>
        <w:t>.</w:t>
      </w:r>
    </w:p>
    <w:p>
      <w:pPr>
        <w:spacing w:before="120" w:after="120"/>
      </w:pPr>
      <w:r>
        <w:rPr>
          <w:color w:val="BBBBBB"/>
        </w:rPr>
        <w:t>────────────────────────────────────────────────────────────</w:t>
      </w:r>
    </w:p>
    <w:p>
      <w:pPr>
        <w:spacing w:before="280" w:after="120"/>
      </w:pPr>
      <w:r>
        <w:rPr>
          <w:b/>
          <w:color w:val="4A6B5C"/>
          <w:sz w:val="30"/>
        </w:rPr>
        <w:t>I. Welcome (3 min)</w:t>
      </w:r>
    </w:p>
    <w:p>
      <w:pPr>
        <w:spacing w:before="120" w:after="120"/>
      </w:pPr>
      <w:r>
        <w:rPr>
          <w:color w:val="BBBBBB"/>
        </w:rPr>
        <w:t>────────────────────────────────────────────────────────────</w:t>
      </w:r>
    </w:p>
    <w:p>
      <w:pPr>
        <w:spacing w:before="280" w:after="120"/>
      </w:pPr>
      <w:r>
        <w:rPr>
          <w:b/>
          <w:color w:val="4A6B5C"/>
          <w:sz w:val="30"/>
        </w:rPr>
        <w:t>II. Update — website and Community of Practice (10 min)</w:t>
      </w:r>
    </w:p>
    <w:p>
      <w:pPr>
        <w:pStyle w:val="ListBullet"/>
        <w:ind w:left="360"/>
      </w:pPr>
      <w:r>
        <w:t>Where the website is now: what has changed, what is still in progress, what is going live next</w:t>
      </w:r>
    </w:p>
    <w:p>
      <w:pPr>
        <w:pStyle w:val="ListBullet"/>
        <w:ind w:left="360"/>
      </w:pPr>
      <w:r>
        <w:t>Community of Practice update: current status, who has joined or expressed interest, next steps for launching and growing the group, how the CoP connects to the Clinicians page</w:t>
      </w:r>
    </w:p>
    <w:p>
      <w:pPr>
        <w:spacing w:before="120" w:after="120"/>
      </w:pPr>
      <w:r>
        <w:rPr>
          <w:color w:val="BBBBBB"/>
        </w:rPr>
        <w:t>────────────────────────────────────────────────────────────</w:t>
      </w:r>
    </w:p>
    <w:p>
      <w:pPr>
        <w:spacing w:before="280" w:after="120"/>
      </w:pPr>
      <w:r>
        <w:rPr>
          <w:b/>
          <w:color w:val="4A6B5C"/>
          <w:sz w:val="30"/>
        </w:rPr>
        <w:t>III. Discussion: the Clinicians page (40 min)</w:t>
      </w:r>
    </w:p>
    <w:p>
      <w:r>
        <w:t>Exploratory questions. The goal is to think together, not necessarily to land on every decision today.</w:t>
      </w:r>
    </w:p>
    <w:p>
      <w:pPr>
        <w:spacing w:before="200" w:after="80"/>
      </w:pPr>
      <w:r>
        <w:rPr>
          <w:b/>
          <w:color w:val="4A6B5C"/>
          <w:sz w:val="24"/>
        </w:rPr>
        <w:t>1. The pathway as a whole — does it work, what is missing, does it need to change? (25 min)</w:t>
      </w:r>
    </w:p>
    <w:p>
      <w:pPr>
        <w:pStyle w:val="ListBullet"/>
        <w:ind w:left="360"/>
      </w:pPr>
      <w:r>
        <w:t>Does the flow from Step 1 to Step 5 make sense? Anything that feels off, redundant, or out of order?</w:t>
      </w:r>
    </w:p>
    <w:p>
      <w:pPr>
        <w:pStyle w:val="ListBullet"/>
        <w:ind w:left="360"/>
      </w:pPr>
      <w:r>
        <w:t>Are parts of the pathway missing? What would you add, and where? Are there clinician needs we are not yet addressing?</w:t>
      </w:r>
    </w:p>
    <w:p>
      <w:pPr>
        <w:pStyle w:val="ListBullet"/>
        <w:ind w:left="360"/>
      </w:pPr>
      <w:r>
        <w:t>We are thinking about future directions (research, educational navigation for mental health clinicians, and more). Do these fit inside the existing five steps, or do they suggest the pathway should change shape — different steps, new sections, a different organizing structure?</w:t>
      </w:r>
    </w:p>
    <w:p>
      <w:pPr>
        <w:pStyle w:val="ListBullet"/>
        <w:ind w:left="360"/>
      </w:pPr>
      <w:r>
        <w:t>How do we address diagnosis when we are thinking brain first? Does it deserve its own step, or do we address it inside Step 2 (Assessments through a Brain-Based Lens)? How much weight should the page give to working without a formal diagnosis vs. with one?</w:t>
      </w:r>
    </w:p>
    <w:p>
      <w:pPr>
        <w:spacing w:before="200" w:after="80"/>
      </w:pPr>
      <w:r>
        <w:rPr>
          <w:b/>
          <w:color w:val="4A6B5C"/>
          <w:sz w:val="24"/>
        </w:rPr>
        <w:t>2. The four pillars: Learn, Reflect, Apply, Check In (5 min)</w:t>
      </w:r>
    </w:p>
    <w:p>
      <w:pPr>
        <w:pStyle w:val="ListBullet"/>
        <w:ind w:left="360"/>
      </w:pPr>
      <w:r>
        <w:t>Does this structure work for the kinds of content we have (handouts, hoped-for videos, reflective prompts, self-assessment items)?</w:t>
      </w:r>
    </w:p>
    <w:p>
      <w:pPr>
        <w:pStyle w:val="ListBullet"/>
        <w:ind w:left="360"/>
      </w:pPr>
      <w:r>
        <w:t>Where does it feel forced?</w:t>
      </w:r>
    </w:p>
    <w:p>
      <w:pPr>
        <w:pStyle w:val="ListBullet"/>
        <w:ind w:left="360"/>
      </w:pPr>
      <w:r>
        <w:t>Would you add, rename, or merge any pillars?</w:t>
      </w:r>
    </w:p>
    <w:p>
      <w:pPr>
        <w:spacing w:before="200" w:after="80"/>
      </w:pPr>
      <w:r>
        <w:rPr>
          <w:b/>
          <w:color w:val="4A6B5C"/>
          <w:sz w:val="24"/>
        </w:rPr>
        <w:t>3. What 10-minute video topics should we include? (10 min)</w:t>
      </w:r>
    </w:p>
    <w:p>
      <w:pPr>
        <w:pStyle w:val="ListBullet"/>
        <w:ind w:left="360"/>
      </w:pPr>
      <w:r>
        <w:t>Each pathway step has suggested video topics on the mockup. What would you add or change?</w:t>
      </w:r>
    </w:p>
    <w:p>
      <w:pPr>
        <w:pStyle w:val="ListBullet"/>
        <w:ind w:left="360"/>
      </w:pPr>
      <w:r>
        <w:t>Which topics feel most urgent to make first?</w:t>
      </w:r>
    </w:p>
    <w:p>
      <w:pPr>
        <w:pStyle w:val="ListBullet"/>
        <w:ind w:left="360"/>
      </w:pPr>
      <w:r>
        <w:t>Who is best positioned to develop each one?</w:t>
      </w:r>
    </w:p>
    <w:p>
      <w:pPr>
        <w:spacing w:before="120" w:after="120"/>
      </w:pPr>
      <w:r>
        <w:rPr>
          <w:color w:val="BBBBBB"/>
        </w:rPr>
        <w:t>────────────────────────────────────────────────────────────</w:t>
      </w:r>
    </w:p>
    <w:p>
      <w:pPr>
        <w:spacing w:before="280" w:after="120"/>
      </w:pPr>
      <w:r>
        <w:rPr>
          <w:b/>
          <w:color w:val="4A6B5C"/>
          <w:sz w:val="30"/>
        </w:rPr>
        <w:t>IV. Action items and next steps (3 min)</w:t>
      </w:r>
    </w:p>
    <w:p>
      <w:pPr>
        <w:pStyle w:val="ListBullet"/>
        <w:ind w:left="360"/>
      </w:pPr>
      <w:r>
        <w:t>Capture decisions and directions</w:t>
      </w:r>
    </w:p>
    <w:p>
      <w:pPr>
        <w:pStyle w:val="ListBullet"/>
        <w:ind w:left="360"/>
      </w:pPr>
      <w:r>
        <w:t>Assign owners and rough timelines</w:t>
      </w:r>
    </w:p>
    <w:p>
      <w:pPr>
        <w:pStyle w:val="ListBullet"/>
        <w:ind w:left="360"/>
      </w:pPr>
      <w:r>
        <w:t>Confirm next quarterly meeting date</w:t>
      </w:r>
    </w:p>
    <w:p>
      <w:pPr>
        <w:spacing w:before="120" w:after="120"/>
      </w:pPr>
      <w:r>
        <w:rPr>
          <w:color w:val="BBBBBB"/>
        </w:rPr>
        <w:t>────────────────────────────────────────────────────────────</w:t>
      </w:r>
    </w:p>
    <w:p>
      <w:pPr>
        <w:spacing w:before="280" w:after="120"/>
      </w:pPr>
      <w:r>
        <w:rPr>
          <w:b/>
          <w:color w:val="4A6B5C"/>
          <w:sz w:val="30"/>
        </w:rPr>
        <w:t>V. Pending items (4 min)</w:t>
      </w:r>
    </w:p>
    <w:p>
      <w:r>
        <w:t>These are not for today's discussion. Listing them so the group knows they are on the radar and will be picked up in a future meeting or as follow-up work.</w:t>
      </w:r>
    </w:p>
    <w:p>
      <w:pPr>
        <w:pStyle w:val="ListBullet"/>
        <w:ind w:left="360"/>
      </w:pPr>
      <w:r>
        <w:rPr>
          <w:b/>
        </w:rPr>
        <w:t>CEUs with FASD United</w:t>
      </w:r>
      <w:r>
        <w:t xml:space="preserve"> — eventually owned by FASD United; first step still TBD</w:t>
      </w:r>
    </w:p>
    <w:p>
      <w:pPr>
        <w:pStyle w:val="ListBullet"/>
        <w:ind w:left="360"/>
      </w:pPr>
      <w:r>
        <w:rPr>
          <w:b/>
        </w:rPr>
        <w:t>Working with FASD United on Mini Trainings</w:t>
      </w:r>
      <w:r>
        <w:t xml:space="preserve"> — collaboration to develop the video content for each pathway step</w:t>
      </w:r>
    </w:p>
    <w:p>
      <w:pPr>
        <w:pStyle w:val="ListBullet"/>
        <w:ind w:left="360"/>
      </w:pPr>
      <w:r>
        <w:rPr>
          <w:b/>
        </w:rPr>
        <w:t>Future Research and where it fits in the pathway</w:t>
      </w:r>
      <w:r>
        <w:t xml:space="preserve"> — how to surface evolving research; whether it needs its own home on the page</w:t>
      </w:r>
    </w:p>
    <w:p>
      <w:pPr>
        <w:pStyle w:val="ListBullet"/>
        <w:ind w:left="360"/>
      </w:pPr>
      <w:r>
        <w:rPr>
          <w:b/>
        </w:rPr>
        <w:t>Helping mental health clinicians with educational navigation</w:t>
      </w:r>
      <w:r>
        <w:t xml:space="preserve"> — proposed as a mini training; placement on the pathway to be determined</w:t>
      </w:r>
    </w:p>
    <w:p>
      <w:pPr>
        <w:spacing w:before="120" w:after="120"/>
      </w:pPr>
      <w:r>
        <w:rPr>
          <w:color w:val="BBBBBB"/>
        </w:rPr>
        <w:t>────────────────────────────────────────────────────────────</w:t>
      </w:r>
    </w:p>
    <w:p>
      <w:pPr>
        <w:spacing w:before="280" w:after="120"/>
      </w:pPr>
      <w:r>
        <w:rPr>
          <w:b/>
          <w:color w:val="4A6B5C"/>
          <w:sz w:val="30"/>
        </w:rPr>
        <w:t>Reference</w:t>
      </w:r>
    </w:p>
    <w:p>
      <w:pPr>
        <w:pStyle w:val="ListBullet"/>
        <w:ind w:left="360"/>
      </w:pPr>
      <w:r>
        <w:t>Live site: tcfasd.github.io/Brain-Based-Mental-Health-/</w:t>
      </w:r>
    </w:p>
    <w:p>
      <w:pPr>
        <w:pStyle w:val="ListBullet"/>
        <w:ind w:left="360"/>
      </w:pPr>
      <w:r>
        <w:t xml:space="preserve">Clinicians mockup: </w:t>
      </w:r>
      <w:r>
        <w:rPr>
          <w:rFonts w:ascii="Consolas" w:hAnsi="Consolas"/>
        </w:rPr>
        <w:t>Mock-up Website/Up to Date Mock pages/Professionals-Page-Draft-v2.html</w:t>
      </w:r>
    </w:p>
    <w:p>
      <w:pPr>
        <w:pStyle w:val="ListBullet"/>
        <w:ind w:left="360"/>
      </w:pPr>
      <w:r>
        <w:t xml:space="preserve">About Us mockup: </w:t>
      </w:r>
      <w:r>
        <w:rPr>
          <w:rFonts w:ascii="Consolas" w:hAnsi="Consolas"/>
        </w:rPr>
        <w:t>Mock-up Website/Up to Date Mock pages/About-Us-Page-Draft.html</w:t>
      </w:r>
    </w:p>
    <w:p>
      <w:pPr>
        <w:pStyle w:val="ListBullet"/>
        <w:ind w:left="360"/>
      </w:pPr>
      <w:r>
        <w:t xml:space="preserve">Home mockup: </w:t>
      </w:r>
      <w:r>
        <w:rPr>
          <w:rFonts w:ascii="Consolas" w:hAnsi="Consolas"/>
        </w:rPr>
        <w:t>Mock-up Website/Up to Date Mock pages/Home-Page-Draft.html</w:t>
      </w:r>
    </w:p>
    <w:p>
      <w:pPr>
        <w:pStyle w:val="ListBullet"/>
        <w:ind w:left="360"/>
      </w:pPr>
      <w:r>
        <w:t xml:space="preserve">Full feedback checklist: </w:t>
      </w:r>
      <w:r>
        <w:rPr>
          <w:rFonts w:ascii="Consolas" w:hAnsi="Consolas"/>
        </w:rPr>
        <w:t>Group Feedback/Combined-Feedback-By-Section.md</w:t>
      </w:r>
      <w:r>
        <w:t xml:space="preserve"> (and .docx)</w:t>
      </w:r>
    </w:p>
    <w:p>
      <w:pPr>
        <w:spacing w:before="120" w:after="120"/>
      </w:pPr>
      <w:r>
        <w:rPr>
          <w:color w:val="BBBBBB"/>
        </w:rPr>
        <w:t>────────────────────────────────────────────────────────────</w:t>
      </w:r>
    </w:p>
    <w:p>
      <w:pPr>
        <w:spacing w:before="280" w:after="120"/>
      </w:pPr>
      <w:r>
        <w:rPr>
          <w:b/>
          <w:color w:val="4A6B5C"/>
          <w:sz w:val="30"/>
        </w:rPr>
        <w:t>Note: long-term plans and grant write-up</w:t>
      </w:r>
    </w:p>
    <w:p>
      <w:r>
        <w:t>FASD United is applying for a grant to do more with this work. CEUs and the broader Mini Trainings collaboration are items on the long-term roadmap. A separate long-term plans write-up is in progress.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