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12057" w14:textId="77777777" w:rsidR="00D57912" w:rsidRPr="00D57912" w:rsidRDefault="00D57912" w:rsidP="00D57912">
      <w:r w:rsidRPr="00D57912">
        <w:t xml:space="preserve">As for TBRI, I ran out of room to add some thoughts. </w:t>
      </w:r>
      <w:proofErr w:type="gramStart"/>
      <w:r w:rsidRPr="00D57912">
        <w:t>Specifically</w:t>
      </w:r>
      <w:proofErr w:type="gramEnd"/>
      <w:r w:rsidRPr="00D57912">
        <w:t xml:space="preserve"> around Correcting Principles.  We need to be very careful with the expectations in this area.  Yes, we can move through the levels of response and end with playful engagement, but the youth may not be able to participate in a "redo".  Additionally, depending on the day or even the time of day, we may need to adjust our expectations and go backward to build forward.  Furthermore, it may take more "redo" and "correcting" for the pro-social behaviors to be learned.</w:t>
      </w:r>
    </w:p>
    <w:p w14:paraId="551277D4" w14:textId="77777777" w:rsidR="00D57912" w:rsidRPr="00D57912" w:rsidRDefault="00D57912" w:rsidP="00D57912"/>
    <w:p w14:paraId="408BF222" w14:textId="77777777" w:rsidR="00D57912" w:rsidRPr="00D57912" w:rsidRDefault="00D57912" w:rsidP="00D57912">
      <w:proofErr w:type="gramStart"/>
      <w:r w:rsidRPr="00D57912">
        <w:t>Similar to</w:t>
      </w:r>
      <w:proofErr w:type="gramEnd"/>
      <w:r w:rsidRPr="00D57912">
        <w:t xml:space="preserve"> TBRI, I think it is important to help the caregiver discern what is related to the trauma response and what is specific to the brain-based difference - this needs to occur in psychoeducation.  This will help set realistic expectations for what may and may not change after treatment concludes.  Additionally, given the heavy cognitive coping component, the caregiver will need to be actively involved in reframing and connecting the dots among the feeling, thought, and resulting behavior.  Both the caregiver and the clinician need to be aware of </w:t>
      </w:r>
      <w:proofErr w:type="spellStart"/>
      <w:r w:rsidRPr="00D57912">
        <w:t>cofabulation</w:t>
      </w:r>
      <w:proofErr w:type="spellEnd"/>
      <w:r w:rsidRPr="00D57912">
        <w:t xml:space="preserve"> that can occur during the trauma narrative.  Additionally, relaxation and affective modulation will require additional support and should include sensory work. Additionally, we will need to spend time enhancing safety, given the difficulty some individuals have with generalization.  This will need coaching and support from the caregiver to move it out of the therapy office and into real </w:t>
      </w:r>
      <w:proofErr w:type="gramStart"/>
      <w:r w:rsidRPr="00D57912">
        <w:t>life, and</w:t>
      </w:r>
      <w:proofErr w:type="gramEnd"/>
      <w:r w:rsidRPr="00D57912">
        <w:t xml:space="preserve"> may need to be repeated as the individual progresses through different milestones. </w:t>
      </w:r>
    </w:p>
    <w:p w14:paraId="53D4CE54" w14:textId="77777777" w:rsidR="00D57912" w:rsidRPr="00D57912" w:rsidRDefault="00D57912" w:rsidP="00D57912"/>
    <w:p w14:paraId="55D84959" w14:textId="77777777" w:rsidR="007746CA" w:rsidRDefault="007746CA"/>
    <w:sectPr w:rsidR="00774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2"/>
    <w:rsid w:val="007746CA"/>
    <w:rsid w:val="00AB6D35"/>
    <w:rsid w:val="00B33B50"/>
    <w:rsid w:val="00D57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31550"/>
  <w15:chartTrackingRefBased/>
  <w15:docId w15:val="{4C89F061-C799-489E-BB3D-4C83CD6F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912"/>
    <w:rPr>
      <w:rFonts w:eastAsiaTheme="majorEastAsia" w:cstheme="majorBidi"/>
      <w:color w:val="272727" w:themeColor="text1" w:themeTint="D8"/>
    </w:rPr>
  </w:style>
  <w:style w:type="paragraph" w:styleId="Title">
    <w:name w:val="Title"/>
    <w:basedOn w:val="Normal"/>
    <w:next w:val="Normal"/>
    <w:link w:val="TitleChar"/>
    <w:uiPriority w:val="10"/>
    <w:qFormat/>
    <w:rsid w:val="00D57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912"/>
    <w:pPr>
      <w:spacing w:before="160"/>
      <w:jc w:val="center"/>
    </w:pPr>
    <w:rPr>
      <w:i/>
      <w:iCs/>
      <w:color w:val="404040" w:themeColor="text1" w:themeTint="BF"/>
    </w:rPr>
  </w:style>
  <w:style w:type="character" w:customStyle="1" w:styleId="QuoteChar">
    <w:name w:val="Quote Char"/>
    <w:basedOn w:val="DefaultParagraphFont"/>
    <w:link w:val="Quote"/>
    <w:uiPriority w:val="29"/>
    <w:rsid w:val="00D57912"/>
    <w:rPr>
      <w:i/>
      <w:iCs/>
      <w:color w:val="404040" w:themeColor="text1" w:themeTint="BF"/>
    </w:rPr>
  </w:style>
  <w:style w:type="paragraph" w:styleId="ListParagraph">
    <w:name w:val="List Paragraph"/>
    <w:basedOn w:val="Normal"/>
    <w:uiPriority w:val="34"/>
    <w:qFormat/>
    <w:rsid w:val="00D57912"/>
    <w:pPr>
      <w:ind w:left="720"/>
      <w:contextualSpacing/>
    </w:pPr>
  </w:style>
  <w:style w:type="character" w:styleId="IntenseEmphasis">
    <w:name w:val="Intense Emphasis"/>
    <w:basedOn w:val="DefaultParagraphFont"/>
    <w:uiPriority w:val="21"/>
    <w:qFormat/>
    <w:rsid w:val="00D57912"/>
    <w:rPr>
      <w:i/>
      <w:iCs/>
      <w:color w:val="0F4761" w:themeColor="accent1" w:themeShade="BF"/>
    </w:rPr>
  </w:style>
  <w:style w:type="paragraph" w:styleId="IntenseQuote">
    <w:name w:val="Intense Quote"/>
    <w:basedOn w:val="Normal"/>
    <w:next w:val="Normal"/>
    <w:link w:val="IntenseQuoteChar"/>
    <w:uiPriority w:val="30"/>
    <w:qFormat/>
    <w:rsid w:val="00D57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912"/>
    <w:rPr>
      <w:i/>
      <w:iCs/>
      <w:color w:val="0F4761" w:themeColor="accent1" w:themeShade="BF"/>
    </w:rPr>
  </w:style>
  <w:style w:type="character" w:styleId="IntenseReference">
    <w:name w:val="Intense Reference"/>
    <w:basedOn w:val="DefaultParagraphFont"/>
    <w:uiPriority w:val="32"/>
    <w:qFormat/>
    <w:rsid w:val="00D57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1</cp:revision>
  <dcterms:created xsi:type="dcterms:W3CDTF">2026-05-06T14:49:00Z</dcterms:created>
  <dcterms:modified xsi:type="dcterms:W3CDTF">2026-05-06T14:49:00Z</dcterms:modified>
</cp:coreProperties>
</file>