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4A6B5C"/>
          <w:sz w:val="40"/>
        </w:rPr>
        <w:t>Team Feedback Summary — By Section</w:t>
      </w:r>
    </w:p>
    <w:p>
      <w:r>
        <w:t xml:space="preserve">Compiled from feedback files in </w:t>
      </w:r>
      <w:r>
        <w:rPr>
          <w:rFonts w:ascii="Consolas" w:hAnsi="Consolas"/>
        </w:rPr>
        <w:t>Group Feedback/PDF/Feedback from team/</w:t>
      </w:r>
      <w:r>
        <w:t>. Sources are noted in brackets after each item.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HOME PAGE</w:t>
      </w:r>
    </w:p>
    <w:p>
      <w:pPr>
        <w:spacing w:before="200" w:after="80"/>
      </w:pPr>
      <w:r>
        <w:rPr>
          <w:b/>
          <w:color w:val="4A6B5C"/>
          <w:sz w:val="24"/>
        </w:rPr>
        <w:t>Website Title (4 options ranked)</w:t>
      </w:r>
    </w:p>
    <w:p>
      <w:pPr>
        <w:pStyle w:val="ListBullet"/>
        <w:ind w:left="360"/>
      </w:pPr>
      <w:r>
        <w:rPr>
          <w:b/>
        </w:rPr>
        <w:t>Option A</w:t>
      </w:r>
      <w:r>
        <w:t xml:space="preserve"> ("Brain-Based Mental Health: Better Outcomes Start with Understanding the Brain"): Top choice </w:t>
      </w:r>
      <w:r>
        <w:rPr>
          <w:i/>
          <w:color w:val="6A6A6A"/>
        </w:rPr>
        <w:t>[AK]</w:t>
      </w:r>
      <w:r>
        <w:t xml:space="preserve">; Not preferred — "Too textbooky and doesn't scream 'who is this for' and 'why should I care'"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rPr>
          <w:b/>
        </w:rPr>
        <w:t>Option B</w:t>
      </w:r>
      <w:r>
        <w:t xml:space="preserve"> ("When We Start with the Brain, Everyone Benefits"): Okay </w:t>
      </w:r>
      <w:r>
        <w:rPr>
          <w:i/>
          <w:color w:val="6A6A6A"/>
        </w:rPr>
        <w:t>[AK]</w:t>
      </w:r>
      <w:r>
        <w:t xml:space="preserve">; Good — "Captures all 3 audiences but doesn't create urgency or need"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rPr>
          <w:b/>
        </w:rPr>
        <w:t>Option C</w:t>
      </w:r>
      <w:r>
        <w:t xml:space="preserve"> ("The Brain-Based Approach: Connecting Clinicians, Caregivers, and Self-Advocates"): Good </w:t>
      </w:r>
      <w:r>
        <w:rPr>
          <w:i/>
          <w:color w:val="6A6A6A"/>
        </w:rPr>
        <w:t>[AK]</w:t>
      </w:r>
      <w:r>
        <w:t xml:space="preserve">; Good — "A bit flat"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rPr>
          <w:b/>
        </w:rPr>
        <w:t>Option D</w:t>
      </w:r>
      <w:r>
        <w:t xml:space="preserve"> ("It Starts with the Brain: Mental Health That Actually Fits"): Not preferred </w:t>
      </w:r>
      <w:r>
        <w:rPr>
          <w:i/>
          <w:color w:val="6A6A6A"/>
        </w:rPr>
        <w:t>[AK]</w:t>
      </w:r>
      <w:r>
        <w:t xml:space="preserve">; Top choice — "Feels most human and names the problem" </w:t>
      </w:r>
      <w:r>
        <w:rPr>
          <w:i/>
          <w:color w:val="6A6A6A"/>
        </w:rPr>
        <w:t>[Janessa]</w:t>
      </w:r>
    </w:p>
    <w:p>
      <w:pPr>
        <w:spacing w:before="200" w:after="80"/>
      </w:pPr>
      <w:r>
        <w:rPr>
          <w:b/>
          <w:color w:val="4A6B5C"/>
          <w:sz w:val="24"/>
        </w:rPr>
        <w:t>Home Page Overview Paragraph</w:t>
      </w:r>
    </w:p>
    <w:p>
      <w:pPr>
        <w:pStyle w:val="ListBullet"/>
        <w:ind w:left="360"/>
      </w:pPr>
      <w:r>
        <w:rPr>
          <w:b/>
        </w:rPr>
        <w:t>Option A</w:t>
      </w:r>
      <w:r>
        <w:t xml:space="preserve">: Top choice </w:t>
      </w:r>
      <w:r>
        <w:rPr>
          <w:i/>
          <w:color w:val="6A6A6A"/>
        </w:rPr>
        <w:t>[AK]</w:t>
      </w:r>
      <w:r>
        <w:t xml:space="preserve">; Okay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rPr>
          <w:b/>
        </w:rPr>
        <w:t>Option B</w:t>
      </w:r>
      <w:r>
        <w:t xml:space="preserve">: Okay </w:t>
      </w:r>
      <w:r>
        <w:rPr>
          <w:i/>
          <w:color w:val="6A6A6A"/>
        </w:rPr>
        <w:t>[AK]</w:t>
      </w:r>
      <w:r>
        <w:t xml:space="preserve">; Top choice — "Love: 'Told to try harder…' &amp; 'When we start with…' Remove last sentence ('This site gives…')"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rPr>
          <w:b/>
        </w:rPr>
        <w:t>Option C</w:t>
      </w:r>
      <w:r>
        <w:t xml:space="preserve">: Good </w:t>
      </w:r>
      <w:r>
        <w:rPr>
          <w:i/>
          <w:color w:val="6A6A6A"/>
        </w:rPr>
        <w:t>[AK]</w:t>
      </w:r>
      <w:r>
        <w:t xml:space="preserve">; Top choice — "Love: Therapists felt unequipped. Families felt unheard. Self-advocates felt unseen. Less warmth than </w:t>
      </w:r>
      <w:r>
        <w:rPr>
          <w:i/>
          <w:color w:val="6A6A6A"/>
        </w:rPr>
        <w:t>[B]</w:t>
      </w:r>
      <w:r>
        <w:t xml:space="preserve">" </w:t>
      </w:r>
      <w:r>
        <w:rPr>
          <w:i/>
          <w:color w:val="6A6A6A"/>
        </w:rPr>
        <w:t>[Janessa]</w:t>
      </w:r>
    </w:p>
    <w:p>
      <w:pPr>
        <w:spacing w:before="200" w:after="80"/>
      </w:pPr>
      <w:r>
        <w:rPr>
          <w:b/>
          <w:color w:val="4A6B5C"/>
          <w:sz w:val="24"/>
        </w:rPr>
        <w:t>Suggested Alternative Headline</w:t>
      </w:r>
    </w:p>
    <w:p>
      <w:pPr>
        <w:pStyle w:val="ListBullet"/>
        <w:ind w:left="360"/>
      </w:pPr>
      <w:r>
        <w:t xml:space="preserve">"Mental health care often fails brains that work differently. Resources for clinicians, caregivers, and self-advocates navigating FASD, autism, trauma, and more. Built by therapists, caregivers, and self-advocates who saw mental health systems ignoring how brains actually function." </w:t>
      </w:r>
      <w:r>
        <w:rPr>
          <w:i/>
          <w:color w:val="6A6A6A"/>
        </w:rPr>
        <w:t>[Janessa]</w:t>
      </w:r>
    </w:p>
    <w:p>
      <w:pPr>
        <w:spacing w:before="200" w:after="80"/>
      </w:pPr>
      <w:r>
        <w:rPr>
          <w:b/>
          <w:color w:val="4A6B5C"/>
          <w:sz w:val="24"/>
        </w:rPr>
        <w:t>Content Organization &amp; Layout</w:t>
      </w:r>
    </w:p>
    <w:p>
      <w:pPr>
        <w:pStyle w:val="ListBullet"/>
        <w:ind w:left="360"/>
      </w:pPr>
      <w:r>
        <w:t xml:space="preserve">"All good. Well done!"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Lead with the audience, not the explanation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Move Clinicians/Caregivers/Self-Advocates audience cards to the </w:t>
      </w:r>
      <w:r>
        <w:rPr>
          <w:b/>
        </w:rPr>
        <w:t>top</w:t>
      </w:r>
      <w:r>
        <w:t xml:space="preserve"> so visitors can take action quickly; remove the "Here you will find…" framing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Suggested section order: Headline → Audience → Why Brain-Based Matters → Brain-Based Differences → Credibility → Language Matters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Move "Why Brain-Based Matters" up — the shift language is important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Reduce "Brain-Based Differences" definition — too detailed for the home page; shorten and add a "Learn More" link </w:t>
      </w:r>
      <w:r>
        <w:rPr>
          <w:i/>
          <w:color w:val="6A6A6A"/>
        </w:rPr>
        <w:t>[Janessa]</w:t>
      </w:r>
    </w:p>
    <w:p>
      <w:pPr>
        <w:spacing w:before="200" w:after="80"/>
      </w:pPr>
      <w:r>
        <w:rPr>
          <w:b/>
          <w:color w:val="4A6B5C"/>
          <w:sz w:val="24"/>
        </w:rPr>
        <w:t>Audience Cards — Suggested Tone Tweaks [Janessa]</w:t>
      </w:r>
    </w:p>
    <w:p>
      <w:pPr>
        <w:pStyle w:val="ListBullet"/>
        <w:ind w:left="360"/>
      </w:pPr>
      <w:r>
        <w:rPr>
          <w:b/>
        </w:rPr>
        <w:t>Clinicians</w:t>
      </w:r>
      <w:r>
        <w:t>: "Most training doesn't fully address how to assess brain function first." or "Tried everything with complex clients? Assess brain function first." (current tone could feel defensive)</w:t>
      </w:r>
    </w:p>
    <w:p>
      <w:pPr>
        <w:pStyle w:val="ListBullet"/>
        <w:ind w:left="360"/>
      </w:pPr>
      <w:r>
        <w:rPr>
          <w:b/>
        </w:rPr>
        <w:t>Caregivers</w:t>
      </w:r>
      <w:r>
        <w:t>: "Understand your child and demand approaches that actually fit." or "Traditional strategies fail your child. Get brain-based guidance."</w:t>
      </w:r>
    </w:p>
    <w:p>
      <w:pPr>
        <w:pStyle w:val="ListBullet"/>
        <w:ind w:left="360"/>
      </w:pPr>
      <w:r>
        <w:rPr>
          <w:b/>
        </w:rPr>
        <w:t>Self-Advocates</w:t>
      </w:r>
      <w:r>
        <w:t>: "Therapy expects 'progress' your brain can't deliver that way. Get tools to name what you need." or "Therapy assumes typical brains. Learn yours + speak up." (current sounds clinical)</w:t>
      </w:r>
    </w:p>
    <w:p>
      <w:pPr>
        <w:spacing w:before="200" w:after="80"/>
      </w:pPr>
      <w:r>
        <w:rPr>
          <w:b/>
          <w:color w:val="4A6B5C"/>
          <w:sz w:val="24"/>
        </w:rPr>
        <w:t>Wording / Tone</w:t>
      </w:r>
    </w:p>
    <w:p>
      <w:pPr>
        <w:pStyle w:val="ListBullet"/>
        <w:ind w:left="360"/>
      </w:pPr>
      <w:r>
        <w:t xml:space="preserve">"I love it"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Some of the tone might activate defensiveness; some too clinical </w:t>
      </w:r>
      <w:r>
        <w:rPr>
          <w:i/>
          <w:color w:val="6A6A6A"/>
        </w:rPr>
        <w:t>[Janessa]</w:t>
      </w:r>
    </w:p>
    <w:p>
      <w:pPr>
        <w:spacing w:before="200" w:after="80"/>
      </w:pPr>
      <w:r>
        <w:rPr>
          <w:b/>
          <w:color w:val="4A6B5C"/>
          <w:sz w:val="24"/>
        </w:rPr>
        <w:t>Missing Sections to Add [Janessa]</w:t>
      </w:r>
    </w:p>
    <w:p>
      <w:pPr>
        <w:pStyle w:val="ListBullet"/>
        <w:ind w:left="360"/>
      </w:pPr>
      <w:r>
        <w:rPr>
          <w:b/>
        </w:rPr>
        <w:t>Quotes</w:t>
      </w:r>
      <w:r>
        <w:t xml:space="preserve"> (recommended by larger workgroup): one each from a clinician, caregiver, and self-advocate</w:t>
      </w:r>
    </w:p>
    <w:p>
      <w:pPr>
        <w:pStyle w:val="ListBullet"/>
        <w:ind w:left="360"/>
      </w:pPr>
      <w:r>
        <w:rPr>
          <w:b/>
        </w:rPr>
        <w:t>Credibility line</w:t>
      </w:r>
      <w:r>
        <w:t>: "Created by licensed clinicians and neurobehavioral specialists."</w:t>
      </w:r>
    </w:p>
    <w:p>
      <w:pPr>
        <w:pStyle w:val="ListBullet"/>
        <w:ind w:left="360"/>
      </w:pPr>
      <w:r>
        <w:rPr>
          <w:b/>
        </w:rPr>
        <w:t>Language Matters</w:t>
      </w:r>
      <w:r>
        <w:t xml:space="preserve"> section + link to FASD United's Language &amp; Stigma Guide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ABOUT US PAGE</w:t>
      </w:r>
    </w:p>
    <w:p>
      <w:pPr>
        <w:spacing w:before="200" w:after="80"/>
      </w:pPr>
      <w:r>
        <w:rPr>
          <w:b/>
          <w:color w:val="4A6B5C"/>
          <w:sz w:val="24"/>
        </w:rPr>
        <w:t>Content Organization</w:t>
      </w:r>
    </w:p>
    <w:p>
      <w:pPr>
        <w:pStyle w:val="ListBullet"/>
        <w:ind w:left="360"/>
      </w:pPr>
      <w:r>
        <w:t xml:space="preserve">"I think the flow of information is good."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Suggested new structure: Who We Are → Our Approach → Our Team → Our Partnerships (replace "Mental Health Work Group Members") → How We Work / About This Resource → How to Connect → Accessibility &amp; Inclusion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Go back and forth on whether the accessibility statement should go before "How to Connect"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No sections need to be removed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Subtitles make sense </w:t>
      </w:r>
      <w:r>
        <w:rPr>
          <w:i/>
          <w:color w:val="6A6A6A"/>
        </w:rPr>
        <w:t>[AK]</w:t>
      </w:r>
    </w:p>
    <w:p>
      <w:pPr>
        <w:spacing w:before="200" w:after="80"/>
      </w:pPr>
      <w:r>
        <w:rPr>
          <w:b/>
          <w:color w:val="4A6B5C"/>
          <w:sz w:val="24"/>
        </w:rPr>
        <w:t>Wording</w:t>
      </w:r>
    </w:p>
    <w:p>
      <w:pPr>
        <w:pStyle w:val="ListBullet"/>
        <w:ind w:left="360"/>
      </w:pPr>
      <w:r>
        <w:t xml:space="preserve">"It is not too wordy. If anything it is spare — which I like."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"Who We Are" needs more context for first-time visitors — what this site is and why it matters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Suggested addition explaining the partnership (organizations, clinicians, researchers, advocates, caregivers, lived-experience contributors)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Replace "All resources are reviewed by qualified professionals…" with: "All resources are reviewed by clinicians and researchers with FASD expertise and regularly updated to reflect current evidence — organized through the Brain-Based Pathway framework." Add a "last updated" date. </w:t>
      </w:r>
      <w:r>
        <w:rPr>
          <w:i/>
          <w:color w:val="6A6A6A"/>
        </w:rPr>
        <w:t>[Janessa]</w:t>
      </w:r>
    </w:p>
    <w:p>
      <w:pPr>
        <w:spacing w:before="200" w:after="80"/>
      </w:pPr>
      <w:r>
        <w:rPr>
          <w:b/>
          <w:color w:val="4A6B5C"/>
          <w:sz w:val="24"/>
        </w:rPr>
        <w:t>"Our Approach" Section [Janessa]</w:t>
      </w:r>
    </w:p>
    <w:p>
      <w:pPr>
        <w:pStyle w:val="ListBullet"/>
        <w:ind w:left="360"/>
      </w:pPr>
      <w:r>
        <w:t xml:space="preserve">Add description of the </w:t>
      </w:r>
      <w:r>
        <w:rPr>
          <w:b/>
        </w:rPr>
        <w:t>Brain-Based Pathway</w:t>
      </w:r>
      <w:r>
        <w:t xml:space="preserve"> as the central framework — a developmental roadmap across six competency stages</w:t>
      </w:r>
    </w:p>
    <w:p>
      <w:pPr>
        <w:pStyle w:val="ListBullet"/>
        <w:ind w:left="360"/>
      </w:pPr>
      <w:r>
        <w:t>Link to the Pathway landing page or competencies</w:t>
      </w:r>
    </w:p>
    <w:p>
      <w:pPr>
        <w:spacing w:before="200" w:after="80"/>
      </w:pPr>
      <w:r>
        <w:rPr>
          <w:b/>
          <w:color w:val="4A6B5C"/>
          <w:sz w:val="24"/>
        </w:rPr>
        <w:t>Members &amp; Co-Leaders</w:t>
      </w:r>
    </w:p>
    <w:p>
      <w:pPr>
        <w:pStyle w:val="ListBullet"/>
        <w:ind w:left="360"/>
      </w:pPr>
      <w:r>
        <w:t xml:space="preserve">Co-leaders can be acknowledged in the introductory statement; co-leaders should be acknowledged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Not all participants need to be listed; use main organization logos with links to websites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Add a dedicated "Our Team" section: Co-leaders (Name, credentials, org, 1–2 sentence bio); key private practice professionals (Name, credentials, focus area); broader advisory group of clinicians, caregivers, and lived-experience contributors </w:t>
      </w:r>
      <w:r>
        <w:rPr>
          <w:i/>
          <w:color w:val="6A6A6A"/>
        </w:rPr>
        <w:t>[Janessa]</w:t>
      </w:r>
    </w:p>
    <w:p>
      <w:pPr>
        <w:spacing w:before="200" w:after="80"/>
      </w:pPr>
      <w:r>
        <w:rPr>
          <w:b/>
          <w:color w:val="4A6B5C"/>
          <w:sz w:val="24"/>
        </w:rPr>
        <w:t>"How We Work / About This Resource" — New Section to Build Trust [Janessa]</w:t>
      </w:r>
    </w:p>
    <w:p>
      <w:pPr>
        <w:pStyle w:val="ListBullet"/>
        <w:ind w:left="360"/>
      </w:pPr>
      <w:r>
        <w:t>Note co-leaders/titles and that work operates under FASD United Affiliate Network</w:t>
      </w:r>
    </w:p>
    <w:p>
      <w:pPr>
        <w:pStyle w:val="ListBullet"/>
        <w:ind w:left="360"/>
      </w:pPr>
      <w:r>
        <w:t>Conflict-of-interest statement: content decisions are collective; some members are organizational partners</w:t>
      </w:r>
    </w:p>
    <w:p>
      <w:pPr>
        <w:pStyle w:val="ListBullet"/>
        <w:ind w:left="360"/>
      </w:pPr>
      <w:r>
        <w:t>Lived experience: integrated through advisory input (advisory, not decision-making authority)</w:t>
      </w:r>
    </w:p>
    <w:p>
      <w:pPr>
        <w:pStyle w:val="ListBullet"/>
        <w:ind w:left="360"/>
      </w:pPr>
      <w:r>
        <w:t>Updates: reviewed annually or as evidence emerges; last update date</w:t>
      </w:r>
    </w:p>
    <w:p>
      <w:pPr>
        <w:spacing w:before="200" w:after="80"/>
      </w:pPr>
      <w:r>
        <w:rPr>
          <w:b/>
          <w:color w:val="4A6B5C"/>
          <w:sz w:val="24"/>
        </w:rPr>
        <w:t>Private Practice Professionals &amp; Contact</w:t>
      </w:r>
    </w:p>
    <w:p>
      <w:pPr>
        <w:pStyle w:val="ListBullet"/>
        <w:ind w:left="360"/>
      </w:pPr>
      <w:r>
        <w:t xml:space="preserve">Add their names with links to their professional websites under "Our Team" </w:t>
      </w:r>
      <w:r>
        <w:rPr>
          <w:i/>
          <w:color w:val="6A6A6A"/>
        </w:rPr>
        <w:t>[AK, Janessa]</w:t>
      </w:r>
    </w:p>
    <w:p>
      <w:pPr>
        <w:pStyle w:val="ListBullet"/>
        <w:ind w:left="360"/>
      </w:pPr>
      <w:r>
        <w:t xml:space="preserve">"How to Contact" with FASD United: question raised — will someone at FASD United monitor the contact section?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Suggested contact tiers: General FASD questions → fasdunited@fasdunited.org; Specific contributors → direct contact (who monitors?); Website feedback → general contact </w:t>
      </w:r>
      <w:r>
        <w:rPr>
          <w:i/>
          <w:color w:val="6A6A6A"/>
        </w:rPr>
        <w:t>[Janessa]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OVERALL LAYOUT</w:t>
      </w:r>
    </w:p>
    <w:p>
      <w:pPr>
        <w:spacing w:before="200" w:after="80"/>
      </w:pPr>
      <w:r>
        <w:rPr>
          <w:b/>
          <w:color w:val="4A6B5C"/>
          <w:sz w:val="24"/>
        </w:rPr>
        <w:t>Font</w:t>
      </w:r>
    </w:p>
    <w:p>
      <w:pPr>
        <w:pStyle w:val="ListBullet"/>
        <w:ind w:left="360"/>
      </w:pPr>
      <w:r>
        <w:t xml:space="preserve">"Good. Very readable"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"Legible and accessible" </w:t>
      </w:r>
      <w:r>
        <w:rPr>
          <w:i/>
          <w:color w:val="6A6A6A"/>
        </w:rPr>
        <w:t>[SB]</w:t>
      </w:r>
    </w:p>
    <w:p>
      <w:pPr>
        <w:spacing w:before="200" w:after="80"/>
      </w:pPr>
      <w:r>
        <w:rPr>
          <w:b/>
          <w:color w:val="4A6B5C"/>
          <w:sz w:val="24"/>
        </w:rPr>
        <w:t>Colors</w:t>
      </w:r>
    </w:p>
    <w:p>
      <w:pPr>
        <w:pStyle w:val="ListBullet"/>
        <w:ind w:left="360"/>
      </w:pPr>
      <w:r>
        <w:t xml:space="preserve">"Love" </w:t>
      </w:r>
      <w:r>
        <w:rPr>
          <w:i/>
          <w:color w:val="6A6A6A"/>
        </w:rPr>
        <w:t>[AK]</w:t>
      </w:r>
    </w:p>
    <w:p>
      <w:pPr>
        <w:pStyle w:val="ListBullet"/>
        <w:ind w:left="360"/>
      </w:pPr>
      <w:r>
        <w:t xml:space="preserve">"Calm &amp; not overwhelming" </w:t>
      </w:r>
      <w:r>
        <w:rPr>
          <w:i/>
          <w:color w:val="6A6A6A"/>
        </w:rPr>
        <w:t>[SB]</w:t>
      </w:r>
    </w:p>
    <w:p>
      <w:pPr>
        <w:spacing w:before="200" w:after="80"/>
      </w:pPr>
      <w:r>
        <w:rPr>
          <w:b/>
          <w:color w:val="4A6B5C"/>
          <w:sz w:val="24"/>
        </w:rPr>
        <w:t>Logos</w:t>
      </w:r>
    </w:p>
    <w:p>
      <w:pPr>
        <w:pStyle w:val="ListBullet"/>
        <w:ind w:left="360"/>
      </w:pPr>
      <w:r>
        <w:t xml:space="preserve">Yes — put FASD United logo throughout the website </w:t>
      </w:r>
      <w:r>
        <w:rPr>
          <w:i/>
          <w:color w:val="6A6A6A"/>
        </w:rPr>
        <w:t>[AK]</w:t>
      </w:r>
      <w:r>
        <w:t xml:space="preserve">; "Perhaps on the bottom of each page. FASD United Affiliate Network?" </w:t>
      </w:r>
      <w:r>
        <w:rPr>
          <w:i/>
          <w:color w:val="6A6A6A"/>
        </w:rPr>
        <w:t>[SB]</w:t>
      </w:r>
    </w:p>
    <w:p>
      <w:pPr>
        <w:pStyle w:val="ListBullet"/>
        <w:ind w:left="360"/>
      </w:pPr>
      <w:r>
        <w:t xml:space="preserve">Highlight other logos on the About Us page </w:t>
      </w:r>
      <w:r>
        <w:rPr>
          <w:i/>
          <w:color w:val="6A6A6A"/>
        </w:rPr>
        <w:t>[AK, SB]</w:t>
      </w:r>
    </w:p>
    <w:p>
      <w:pPr>
        <w:spacing w:before="200" w:after="80"/>
      </w:pPr>
      <w:r>
        <w:rPr>
          <w:b/>
          <w:color w:val="4A6B5C"/>
          <w:sz w:val="24"/>
        </w:rPr>
        <w:t>Pictures &amp; Images</w:t>
      </w:r>
    </w:p>
    <w:p>
      <w:pPr>
        <w:pStyle w:val="ListBullet"/>
        <w:ind w:left="360"/>
      </w:pPr>
      <w:r>
        <w:t xml:space="preserve">Pictures represent what we want to communicate </w:t>
      </w:r>
      <w:r>
        <w:rPr>
          <w:i/>
          <w:color w:val="6A6A6A"/>
        </w:rPr>
        <w:t>[AK, SB]</w:t>
      </w:r>
    </w:p>
    <w:p>
      <w:pPr>
        <w:pStyle w:val="ListBullet"/>
        <w:ind w:left="360"/>
      </w:pPr>
      <w:r>
        <w:t xml:space="preserve">About Us page picture needs to change (currently same as Home Page) </w:t>
      </w:r>
      <w:r>
        <w:rPr>
          <w:i/>
          <w:color w:val="6A6A6A"/>
        </w:rPr>
        <w:t>[AK, SB]</w:t>
      </w:r>
    </w:p>
    <w:p>
      <w:pPr>
        <w:pStyle w:val="ListBullet"/>
        <w:ind w:left="360"/>
      </w:pPr>
      <w:r>
        <w:t xml:space="preserve">Suggested replacement: group shots from Impact Week or the Seattle Conference; mix of adults and children </w:t>
      </w:r>
      <w:r>
        <w:rPr>
          <w:i/>
          <w:color w:val="6A6A6A"/>
        </w:rPr>
        <w:t>[AK]</w:t>
      </w:r>
      <w:r>
        <w:t xml:space="preserve">; stock photo of a working group, or actual photo of Affiliates from an event like Impact Week </w:t>
      </w:r>
      <w:r>
        <w:rPr>
          <w:i/>
          <w:color w:val="6A6A6A"/>
        </w:rPr>
        <w:t>[SB]</w:t>
      </w:r>
    </w:p>
    <w:p>
      <w:pPr>
        <w:pStyle w:val="ListBullet"/>
        <w:ind w:left="360"/>
      </w:pPr>
      <w:r>
        <w:t>An example image was attached by AK for consideration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PROFESSIONAL (CLINICIAN) PAGE</w:t>
      </w:r>
    </w:p>
    <w:p>
      <w:pPr>
        <w:spacing w:before="200" w:after="80"/>
      </w:pPr>
      <w:r>
        <w:rPr>
          <w:b/>
          <w:color w:val="4A6B5C"/>
          <w:sz w:val="24"/>
        </w:rPr>
        <w:t>Tone &amp; Wording — Soften Clinical Statements [Janessa]</w:t>
      </w:r>
    </w:p>
    <w:p>
      <w:pPr>
        <w:pStyle w:val="ListBullet"/>
        <w:ind w:left="360"/>
      </w:pPr>
      <w:r>
        <w:t>"Most therapeutic models were built around typical brain functioning…" → add "and may need adaptation when brain-based differences are present"</w:t>
      </w:r>
    </w:p>
    <w:p>
      <w:pPr>
        <w:pStyle w:val="ListBullet"/>
        <w:ind w:left="360"/>
      </w:pPr>
      <w:r>
        <w:t>"CBT falling flat" → add "and may fall flat when abstract reasoning or generalization are affected, requiring adaptation"</w:t>
      </w:r>
    </w:p>
    <w:p>
      <w:pPr>
        <w:pStyle w:val="ListBullet"/>
        <w:ind w:left="360"/>
      </w:pPr>
      <w:r>
        <w:t>"DBT skills do not generalize" → "may not generalize easily without repetition and environmental support"</w:t>
      </w:r>
    </w:p>
    <w:p>
      <w:pPr>
        <w:pStyle w:val="ListBullet"/>
        <w:ind w:left="360"/>
      </w:pPr>
      <w:r>
        <w:t>"behavioral plans that backfire" → "behavioral plans may backfire when consequences feel arbitrary, abstract, or delayed"</w:t>
      </w:r>
    </w:p>
    <w:p>
      <w:pPr>
        <w:pStyle w:val="ListBullet"/>
        <w:ind w:left="360"/>
      </w:pPr>
      <w:r>
        <w:t>"Most graduate training in mental health does not include meaningful content on neurodevelopment" → "Many graduate programs provide limited training in neurodevelopment and the neurobiology of regulation"</w:t>
      </w:r>
    </w:p>
    <w:p>
      <w:pPr>
        <w:pStyle w:val="ListBullet"/>
        <w:ind w:left="360"/>
      </w:pPr>
      <w:r>
        <w:t>Reframe the prevalence statement: note FASD is often underdiagnosed (estimates ~1 in 20)</w:t>
      </w:r>
    </w:p>
    <w:p>
      <w:pPr>
        <w:pStyle w:val="ListBullet"/>
        <w:ind w:left="360"/>
      </w:pPr>
      <w:r>
        <w:t>Add nuance: brain-based planning can be constrained by caseloads, billing, agency expectations</w:t>
      </w:r>
    </w:p>
    <w:p>
      <w:pPr>
        <w:pStyle w:val="ListBullet"/>
        <w:ind w:left="360"/>
      </w:pPr>
      <w:r>
        <w:t>"The issue is not your competence" → add "Your training remains valuable. This is about adding a neurodevelopmental lens many standard models were not explicitly designed to highlight."</w:t>
      </w:r>
    </w:p>
    <w:p>
      <w:pPr>
        <w:spacing w:before="200" w:after="80"/>
      </w:pPr>
      <w:r>
        <w:rPr>
          <w:b/>
          <w:color w:val="4A6B5C"/>
          <w:sz w:val="24"/>
        </w:rPr>
        <w:t>Content Additions [Janessa]</w:t>
      </w:r>
    </w:p>
    <w:p>
      <w:pPr>
        <w:pStyle w:val="ListBullet"/>
        <w:ind w:left="360"/>
      </w:pPr>
      <w:r>
        <w:t>Explicitly note brain-based principles apply to autism, ADHD, TBI, complex trauma, and other neurodevelopmental differences</w:t>
      </w:r>
    </w:p>
    <w:p>
      <w:pPr>
        <w:pStyle w:val="ListBullet"/>
        <w:ind w:left="360"/>
      </w:pPr>
      <w:r>
        <w:t>Add framing paragraph: "Brain-based practice is not a separate, manualized treatment, but a clinical orientation that can be added to existing models like CBT, DBT, TF-CBT, EMDR, PCIT, DDP, CPS, and play therapy…"</w:t>
      </w:r>
    </w:p>
    <w:p>
      <w:pPr>
        <w:pStyle w:val="ListBullet"/>
        <w:ind w:left="360"/>
      </w:pPr>
      <w:r>
        <w:t>Add a "Who Is This For?" section naming FASD, neurodivergent clients, complex developmental trauma, attachment disruption, "treatment-resistant" clients</w:t>
      </w:r>
    </w:p>
    <w:p>
      <w:pPr>
        <w:pStyle w:val="ListBullet"/>
        <w:ind w:left="360"/>
      </w:pPr>
      <w:r>
        <w:t>Add a "What Is Brain-Based Care?" / "New to brain-based care?" intro section</w:t>
      </w:r>
    </w:p>
    <w:p>
      <w:pPr>
        <w:pStyle w:val="ListBullet"/>
        <w:ind w:left="360"/>
      </w:pPr>
      <w:r>
        <w:t>Move the Informed vs. Responsive distinction onto the page itself (don't bury it in competencies/self-assessment links)</w:t>
      </w:r>
    </w:p>
    <w:p>
      <w:pPr>
        <w:pStyle w:val="ListBullet"/>
        <w:ind w:left="360"/>
      </w:pPr>
      <w:r>
        <w:t>Add a "What you will gain" section with concrete outcomes (clinical confidence, real-time adaptation, reduced frustration, professional community)</w:t>
      </w:r>
    </w:p>
    <w:p>
      <w:pPr>
        <w:pStyle w:val="ListBullet"/>
        <w:ind w:left="360"/>
      </w:pPr>
      <w:r>
        <w:t>Connect brain-based practice to trauma-informed care, cultural humility, neurodiversity-affirming practice — frame as identity shift</w:t>
      </w:r>
    </w:p>
    <w:p>
      <w:pPr>
        <w:spacing w:before="200" w:after="80"/>
      </w:pPr>
      <w:r>
        <w:rPr>
          <w:b/>
          <w:color w:val="4A6B5C"/>
          <w:sz w:val="24"/>
        </w:rPr>
        <w:t>Step / Pathway Structure</w:t>
      </w:r>
    </w:p>
    <w:p>
      <w:pPr>
        <w:pStyle w:val="ListBullet"/>
        <w:ind w:left="360"/>
      </w:pPr>
      <w:r>
        <w:t xml:space="preserve">"Apply" category: question whether it makes sense, or whether handouts should go in the "Learn" section </w:t>
      </w:r>
      <w:r>
        <w:rPr>
          <w:i/>
          <w:color w:val="6A6A6A"/>
        </w:rPr>
        <w:t>[Christie Petrenko]</w:t>
      </w:r>
    </w:p>
    <w:p>
      <w:pPr>
        <w:pStyle w:val="ListBullet"/>
        <w:ind w:left="360"/>
      </w:pPr>
      <w:r>
        <w:t xml:space="preserve">Step 0 ("Why This Matters"): purpose (motivating clinicians to start learning) is not clear — sounds like motivational interviewing; needs clarity. Maybe not a full Step 0 — works better as an intro section than a standalone "step" with no skill-building </w:t>
      </w:r>
      <w:r>
        <w:rPr>
          <w:i/>
          <w:color w:val="6A6A6A"/>
        </w:rPr>
        <w:t>[Christie Petrenko, Janessa]</w:t>
      </w:r>
    </w:p>
    <w:p>
      <w:pPr>
        <w:pStyle w:val="ListBullet"/>
        <w:ind w:left="360"/>
      </w:pPr>
      <w:r>
        <w:t xml:space="preserve">Steps 1, 2, 3: not very clear, needs to be changed. Recommendation: </w:t>
      </w:r>
      <w:r>
        <w:rPr>
          <w:b/>
        </w:rPr>
        <w:t>combine Steps 1 and 2</w:t>
      </w:r>
      <w:r>
        <w:t xml:space="preserve"> — Understanding the Brain (including how trauma and prenatal exposure change it) </w:t>
      </w:r>
      <w:r>
        <w:rPr>
          <w:i/>
          <w:color w:val="6A6A6A"/>
        </w:rPr>
        <w:t>[Christie Petrenko, Janessa]</w:t>
      </w:r>
    </w:p>
    <w:p>
      <w:pPr>
        <w:pStyle w:val="ListBullet"/>
        <w:ind w:left="360"/>
      </w:pPr>
      <w:r>
        <w:t xml:space="preserve">Step 1 vs. Step 3 distinction: Step 1 = psychoeducation about brain-based disabilities; Step 3 = skill of assessing them — agreed </w:t>
      </w:r>
      <w:r>
        <w:rPr>
          <w:i/>
          <w:color w:val="6A6A6A"/>
        </w:rPr>
        <w:t>[Christie Petrenko]</w:t>
      </w:r>
    </w:p>
    <w:p>
      <w:pPr>
        <w:pStyle w:val="ListBullet"/>
        <w:ind w:left="360"/>
      </w:pPr>
      <w:r>
        <w:t xml:space="preserve">Suggested subtitle changes </w:t>
      </w:r>
      <w:r>
        <w:rPr>
          <w:i/>
          <w:color w:val="6A6A6A"/>
        </w:rPr>
        <w:t>[Janessa]</w:t>
      </w:r>
      <w:r>
        <w:t>:</w:t>
      </w:r>
    </w:p>
    <w:p>
      <w:pPr>
        <w:pStyle w:val="ListBullet"/>
        <w:ind w:left="720"/>
      </w:pPr>
      <w:r>
        <w:t>"Planning with the Brain in Mind" → "Brain-Based Treatment Planning"</w:t>
      </w:r>
    </w:p>
    <w:p>
      <w:pPr>
        <w:pStyle w:val="ListBullet"/>
        <w:ind w:left="720"/>
      </w:pPr>
      <w:r>
        <w:t>"Growing Together" → "Reflective Supervision &amp; Community" (or label "coming soon")</w:t>
      </w:r>
    </w:p>
    <w:p>
      <w:pPr>
        <w:pStyle w:val="ListBullet"/>
        <w:ind w:left="720"/>
      </w:pPr>
      <w:r>
        <w:t>"Seeing the brain in your clients" → "Seeing Brain First" or "Looking Through a Brain-Based Lens"</w:t>
      </w:r>
    </w:p>
    <w:p>
      <w:pPr>
        <w:spacing w:before="200" w:after="80"/>
      </w:pPr>
      <w:r>
        <w:rPr>
          <w:b/>
          <w:color w:val="4A6B5C"/>
          <w:sz w:val="24"/>
        </w:rPr>
        <w:t>Self-Assessment &amp; Assessment Tools</w:t>
      </w:r>
    </w:p>
    <w:p>
      <w:pPr>
        <w:pStyle w:val="ListBullet"/>
        <w:ind w:left="360"/>
      </w:pPr>
      <w:r>
        <w:t xml:space="preserve">Will the website be able to provide scores and use that to guide next steps? </w:t>
      </w:r>
      <w:r>
        <w:rPr>
          <w:i/>
          <w:color w:val="6A6A6A"/>
        </w:rPr>
        <w:t>[Christie Petrenko]</w:t>
      </w:r>
    </w:p>
    <w:p>
      <w:pPr>
        <w:pStyle w:val="ListBullet"/>
        <w:ind w:left="360"/>
      </w:pPr>
      <w:r>
        <w:t xml:space="preserve">Self-assessment seems buried; add a second prompt earlier in the page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Evidence-based assessment tools: some common assessments are missing, others rarely seen; may be regional/profession-specific. Open to adaptation — psychologists previously reviewed </w:t>
      </w:r>
      <w:r>
        <w:rPr>
          <w:i/>
          <w:color w:val="6A6A6A"/>
        </w:rPr>
        <w:t>[Christie Petrenko]</w:t>
      </w:r>
    </w:p>
    <w:p>
      <w:pPr>
        <w:spacing w:before="200" w:after="80"/>
      </w:pPr>
      <w:r>
        <w:rPr>
          <w:b/>
          <w:color w:val="4A6B5C"/>
          <w:sz w:val="24"/>
        </w:rPr>
        <w:t>CEUs &amp; Incentives</w:t>
      </w:r>
    </w:p>
    <w:p>
      <w:pPr>
        <w:pStyle w:val="ListBullet"/>
        <w:ind w:left="360"/>
      </w:pPr>
      <w:r>
        <w:t xml:space="preserve">Are there CEUs or other processes to motivate providers? Hard to tell extent of content / time required at this stage. Eventually FASD United will own this and CEU responsibility will need to be assigned. </w:t>
      </w:r>
      <w:r>
        <w:rPr>
          <w:i/>
          <w:color w:val="6A6A6A"/>
        </w:rPr>
        <w:t>[Christie Petrenko]</w:t>
      </w:r>
    </w:p>
    <w:p>
      <w:pPr>
        <w:spacing w:before="200" w:after="80"/>
      </w:pPr>
      <w:r>
        <w:rPr>
          <w:b/>
          <w:color w:val="4A6B5C"/>
          <w:sz w:val="24"/>
        </w:rPr>
        <w:t>FAQs to Add [Janessa]</w:t>
      </w:r>
    </w:p>
    <w:p>
      <w:pPr>
        <w:pStyle w:val="ListBullet"/>
        <w:ind w:left="360"/>
      </w:pPr>
      <w:r>
        <w:t>"How do I realistically do this in my current setting?"</w:t>
      </w:r>
    </w:p>
    <w:p>
      <w:pPr>
        <w:pStyle w:val="ListBullet"/>
        <w:ind w:left="360"/>
      </w:pPr>
      <w:r>
        <w:t>"My clinic won't support this approach — what do I do?"</w:t>
      </w:r>
    </w:p>
    <w:p>
      <w:pPr>
        <w:pStyle w:val="ListBullet"/>
        <w:ind w:left="360"/>
      </w:pPr>
      <w:r>
        <w:t>"I don't have access to a neuropsych eval"</w:t>
      </w:r>
    </w:p>
    <w:p>
      <w:pPr>
        <w:pStyle w:val="ListBullet"/>
        <w:ind w:left="360"/>
      </w:pPr>
      <w:r>
        <w:t>"I don't have an official diagnosis"</w:t>
      </w:r>
    </w:p>
    <w:p>
      <w:pPr>
        <w:spacing w:before="200" w:after="80"/>
      </w:pPr>
      <w:r>
        <w:rPr>
          <w:b/>
          <w:color w:val="4A6B5C"/>
          <w:sz w:val="24"/>
        </w:rPr>
        <w:t>Sample 10-Minute Video Topics [Janessa]</w:t>
      </w:r>
    </w:p>
    <w:p>
      <w:pPr>
        <w:pStyle w:val="ListBullet"/>
        <w:ind w:left="360"/>
      </w:pPr>
      <w:r>
        <w:t>"Why This Matters" and "What Does It Mean to Be Brain-Based Responsive?" — distinct, identity-shift focused, worth their own short videos</w:t>
      </w:r>
    </w:p>
    <w:p>
      <w:pPr>
        <w:pStyle w:val="ListBullet"/>
        <w:ind w:left="360"/>
      </w:pPr>
      <w:r>
        <w:t>Steps 1/2 combined (Understanding the Brain): screening tools, brain domains, barriers to access; resource — Neurodiversity-Affirming Language in Clinical Practice (FASD United)</w:t>
      </w:r>
    </w:p>
    <w:p>
      <w:pPr>
        <w:pStyle w:val="ListBullet"/>
        <w:ind w:left="360"/>
      </w:pPr>
      <w:r>
        <w:t>Step 3 (Seeing the Brain): assessments for caregivers who are also struggling; screening questions clinicians can use</w:t>
      </w:r>
    </w:p>
    <w:p>
      <w:pPr>
        <w:pStyle w:val="ListBullet"/>
        <w:ind w:left="360"/>
      </w:pPr>
      <w:r>
        <w:t>Step 4 (Treatment Planning): realistic goals, caregiver as part of treatment, documentation/rationale for insurance, interdisciplinary communication</w:t>
      </w:r>
    </w:p>
    <w:p>
      <w:pPr>
        <w:pStyle w:val="ListBullet"/>
        <w:ind w:left="360"/>
      </w:pPr>
      <w:r>
        <w:t>Step 5 (Adapting Your Approach): DDP, Collaborative Problem Solving (CPS), Play Therapy, nervous-system / sensory and safety cues</w:t>
      </w:r>
    </w:p>
    <w:p>
      <w:pPr>
        <w:pStyle w:val="ListBullet"/>
        <w:ind w:left="360"/>
      </w:pPr>
      <w:r>
        <w:t>Step 6 (Reflective Practice): why it matters for complex clients, managing burnout, reflective practice / case-consult guide</w:t>
      </w:r>
    </w:p>
    <w:p>
      <w:pPr>
        <w:spacing w:before="200" w:after="80"/>
      </w:pPr>
      <w:r>
        <w:rPr>
          <w:b/>
          <w:color w:val="4A6B5C"/>
          <w:sz w:val="24"/>
        </w:rPr>
        <w:t>Call to Action</w:t>
      </w:r>
    </w:p>
    <w:p>
      <w:pPr>
        <w:pStyle w:val="ListBullet"/>
        <w:ind w:left="360"/>
      </w:pPr>
      <w:r>
        <w:t xml:space="preserve">Need a clearer CTA: "Start with the self-assessment" and/or "Join the community"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Add a sentence explicitly naming the diagnosis gap </w:t>
      </w:r>
      <w:r>
        <w:rPr>
          <w:i/>
          <w:color w:val="6A6A6A"/>
        </w:rPr>
        <w:t>[Janessa]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CAREGIVER THERAPY GUIDE (Overview)</w:t>
      </w:r>
    </w:p>
    <w:p>
      <w:pPr>
        <w:spacing w:before="200" w:after="80"/>
      </w:pPr>
      <w:r>
        <w:rPr>
          <w:b/>
          <w:color w:val="4A6B5C"/>
          <w:sz w:val="24"/>
        </w:rPr>
        <w:t>Concerns about "Brain-Based Fit" Labels [Christie Petrenko]</w:t>
      </w:r>
    </w:p>
    <w:p>
      <w:pPr>
        <w:pStyle w:val="ListBullet"/>
        <w:ind w:left="360"/>
      </w:pPr>
      <w:r>
        <w:t>What sources are used to determine brain-based fit? The vast majority of these therapies have never been formally tested with people with FASD</w:t>
      </w:r>
    </w:p>
    <w:p>
      <w:pPr>
        <w:pStyle w:val="ListBullet"/>
        <w:ind w:left="360"/>
      </w:pPr>
      <w:r>
        <w:t>Some therapies labeled "strong brain-based fit" have limited or mixed evidence outside FASD</w:t>
      </w:r>
    </w:p>
    <w:p>
      <w:pPr>
        <w:pStyle w:val="ListBullet"/>
        <w:ind w:left="360"/>
      </w:pPr>
      <w:r>
        <w:t>Concern that visitors will use fit determinations as an indication of efficacy</w:t>
      </w:r>
    </w:p>
    <w:p>
      <w:pPr>
        <w:pStyle w:val="ListBullet"/>
        <w:ind w:left="360"/>
      </w:pPr>
      <w:r>
        <w:t xml:space="preserve">Recommendation: </w:t>
      </w:r>
      <w:r>
        <w:rPr>
          <w:b/>
        </w:rPr>
        <w:t>remove the "Brain-Based Fit" label at the top</w:t>
      </w:r>
      <w:r>
        <w:t xml:space="preserve"> of each section</w:t>
      </w:r>
    </w:p>
    <w:p>
      <w:pPr>
        <w:pStyle w:val="ListBullet"/>
        <w:ind w:left="360"/>
      </w:pPr>
      <w:r>
        <w:t>Be transparent about the source and how determinations are made</w:t>
      </w:r>
    </w:p>
    <w:p>
      <w:pPr>
        <w:pStyle w:val="ListBullet"/>
        <w:ind w:left="360"/>
      </w:pPr>
      <w:r>
        <w:t>Distinguish perceived fit from efficacy (no efficacy data outside FMF)</w:t>
      </w:r>
    </w:p>
    <w:p>
      <w:pPr>
        <w:pStyle w:val="ListBullet"/>
        <w:ind w:left="360"/>
      </w:pPr>
      <w:r>
        <w:t>Clarify the handout's purpose: helping caregivers think about treatment types and goodness-of-fit considerations — including questions to ask therapists</w:t>
      </w:r>
    </w:p>
    <w:p>
      <w:pPr>
        <w:spacing w:before="200" w:after="80"/>
      </w:pPr>
      <w:r>
        <w:rPr>
          <w:b/>
          <w:color w:val="4A6B5C"/>
          <w:sz w:val="24"/>
        </w:rPr>
        <w:t>Suggested Universal Caregiver Prompt [Jessica W.]</w:t>
      </w:r>
    </w:p>
    <w:p>
      <w:pPr>
        <w:pStyle w:val="ListBullet"/>
        <w:ind w:left="360"/>
      </w:pPr>
      <w:r>
        <w:t>Add a brief, consistent line across all modalities: "This therapy may require modification for individuals with brain-based differences. Ask the provider how they adapt their approach for neurodevelopmental conditions like FASD."</w:t>
      </w:r>
    </w:p>
    <w:p>
      <w:pPr>
        <w:spacing w:before="200" w:after="80"/>
      </w:pPr>
      <w:r>
        <w:rPr>
          <w:b/>
          <w:color w:val="4A6B5C"/>
          <w:sz w:val="24"/>
        </w:rPr>
        <w:t>"Caregivers" Page Wording</w:t>
      </w:r>
    </w:p>
    <w:p>
      <w:pPr>
        <w:pStyle w:val="ListBullet"/>
        <w:ind w:left="360"/>
      </w:pPr>
      <w:r>
        <w:t xml:space="preserve">"Love the wording in this section" </w:t>
      </w:r>
      <w:r>
        <w:rPr>
          <w:i/>
          <w:color w:val="6A6A6A"/>
        </w:rPr>
        <w:t>[Christie Petrenko]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INDIVIDUAL THERAPY MODALITIES</w:t>
      </w:r>
    </w:p>
    <w:p>
      <w:pPr>
        <w:spacing w:before="200" w:after="80"/>
      </w:pPr>
      <w:r>
        <w:rPr>
          <w:b/>
          <w:color w:val="4A6B5C"/>
          <w:sz w:val="24"/>
        </w:rPr>
        <w:t>CBT (Cognitive Behavioral Therapy)</w:t>
      </w:r>
    </w:p>
    <w:p>
      <w:pPr>
        <w:pStyle w:val="ListBullet"/>
        <w:ind w:left="360"/>
      </w:pPr>
      <w:r>
        <w:t xml:space="preserve">Accurate; characterization as "Limited Without Modification" reflects reliance on abstract thinking, working memory, generalization </w:t>
      </w:r>
      <w:r>
        <w:rPr>
          <w:i/>
          <w:color w:val="6A6A6A"/>
        </w:rPr>
        <w:t>[Jessica W.]</w:t>
      </w:r>
    </w:p>
    <w:p>
      <w:pPr>
        <w:pStyle w:val="ListBullet"/>
        <w:ind w:left="360"/>
      </w:pPr>
      <w:r>
        <w:t>Add: CBT often appears successful in-session but fails in real-world application due to deficits in generalization</w:t>
      </w:r>
    </w:p>
    <w:p>
      <w:pPr>
        <w:pStyle w:val="ListBullet"/>
        <w:ind w:left="360"/>
      </w:pPr>
      <w:r>
        <w:t>Caregivers should look for therapists who use heavily modified, concrete, repetitive CBT or integrate experiential/environmental supports</w:t>
      </w:r>
    </w:p>
    <w:p>
      <w:pPr>
        <w:pStyle w:val="ListBullet"/>
        <w:ind w:left="360"/>
      </w:pPr>
      <w:r>
        <w:t xml:space="preserve">When CBT "doesn't work," it's frequently misinterpreted as noncompliance — which can be harmful to the child and family </w:t>
      </w:r>
      <w:r>
        <w:rPr>
          <w:i/>
          <w:color w:val="6A6A6A"/>
        </w:rPr>
        <w:t>[Jessica W.]</w:t>
      </w:r>
    </w:p>
    <w:p>
      <w:pPr>
        <w:spacing w:before="200" w:after="80"/>
      </w:pPr>
      <w:r>
        <w:rPr>
          <w:b/>
          <w:color w:val="4A6B5C"/>
          <w:sz w:val="24"/>
        </w:rPr>
        <w:t>DBT (Dialectical Behavior Therapy)</w:t>
      </w:r>
    </w:p>
    <w:p>
      <w:pPr>
        <w:pStyle w:val="ListBullet"/>
        <w:ind w:left="360"/>
      </w:pPr>
      <w:r>
        <w:t xml:space="preserve">Accurate; "moderate fit" framing and emphasis on body-based distress tolerance is right </w:t>
      </w:r>
      <w:r>
        <w:rPr>
          <w:i/>
          <w:color w:val="6A6A6A"/>
        </w:rPr>
        <w:t>[Jessica W.]</w:t>
      </w:r>
    </w:p>
    <w:p>
      <w:pPr>
        <w:pStyle w:val="ListBullet"/>
        <w:ind w:left="360"/>
      </w:pPr>
      <w:r>
        <w:t>Full-model DBT is often too cognitively/logistically demanding for FASD families unless significantly adapted</w:t>
      </w:r>
    </w:p>
    <w:p>
      <w:pPr>
        <w:pStyle w:val="ListBullet"/>
        <w:ind w:left="360"/>
      </w:pPr>
      <w:r>
        <w:t>Most useful components: distress tolerance (especially sensory/body-based) and simplified emotion regulation skill-building</w:t>
      </w:r>
    </w:p>
    <w:p>
      <w:pPr>
        <w:pStyle w:val="ListBullet"/>
        <w:ind w:left="360"/>
      </w:pPr>
      <w:r>
        <w:t>Explicitly suggest caregivers seek skills-based or adapted DBT rather than full-protocol adherence</w:t>
      </w:r>
    </w:p>
    <w:p>
      <w:pPr>
        <w:pStyle w:val="ListBullet"/>
        <w:ind w:left="360"/>
      </w:pPr>
      <w:r>
        <w:t xml:space="preserve">Reinforcement, repetition, and caregiver modeling are essential for skill acquisition </w:t>
      </w:r>
      <w:r>
        <w:rPr>
          <w:i/>
          <w:color w:val="6A6A6A"/>
        </w:rPr>
        <w:t>[Jessica W.]</w:t>
      </w:r>
    </w:p>
    <w:p>
      <w:pPr>
        <w:spacing w:before="200" w:after="80"/>
      </w:pPr>
      <w:r>
        <w:rPr>
          <w:b/>
          <w:color w:val="4A6B5C"/>
          <w:sz w:val="24"/>
        </w:rPr>
        <w:t>TF-CBT (Trauma-Focused CBT)</w:t>
      </w:r>
    </w:p>
    <w:p>
      <w:pPr>
        <w:pStyle w:val="ListBullet"/>
        <w:ind w:left="360"/>
      </w:pPr>
      <w:r>
        <w:t xml:space="preserve">Accurate; "moderate with adaptation" framing and emphasis on caregiver involvement as a major strength is right </w:t>
      </w:r>
      <w:r>
        <w:rPr>
          <w:i/>
          <w:color w:val="6A6A6A"/>
        </w:rPr>
        <w:t>[Jessica W., T. Eller]</w:t>
      </w:r>
    </w:p>
    <w:p>
      <w:pPr>
        <w:pStyle w:val="ListBullet"/>
        <w:ind w:left="360"/>
      </w:pPr>
      <w:r>
        <w:t xml:space="preserve">The trauma narrative component can be particularly challenging for individuals with FASD due to memory gaps, sequencing difficulties, language limitations </w:t>
      </w:r>
      <w:r>
        <w:rPr>
          <w:i/>
          <w:color w:val="6A6A6A"/>
        </w:rPr>
        <w:t>[Jessica W.]</w:t>
      </w:r>
    </w:p>
    <w:p>
      <w:pPr>
        <w:pStyle w:val="ListBullet"/>
        <w:ind w:left="360"/>
      </w:pPr>
      <w:r>
        <w:t xml:space="preserve">Caregivers should ensure clinician is comfortable adapting narrative work (visual, experiential, or co-constructed formats) and pacing (often significantly slower) </w:t>
      </w:r>
      <w:r>
        <w:rPr>
          <w:i/>
          <w:color w:val="6A6A6A"/>
        </w:rPr>
        <w:t>[Jessica W.]</w:t>
      </w:r>
    </w:p>
    <w:p>
      <w:pPr>
        <w:pStyle w:val="ListBullet"/>
        <w:ind w:left="360"/>
      </w:pPr>
      <w:r>
        <w:t xml:space="preserve">Stabilization and regulation often need to take much longer before trauma processing begins </w:t>
      </w:r>
      <w:r>
        <w:rPr>
          <w:i/>
          <w:color w:val="6A6A6A"/>
        </w:rPr>
        <w:t>[Jessica W.]</w:t>
      </w:r>
    </w:p>
    <w:p>
      <w:pPr>
        <w:pStyle w:val="ListBullet"/>
        <w:ind w:left="360"/>
      </w:pPr>
      <w:r>
        <w:t xml:space="preserve">Help caregivers discern what is trauma response vs. brain-based difference — needs to occur in psychoeducation; sets realistic expectations for what may/may not change </w:t>
      </w:r>
      <w:r>
        <w:rPr>
          <w:i/>
          <w:color w:val="6A6A6A"/>
        </w:rPr>
        <w:t>[T. Eller]</w:t>
      </w:r>
    </w:p>
    <w:p>
      <w:pPr>
        <w:pStyle w:val="ListBullet"/>
        <w:ind w:left="360"/>
      </w:pPr>
      <w:r>
        <w:t xml:space="preserve">Heavy cognitive coping component — caregiver must be actively involved in reframing, connecting feeling/thought/behavior </w:t>
      </w:r>
      <w:r>
        <w:rPr>
          <w:i/>
          <w:color w:val="6A6A6A"/>
        </w:rPr>
        <w:t>[T. Eller]</w:t>
      </w:r>
    </w:p>
    <w:p>
      <w:pPr>
        <w:pStyle w:val="ListBullet"/>
        <w:ind w:left="360"/>
      </w:pPr>
      <w:r>
        <w:t xml:space="preserve">Both caregiver and clinician must be aware of </w:t>
      </w:r>
      <w:r>
        <w:rPr>
          <w:b/>
        </w:rPr>
        <w:t>confabulation</w:t>
      </w:r>
      <w:r>
        <w:t xml:space="preserve"> during the trauma narrative </w:t>
      </w:r>
      <w:r>
        <w:rPr>
          <w:i/>
          <w:color w:val="6A6A6A"/>
        </w:rPr>
        <w:t>[T. Eller]</w:t>
      </w:r>
    </w:p>
    <w:p>
      <w:pPr>
        <w:pStyle w:val="ListBullet"/>
        <w:ind w:left="360"/>
      </w:pPr>
      <w:r>
        <w:t xml:space="preserve">Relaxation and affective modulation will need additional support, including sensory work </w:t>
      </w:r>
      <w:r>
        <w:rPr>
          <w:i/>
          <w:color w:val="6A6A6A"/>
        </w:rPr>
        <w:t>[T. Eller]</w:t>
      </w:r>
    </w:p>
    <w:p>
      <w:pPr>
        <w:pStyle w:val="ListBullet"/>
        <w:ind w:left="360"/>
      </w:pPr>
      <w:r>
        <w:t xml:space="preserve">Spend time enhancing safety given generalization difficulties — needs caregiver coaching to move out of the office into real life, may need repeating as the individual hits new milestones </w:t>
      </w:r>
      <w:r>
        <w:rPr>
          <w:i/>
          <w:color w:val="6A6A6A"/>
        </w:rPr>
        <w:t>[T. Eller]</w:t>
      </w:r>
    </w:p>
    <w:p>
      <w:pPr>
        <w:spacing w:before="200" w:after="80"/>
      </w:pPr>
      <w:r>
        <w:rPr>
          <w:b/>
          <w:color w:val="4A6B5C"/>
          <w:sz w:val="24"/>
        </w:rPr>
        <w:t>DDP (Dyadic Developmental Psychotherapy)</w:t>
      </w:r>
    </w:p>
    <w:p>
      <w:pPr>
        <w:pStyle w:val="ListBullet"/>
        <w:ind w:left="360"/>
      </w:pPr>
      <w:r>
        <w:t xml:space="preserve">Generally accurate but needs clinical refinement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Rewording suggestion: "DDP creates felt safety in the therapy room so the child's brain can come out of </w:t>
      </w:r>
      <w:r>
        <w:rPr>
          <w:b/>
        </w:rPr>
        <w:t>defensive survival states</w:t>
      </w:r>
      <w:r>
        <w:t xml:space="preserve"> (fight, flight, freeze) and move into connection and co-regulation. The therapist uses PACE (Playfulness, Acceptance, Curiosity, Empathy) to help the child experience safety, connection, and being understood…"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Reframe caregiver role: "caregivers are central to DDP" — healing is supported through the caregiver–child relationship as the therapist supports/coaches both toward safety and connection </w:t>
      </w:r>
      <w:r>
        <w:rPr>
          <w:i/>
          <w:color w:val="6A6A6A"/>
        </w:rPr>
        <w:t>[Janessa]</w:t>
      </w:r>
    </w:p>
    <w:p>
      <w:pPr>
        <w:pStyle w:val="ListBullet"/>
        <w:ind w:left="360"/>
      </w:pPr>
      <w:r>
        <w:t xml:space="preserve">Add "Challenges and Adaptations" section </w:t>
      </w:r>
      <w:r>
        <w:rPr>
          <w:i/>
          <w:color w:val="6A6A6A"/>
        </w:rPr>
        <w:t>[Janessa]</w:t>
      </w:r>
      <w:r>
        <w:t>:</w:t>
      </w:r>
    </w:p>
    <w:p>
      <w:pPr>
        <w:pStyle w:val="ListBullet"/>
        <w:ind w:left="720"/>
      </w:pPr>
      <w:r>
        <w:t>Cognitive, language, and processing differences impact PACE delivery</w:t>
      </w:r>
    </w:p>
    <w:p>
      <w:pPr>
        <w:pStyle w:val="ListBullet"/>
        <w:ind w:left="720"/>
      </w:pPr>
      <w:r>
        <w:t>PACE relies on co-regulation; social-cognition challenges can make synchronized, shared-experience interactions difficult</w:t>
      </w:r>
    </w:p>
    <w:p>
      <w:pPr>
        <w:pStyle w:val="ListBullet"/>
        <w:ind w:left="720"/>
      </w:pPr>
      <w:r>
        <w:t>Intersubjectivity is demanding (joint attention, theory of mind, reading social cues)</w:t>
      </w:r>
    </w:p>
    <w:p>
      <w:pPr>
        <w:pStyle w:val="ListBullet"/>
        <w:ind w:left="720"/>
      </w:pPr>
      <w:r>
        <w:t>Narrative work limited by memory, sequencing, readiness to use emotional language</w:t>
      </w:r>
    </w:p>
    <w:p>
      <w:pPr>
        <w:pStyle w:val="ListBullet"/>
        <w:ind w:left="720"/>
      </w:pPr>
      <w:r>
        <w:t>Reflection inconsistent when cause-and-effect reasoning or working memory is impaired</w:t>
      </w:r>
    </w:p>
    <w:p>
      <w:pPr>
        <w:pStyle w:val="ListBullet"/>
        <w:ind w:left="720"/>
      </w:pPr>
      <w:r>
        <w:t>Pacing may feel too fast — use less language, more pauses, concrete anchors (photos, objects, simple storylines)</w:t>
      </w:r>
    </w:p>
    <w:p>
      <w:pPr>
        <w:pStyle w:val="ListBullet"/>
        <w:ind w:left="720"/>
      </w:pPr>
      <w:r>
        <w:t>Caregiver training is key — PACE is a relational stance by the caregiver/clinician; cognitive load shifts off the child onto the regulated, coached adult</w:t>
      </w:r>
    </w:p>
    <w:p>
      <w:pPr>
        <w:spacing w:before="200" w:after="80"/>
      </w:pPr>
      <w:r>
        <w:rPr>
          <w:b/>
          <w:color w:val="4A6B5C"/>
          <w:sz w:val="24"/>
        </w:rPr>
        <w:t>Play Therapy</w:t>
      </w:r>
    </w:p>
    <w:p>
      <w:pPr>
        <w:pStyle w:val="ListBullet"/>
        <w:ind w:left="360"/>
      </w:pPr>
      <w:r>
        <w:t xml:space="preserve">Accurate </w:t>
      </w:r>
      <w:r>
        <w:rPr>
          <w:i/>
          <w:color w:val="6A6A6A"/>
        </w:rPr>
        <w:t>[E. Goodman]</w:t>
      </w:r>
    </w:p>
    <w:p>
      <w:pPr>
        <w:pStyle w:val="ListBullet"/>
        <w:ind w:left="360"/>
      </w:pPr>
      <w:r>
        <w:t xml:space="preserve">Add: Play therapy accesses the right side of the brain (art, music, expression, color) while traditional talk therapy considers only the left side (language, math, organization, black-and-white) </w:t>
      </w:r>
      <w:r>
        <w:rPr>
          <w:i/>
          <w:color w:val="6A6A6A"/>
        </w:rPr>
        <w:t>[E. Goodman]</w:t>
      </w:r>
    </w:p>
    <w:p>
      <w:pPr>
        <w:pStyle w:val="ListBullet"/>
        <w:ind w:left="360"/>
      </w:pPr>
      <w:r>
        <w:t xml:space="preserve">The brain grows right-to-left and bottom-to-top — play therapy is perfect for children, especially those showing dysmaturity in various areas (emotional/developmental age lags or exceeds chronological age) </w:t>
      </w:r>
      <w:r>
        <w:rPr>
          <w:i/>
          <w:color w:val="6A6A6A"/>
        </w:rPr>
        <w:t>[E. Goodman]</w:t>
      </w:r>
    </w:p>
    <w:p>
      <w:pPr>
        <w:pStyle w:val="ListBullet"/>
        <w:ind w:left="360"/>
      </w:pPr>
      <w:r>
        <w:t xml:space="preserve">Effective for older children, teens, and even adults when implemented sensitively, due to </w:t>
      </w:r>
      <w:r>
        <w:rPr>
          <w:b/>
        </w:rPr>
        <w:t>neurointegration</w:t>
      </w:r>
      <w:r>
        <w:t xml:space="preserve"> — processing through both sides of the brain </w:t>
      </w:r>
      <w:r>
        <w:rPr>
          <w:i/>
          <w:color w:val="6A6A6A"/>
        </w:rPr>
        <w:t>[E. Goodman]</w:t>
      </w:r>
    </w:p>
    <w:p>
      <w:pPr>
        <w:pStyle w:val="ListBullet"/>
        <w:ind w:left="360"/>
      </w:pPr>
      <w:r>
        <w:t xml:space="preserve">Extremely effective when a "front door" approach doesn't work </w:t>
      </w:r>
      <w:r>
        <w:rPr>
          <w:i/>
          <w:color w:val="6A6A6A"/>
        </w:rPr>
        <w:t>[E. Goodman]</w:t>
      </w:r>
    </w:p>
    <w:p>
      <w:pPr>
        <w:spacing w:before="200" w:after="80"/>
      </w:pPr>
      <w:r>
        <w:rPr>
          <w:b/>
          <w:color w:val="4A6B5C"/>
          <w:sz w:val="24"/>
        </w:rPr>
        <w:t>TBRI (Trust-Based Relational Intervention)</w:t>
      </w:r>
    </w:p>
    <w:p>
      <w:pPr>
        <w:pStyle w:val="ListBullet"/>
        <w:ind w:left="360"/>
      </w:pPr>
      <w:r>
        <w:t xml:space="preserve">Accurate </w:t>
      </w:r>
      <w:r>
        <w:rPr>
          <w:i/>
          <w:color w:val="6A6A6A"/>
        </w:rPr>
        <w:t>[E. Goodman, Tami Eller]</w:t>
      </w:r>
    </w:p>
    <w:p>
      <w:pPr>
        <w:pStyle w:val="ListBullet"/>
        <w:ind w:left="360"/>
      </w:pPr>
      <w:r>
        <w:t xml:space="preserve">TBRI is a connected-style alternative to traditional, punitive parenting; useful for all relationships but especially beneficial for the populations listed </w:t>
      </w:r>
      <w:r>
        <w:rPr>
          <w:i/>
          <w:color w:val="6A6A6A"/>
        </w:rPr>
        <w:t>[E. Goodman]</w:t>
      </w:r>
    </w:p>
    <w:p>
      <w:pPr>
        <w:pStyle w:val="ListBullet"/>
        <w:ind w:left="360"/>
      </w:pPr>
      <w:r>
        <w:t xml:space="preserve">TBRI is not limited to specific populations but is exceptionally beneficial for those listed </w:t>
      </w:r>
      <w:r>
        <w:rPr>
          <w:i/>
          <w:color w:val="6A6A6A"/>
        </w:rPr>
        <w:t>[E. Goodman]</w:t>
      </w:r>
    </w:p>
    <w:p>
      <w:pPr>
        <w:pStyle w:val="ListBullet"/>
        <w:ind w:left="360"/>
      </w:pPr>
      <w:r>
        <w:rPr>
          <w:b/>
        </w:rPr>
        <w:t>Be careful with expectations around Correcting Principles</w:t>
      </w:r>
      <w:r>
        <w:t xml:space="preserve"> — youth may not be able to participate in a "redo" </w:t>
      </w:r>
      <w:r>
        <w:rPr>
          <w:i/>
          <w:color w:val="6A6A6A"/>
        </w:rPr>
        <w:t>[Tami Eller]</w:t>
      </w:r>
    </w:p>
    <w:p>
      <w:pPr>
        <w:pStyle w:val="ListBullet"/>
        <w:ind w:left="360"/>
      </w:pPr>
      <w:r>
        <w:t xml:space="preserve">Sometimes the ability to "correct" the behavior is variable </w:t>
      </w:r>
      <w:r>
        <w:rPr>
          <w:i/>
          <w:color w:val="6A6A6A"/>
        </w:rPr>
        <w:t>[Tami Eller]</w:t>
      </w:r>
    </w:p>
    <w:p>
      <w:pPr>
        <w:pStyle w:val="ListBullet"/>
        <w:ind w:left="360"/>
      </w:pPr>
      <w:r>
        <w:t xml:space="preserve">May need to adjust expectations and go backward to build forward, depending on the day or time of day </w:t>
      </w:r>
      <w:r>
        <w:rPr>
          <w:i/>
          <w:color w:val="6A6A6A"/>
        </w:rPr>
        <w:t>[Tami Eller]</w:t>
      </w:r>
    </w:p>
    <w:p>
      <w:pPr>
        <w:pStyle w:val="ListBullet"/>
        <w:ind w:left="360"/>
      </w:pPr>
      <w:r>
        <w:t xml:space="preserve">May take more "redo" and "correcting" cycles for pro-social behaviors to be learned </w:t>
      </w:r>
      <w:r>
        <w:rPr>
          <w:i/>
          <w:color w:val="6A6A6A"/>
        </w:rPr>
        <w:t>[Tami Eller]</w:t>
      </w:r>
    </w:p>
    <w:p>
      <w:pPr>
        <w:spacing w:before="200" w:after="80"/>
      </w:pPr>
      <w:r>
        <w:rPr>
          <w:b/>
          <w:color w:val="4A6B5C"/>
          <w:sz w:val="24"/>
        </w:rPr>
        <w:t>ABA (Applied Behavior Analysis) — New Content Submission [Sydney and Emma]</w:t>
      </w:r>
    </w:p>
    <w:p>
      <w:r>
        <w:t>Full proposed content for adding ABA to the therapy guide:</w:t>
      </w:r>
    </w:p>
    <w:p>
      <w:pPr>
        <w:pStyle w:val="ListBullet"/>
        <w:ind w:left="360"/>
      </w:pPr>
      <w:r>
        <w:rPr>
          <w:b/>
        </w:rPr>
        <w:t>Ages</w:t>
      </w:r>
      <w:r>
        <w:t>: 2–18 (traditionally), through adulthood</w:t>
      </w:r>
    </w:p>
    <w:p>
      <w:pPr>
        <w:pStyle w:val="ListBullet"/>
        <w:ind w:left="360"/>
      </w:pPr>
      <w:r>
        <w:rPr>
          <w:b/>
        </w:rPr>
        <w:t>Brain-Based Fit</w:t>
      </w:r>
      <w:r>
        <w:t>: Low to Moderate (highly dependent on approach and adaptation)</w:t>
      </w:r>
    </w:p>
    <w:p>
      <w:pPr>
        <w:pStyle w:val="ListBullet"/>
        <w:ind w:left="360"/>
      </w:pPr>
      <w:r>
        <w:rPr>
          <w:b/>
        </w:rPr>
        <w:t>What it asks the brain to do</w:t>
      </w:r>
      <w:r>
        <w:t>: Structured, behavior-based; teaches skills through repetition, reinforcement, breaking tasks into small steps; learning through external cues, rewards, consistent practice — not internal insight or emotional processing</w:t>
      </w:r>
    </w:p>
    <w:p>
      <w:pPr>
        <w:pStyle w:val="ListBullet"/>
        <w:ind w:left="360"/>
      </w:pPr>
      <w:r>
        <w:rPr>
          <w:b/>
        </w:rPr>
        <w:t>Caregiver involvement</w:t>
      </w:r>
      <w:r>
        <w:t>: Caregiver training and home carryover are key; strong involvement improves generalization and consistency</w:t>
      </w:r>
    </w:p>
    <w:p>
      <w:pPr>
        <w:pStyle w:val="ListBullet"/>
        <w:ind w:left="360"/>
      </w:pPr>
      <w:r>
        <w:rPr>
          <w:b/>
        </w:rPr>
        <w:t>Good fit if</w:t>
      </w:r>
      <w:r>
        <w:t>: Child benefits from repetition, predictability, clear routines; learns best through structured teaching and reinforcement; communication, daily living, safety, behavior reduction, social skills are primary goals</w:t>
      </w:r>
    </w:p>
    <w:p>
      <w:pPr>
        <w:pStyle w:val="ListBullet"/>
        <w:ind w:left="360"/>
      </w:pPr>
      <w:r>
        <w:rPr>
          <w:b/>
        </w:rPr>
        <w:t>Good provider fit if</w:t>
      </w:r>
      <w:r>
        <w:t>: Provider includes/coaches caregivers; emphasizes relationship, regulation, adapting to the child's brain; uses flexible, child-centered, non-compliance-driven approach</w:t>
      </w:r>
    </w:p>
    <w:p>
      <w:pPr>
        <w:pStyle w:val="ListBullet"/>
        <w:ind w:left="360"/>
      </w:pPr>
      <w:r>
        <w:rPr>
          <w:b/>
        </w:rPr>
        <w:t>Brain-Based Consideration</w:t>
      </w:r>
      <w:r>
        <w:t>: Helpful for specific skills when adapted to be relationship-based and regulation-focused; traditional models can place high demands on attention/compliance/behavioral control — challenging for FASD, trauma, ADHD; if not adapted, may increase stress or mask underlying needs; a neurodevelopmentally-informed provider prioritizing flexibility, connection, and sensory/emotional needs is key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SUPPLEMENTAL: ADAPTATION MODELS [L. Gumbiner]</w:t>
      </w:r>
    </w:p>
    <w:p>
      <w:r>
        <w:t>Two models from Delage et al., 2026 Seattle FASD Conference, submitted as supplemental content:</w:t>
      </w:r>
    </w:p>
    <w:p>
      <w:pPr>
        <w:spacing w:before="200" w:after="80"/>
      </w:pPr>
      <w:r>
        <w:rPr>
          <w:b/>
          <w:color w:val="4A6B5C"/>
          <w:sz w:val="24"/>
        </w:rPr>
        <w:t>Clinician-Driven Model (7 steps)</w:t>
      </w:r>
    </w:p>
    <w:p>
      <w:pPr>
        <w:pStyle w:val="ListNumber"/>
      </w:pPr>
      <w:r>
        <w:t>Begin with listening and relationship-building</w:t>
      </w:r>
    </w:p>
    <w:p>
      <w:pPr>
        <w:pStyle w:val="ListNumber"/>
      </w:pPr>
      <w:r>
        <w:t>Identify accessibility barriers in the existing intervention</w:t>
      </w:r>
    </w:p>
    <w:p>
      <w:pPr>
        <w:pStyle w:val="ListNumber"/>
      </w:pPr>
      <w:r>
        <w:t>Preserve core treatment elements</w:t>
      </w:r>
    </w:p>
    <w:p>
      <w:pPr>
        <w:pStyle w:val="ListNumber"/>
      </w:pPr>
      <w:r>
        <w:t>Modify delivery for neurodevelopmental fit</w:t>
      </w:r>
    </w:p>
    <w:p>
      <w:pPr>
        <w:pStyle w:val="ListNumber"/>
      </w:pPr>
      <w:r>
        <w:t>Adjust expectations and measurement of progress</w:t>
      </w:r>
    </w:p>
    <w:p>
      <w:pPr>
        <w:pStyle w:val="ListNumber"/>
      </w:pPr>
      <w:r>
        <w:t>Build peer and community connection when possible</w:t>
      </w:r>
    </w:p>
    <w:p>
      <w:pPr>
        <w:pStyle w:val="ListNumber"/>
      </w:pPr>
      <w:r>
        <w:t>Engage in ongoing reflection and consultation</w:t>
      </w:r>
    </w:p>
    <w:p>
      <w:pPr>
        <w:spacing w:before="200" w:after="80"/>
      </w:pPr>
      <w:r>
        <w:rPr>
          <w:b/>
          <w:color w:val="4A6B5C"/>
          <w:sz w:val="24"/>
        </w:rPr>
        <w:t>Research-Driven Model (7 steps)</w:t>
      </w:r>
    </w:p>
    <w:p>
      <w:pPr>
        <w:pStyle w:val="ListNumber"/>
      </w:pPr>
      <w:r>
        <w:t>Co-define the problem and priorities</w:t>
      </w:r>
    </w:p>
    <w:p>
      <w:pPr>
        <w:pStyle w:val="ListNumber"/>
      </w:pPr>
      <w:r>
        <w:t>Multi-informant needs assessment</w:t>
      </w:r>
    </w:p>
    <w:p>
      <w:pPr>
        <w:pStyle w:val="ListNumber"/>
      </w:pPr>
      <w:r>
        <w:t>Ground adaptations in theory and living experience (EPIS framework)</w:t>
      </w:r>
    </w:p>
    <w:p>
      <w:pPr>
        <w:pStyle w:val="ListNumber"/>
      </w:pPr>
      <w:r>
        <w:t>Systematic adaptation design and documentation (MADI framework)</w:t>
      </w:r>
    </w:p>
    <w:p>
      <w:pPr>
        <w:pStyle w:val="ListNumber"/>
      </w:pPr>
      <w:r>
        <w:t>Workforce preparation and collaborative training</w:t>
      </w:r>
    </w:p>
    <w:p>
      <w:pPr>
        <w:pStyle w:val="ListNumber"/>
      </w:pPr>
      <w:r>
        <w:t>Feasibility trial with continuous feedback loops</w:t>
      </w:r>
    </w:p>
    <w:p>
      <w:pPr>
        <w:pStyle w:val="ListNumber"/>
      </w:pPr>
      <w:r>
        <w:t>Iterative refinement and sustainment planning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Reviewer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Files contributed</w:t>
            </w:r>
          </w:p>
        </w:tc>
      </w:tr>
      <w:tr>
        <w:tc>
          <w:tcPr>
            <w:tcW w:type="dxa" w:w="4680"/>
          </w:tcPr>
          <w:p>
            <w:r/>
            <w:r>
              <w:t>Annette Kunzman (AK)</w:t>
            </w:r>
          </w:p>
        </w:tc>
        <w:tc>
          <w:tcPr>
            <w:tcW w:type="dxa" w:w="4680"/>
          </w:tcPr>
          <w:p>
            <w:r/>
            <w:r>
              <w:t>Home Page, About Us, Overall Layout (May 5, 2026)</w:t>
            </w:r>
          </w:p>
        </w:tc>
      </w:tr>
      <w:tr>
        <w:tc>
          <w:tcPr>
            <w:tcW w:type="dxa" w:w="4680"/>
          </w:tcPr>
          <w:p>
            <w:r/>
            <w:r>
              <w:t>Janessa Nikols</w:t>
            </w:r>
          </w:p>
        </w:tc>
        <w:tc>
          <w:tcPr>
            <w:tcW w:type="dxa" w:w="4680"/>
          </w:tcPr>
          <w:p>
            <w:r/>
            <w:r>
              <w:t>Home Page, About Us, Professional Page, DDP (April 3 / 24, 2026)</w:t>
            </w:r>
          </w:p>
        </w:tc>
      </w:tr>
      <w:tr>
        <w:tc>
          <w:tcPr>
            <w:tcW w:type="dxa" w:w="4680"/>
          </w:tcPr>
          <w:p>
            <w:r/>
            <w:r>
              <w:t>Sarah Brown (SB)</w:t>
            </w:r>
          </w:p>
        </w:tc>
        <w:tc>
          <w:tcPr>
            <w:tcW w:type="dxa" w:w="4680"/>
          </w:tcPr>
          <w:p>
            <w:r/>
            <w:r>
              <w:t>Overall Layout (April 13, 2026)</w:t>
            </w:r>
          </w:p>
        </w:tc>
      </w:tr>
      <w:tr>
        <w:tc>
          <w:tcPr>
            <w:tcW w:type="dxa" w:w="4680"/>
          </w:tcPr>
          <w:p>
            <w:r/>
            <w:r>
              <w:t>Christie Petrenko</w:t>
            </w:r>
          </w:p>
        </w:tc>
        <w:tc>
          <w:tcPr>
            <w:tcW w:type="dxa" w:w="4680"/>
          </w:tcPr>
          <w:p>
            <w:r/>
            <w:r>
              <w:t>Caregivers (Therapy Guide overview), Professional Page</w:t>
            </w:r>
          </w:p>
        </w:tc>
      </w:tr>
      <w:tr>
        <w:tc>
          <w:tcPr>
            <w:tcW w:type="dxa" w:w="4680"/>
          </w:tcPr>
          <w:p>
            <w:r/>
            <w:r>
              <w:t>Jessica Wilson</w:t>
            </w:r>
          </w:p>
        </w:tc>
        <w:tc>
          <w:tcPr>
            <w:tcW w:type="dxa" w:w="4680"/>
          </w:tcPr>
          <w:p>
            <w:r/>
            <w:r>
              <w:t>CBT, DBT, TF-CBT, general modality prompt suggestion (April 29, 2026)</w:t>
            </w:r>
          </w:p>
        </w:tc>
      </w:tr>
      <w:tr>
        <w:tc>
          <w:tcPr>
            <w:tcW w:type="dxa" w:w="4680"/>
          </w:tcPr>
          <w:p>
            <w:r/>
            <w:r>
              <w:t>Erin Goodman</w:t>
            </w:r>
          </w:p>
        </w:tc>
        <w:tc>
          <w:tcPr>
            <w:tcW w:type="dxa" w:w="4680"/>
          </w:tcPr>
          <w:p>
            <w:r/>
            <w:r>
              <w:t>Play Therapy, TBRI (April 8, 2026)</w:t>
            </w:r>
          </w:p>
        </w:tc>
      </w:tr>
      <w:tr>
        <w:tc>
          <w:tcPr>
            <w:tcW w:type="dxa" w:w="4680"/>
          </w:tcPr>
          <w:p>
            <w:r/>
            <w:r>
              <w:t>Tami Eller</w:t>
            </w:r>
          </w:p>
        </w:tc>
        <w:tc>
          <w:tcPr>
            <w:tcW w:type="dxa" w:w="4680"/>
          </w:tcPr>
          <w:p>
            <w:r/>
            <w:r>
              <w:t>TBRI, TF-CBT (April 27, 2026)</w:t>
            </w:r>
          </w:p>
        </w:tc>
      </w:tr>
      <w:tr>
        <w:tc>
          <w:tcPr>
            <w:tcW w:type="dxa" w:w="4680"/>
          </w:tcPr>
          <w:p>
            <w:r/>
            <w:r>
              <w:t>Sydney and Emma</w:t>
            </w:r>
          </w:p>
        </w:tc>
        <w:tc>
          <w:tcPr>
            <w:tcW w:type="dxa" w:w="4680"/>
          </w:tcPr>
          <w:p>
            <w:r/>
            <w:r>
              <w:t>ABA (new modality content)</w:t>
            </w:r>
          </w:p>
        </w:tc>
      </w:tr>
      <w:tr>
        <w:tc>
          <w:tcPr>
            <w:tcW w:type="dxa" w:w="4680"/>
          </w:tcPr>
          <w:p>
            <w:r/>
            <w:r>
              <w:t>L. Gumbiner</w:t>
            </w:r>
          </w:p>
        </w:tc>
        <w:tc>
          <w:tcPr>
            <w:tcW w:type="dxa" w:w="4680"/>
          </w:tcPr>
          <w:p>
            <w:r/>
            <w:r>
              <w:t>Two adaptation models from 2026 Seattle FASD Conference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