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Outreach Planning Worksheet</w:t>
      </w:r>
    </w:p>
    <w:p>
      <w:r>
        <w:rPr>
          <w:i/>
        </w:rPr>
        <w:t>Filled out together at the start of each quarter. Lightly revisited at the Quarterly Prep Meeting.</w:t>
      </w:r>
    </w:p>
    <w:p>
      <w:pPr>
        <w:pStyle w:val="Heading1"/>
      </w:pPr>
      <w:r>
        <w:t>Quarter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 / Year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Active Task Force Priorities (top 3)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Completed by /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Prep Meeting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How to Use This Worksheet</w:t>
      </w:r>
    </w:p>
    <w:p>
      <w:r>
        <w:t>For each of the four responsibility buckets below, fill in:</w:t>
      </w:r>
    </w:p>
    <w:p>
      <w:pPr>
        <w:pStyle w:val="ListBullet"/>
      </w:pPr>
      <w:r>
        <w:t>What we're promoting this quarter — specific items (trainings, pilots, asks, events, content)</w:t>
      </w:r>
    </w:p>
    <w:p>
      <w:pPr>
        <w:pStyle w:val="ListBullet"/>
      </w:pPr>
      <w:r>
        <w:t>Amplifiers — named people, orgs, networks, or leaders who can help carry the message</w:t>
      </w:r>
    </w:p>
    <w:p>
      <w:pPr>
        <w:pStyle w:val="ListBullet"/>
      </w:pPr>
      <w:r>
        <w:t>Coordinator deliverables — what she will produce, with due dates</w:t>
      </w:r>
    </w:p>
    <w:p>
      <w:pPr>
        <w:pStyle w:val="ListBullet"/>
      </w:pPr>
      <w:r>
        <w:t>Status — reviewed at the Prep Meeting (On track / Off track / Done)</w:t>
      </w:r>
    </w:p>
    <w:p/>
    <w:p>
      <w:pPr>
        <w:pStyle w:val="Heading1"/>
      </w:pPr>
      <w:r>
        <w:t>Bucket 1: Awareness &amp; Professional Education</w:t>
      </w:r>
    </w:p>
    <w:p>
      <w:r>
        <w:rPr>
          <w:i/>
        </w:rPr>
        <w:t>Free FASD trainings, broader awareness activities, FASD Awareness Month.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t>What we're promoting this quarter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Amplifiers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Coordinator deliverables (with due dates)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Status (at Prep Meeting)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pStyle w:val="Heading1"/>
      </w:pPr>
      <w:r>
        <w:t>Bucket 2: FASD Initiative Outreach &amp; Partner Recruitment</w:t>
      </w:r>
    </w:p>
    <w:p>
      <w:r>
        <w:rPr>
          <w:i/>
        </w:rPr>
        <w:t>Whatever pilot or initiative the Task Force has prioritized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t>What we're promoting this quarter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Amplifiers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Coordinator deliverables (with due dates)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Status (at Prep Meeting)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pStyle w:val="Heading1"/>
      </w:pPr>
      <w:r>
        <w:t>Bucket 3: Policy &amp; Legislative Engagement Support</w:t>
      </w:r>
    </w:p>
    <w:p>
      <w:r>
        <w:rPr>
          <w:i/>
        </w:rPr>
        <w:t>Champion identification, legislative meetings, contact log upkeep.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t>What we're promoting this quarter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Amplifiers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Coordinator deliverables (with due dates)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Status (at Prep Meeting)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pStyle w:val="Heading1"/>
      </w:pPr>
      <w:r>
        <w:t>Bucket 4: Task Force Operations</w:t>
      </w:r>
    </w:p>
    <w:p>
      <w:r>
        <w:rPr>
          <w:i/>
        </w:rPr>
        <w:t>Prep Packet, dashboard, micro-commitment follow-up, post-meeting comms.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t>What we're promoting this quarter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Amplifiers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Coordinator deliverables (with due dates)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168"/>
          </w:tcPr>
          <w:p>
            <w:r>
              <w:t>Status (at Prep Meeting)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pStyle w:val="Heading1"/>
      </w:pPr>
      <w:r>
        <w:t>Notes &amp; Parking Lot</w:t>
      </w:r>
    </w:p>
    <w:p>
      <w:r>
        <w:t>Anything that came up this quarter that we are intentionally not acting on yet.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