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54AC" w14:textId="77FE69E5" w:rsidR="000A2ED0" w:rsidRDefault="000A2ED0" w:rsidP="00D45FA1">
      <w:r>
        <w:t>For Registered Interns (you can create another section)</w:t>
      </w:r>
    </w:p>
    <w:p w14:paraId="3EC169A1" w14:textId="77777777" w:rsidR="000A2ED0" w:rsidRPr="000A2ED0" w:rsidRDefault="000A2ED0" w:rsidP="000A2ED0">
      <w:r w:rsidRPr="000A2ED0">
        <w:t xml:space="preserve">Hello Teams, </w:t>
      </w:r>
    </w:p>
    <w:p w14:paraId="1CFE093A" w14:textId="77777777" w:rsidR="000A2ED0" w:rsidRPr="000A2ED0" w:rsidRDefault="000A2ED0" w:rsidP="000A2ED0">
      <w:r w:rsidRPr="000A2ED0">
        <w:t> </w:t>
      </w:r>
    </w:p>
    <w:p w14:paraId="58B4B156" w14:textId="77777777" w:rsidR="000A2ED0" w:rsidRPr="000A2ED0" w:rsidRDefault="000A2ED0" w:rsidP="000A2ED0">
      <w:r w:rsidRPr="000A2ED0">
        <w:t xml:space="preserve">Bob and I have been working on a report for registered interns to count therapy hours and supervision hours accrued for licensure.  Each month, you will receive a log of your hours for you, your supervisor, and your qualified supervisor (if w/in the agency) to sign.  It’s going to be important that you only log actual supervision time to that service code.  Below are some examples of what counts and what doesn’t count toward supervision for licensure.  Please keep this in mind moving forward as you </w:t>
      </w:r>
      <w:proofErr w:type="gramStart"/>
      <w:r w:rsidRPr="000A2ED0">
        <w:t>log things</w:t>
      </w:r>
      <w:proofErr w:type="gramEnd"/>
      <w:r w:rsidRPr="000A2ED0">
        <w:t xml:space="preserve"> into Lauris.  Please also remember, you must “complete” the appointment </w:t>
      </w:r>
      <w:proofErr w:type="gramStart"/>
      <w:r w:rsidRPr="000A2ED0">
        <w:t>in order for</w:t>
      </w:r>
      <w:proofErr w:type="gramEnd"/>
      <w:r w:rsidRPr="000A2ED0">
        <w:t xml:space="preserve"> it to count.</w:t>
      </w:r>
    </w:p>
    <w:p w14:paraId="27042415" w14:textId="77777777" w:rsidR="000A2ED0" w:rsidRPr="000A2ED0" w:rsidRDefault="000A2ED0" w:rsidP="000A2ED0">
      <w:r w:rsidRPr="000A2ED0">
        <w:t> </w:t>
      </w:r>
    </w:p>
    <w:p w14:paraId="64E90C6C" w14:textId="77777777" w:rsidR="000A2ED0" w:rsidRPr="000A2ED0" w:rsidRDefault="000A2ED0" w:rsidP="000A2ED0">
      <w:r w:rsidRPr="000A2ED0">
        <w:rPr>
          <w:u w:val="single"/>
        </w:rPr>
        <w:t>What counts:</w:t>
      </w:r>
    </w:p>
    <w:p w14:paraId="5B8E806C" w14:textId="77777777" w:rsidR="000A2ED0" w:rsidRPr="000A2ED0" w:rsidRDefault="000A2ED0" w:rsidP="000A2ED0">
      <w:r w:rsidRPr="000A2ED0">
        <w:t>Individual Supervision</w:t>
      </w:r>
    </w:p>
    <w:p w14:paraId="04E18C60" w14:textId="77777777" w:rsidR="000A2ED0" w:rsidRPr="000A2ED0" w:rsidRDefault="000A2ED0" w:rsidP="000A2ED0">
      <w:r w:rsidRPr="000A2ED0">
        <w:t>Group Supervision</w:t>
      </w:r>
    </w:p>
    <w:p w14:paraId="5BD2E9E2" w14:textId="77777777" w:rsidR="000A2ED0" w:rsidRPr="000A2ED0" w:rsidRDefault="000A2ED0" w:rsidP="000A2ED0">
      <w:r w:rsidRPr="000A2ED0">
        <w:t>Reflective Supervision</w:t>
      </w:r>
    </w:p>
    <w:p w14:paraId="456366FB" w14:textId="77777777" w:rsidR="000A2ED0" w:rsidRPr="000A2ED0" w:rsidRDefault="000A2ED0" w:rsidP="000A2ED0">
      <w:r w:rsidRPr="000A2ED0">
        <w:t xml:space="preserve">Clinical </w:t>
      </w:r>
      <w:proofErr w:type="gramStart"/>
      <w:r w:rsidRPr="000A2ED0">
        <w:t>meetings  (</w:t>
      </w:r>
      <w:proofErr w:type="gramEnd"/>
      <w:r w:rsidRPr="000A2ED0">
        <w:t xml:space="preserve">only if your team meets in the breakout rooms after my portion and discusses things clinical in nature – reviews cases, reflects on cases, </w:t>
      </w:r>
      <w:proofErr w:type="spellStart"/>
      <w:r w:rsidRPr="000A2ED0">
        <w:t>etc</w:t>
      </w:r>
      <w:proofErr w:type="spellEnd"/>
      <w:r w:rsidRPr="000A2ED0">
        <w:t>)</w:t>
      </w:r>
    </w:p>
    <w:p w14:paraId="117289E5" w14:textId="77777777" w:rsidR="000A2ED0" w:rsidRPr="000A2ED0" w:rsidRDefault="000A2ED0" w:rsidP="000A2ED0">
      <w:r w:rsidRPr="000A2ED0">
        <w:t> </w:t>
      </w:r>
    </w:p>
    <w:p w14:paraId="7220E071" w14:textId="77777777" w:rsidR="000A2ED0" w:rsidRPr="000A2ED0" w:rsidRDefault="000A2ED0" w:rsidP="000A2ED0">
      <w:r w:rsidRPr="000A2ED0">
        <w:rPr>
          <w:u w:val="single"/>
        </w:rPr>
        <w:t>What doesn’t count:</w:t>
      </w:r>
    </w:p>
    <w:p w14:paraId="724F4F7A" w14:textId="77777777" w:rsidR="000A2ED0" w:rsidRPr="000A2ED0" w:rsidRDefault="000A2ED0" w:rsidP="000A2ED0">
      <w:r w:rsidRPr="000A2ED0">
        <w:t>Meetings w/people who are not supervising you</w:t>
      </w:r>
    </w:p>
    <w:p w14:paraId="67A8E20B" w14:textId="77777777" w:rsidR="000A2ED0" w:rsidRPr="000A2ED0" w:rsidRDefault="000A2ED0" w:rsidP="000A2ED0">
      <w:r w:rsidRPr="000A2ED0">
        <w:t>Team parties</w:t>
      </w:r>
    </w:p>
    <w:p w14:paraId="54F4C165" w14:textId="77777777" w:rsidR="000A2ED0" w:rsidRPr="000A2ED0" w:rsidRDefault="000A2ED0" w:rsidP="000A2ED0">
      <w:proofErr w:type="gramStart"/>
      <w:r w:rsidRPr="000A2ED0">
        <w:t>Trainings</w:t>
      </w:r>
      <w:proofErr w:type="gramEnd"/>
    </w:p>
    <w:p w14:paraId="4CAC3421" w14:textId="77777777" w:rsidR="000A2ED0" w:rsidRPr="000A2ED0" w:rsidRDefault="000A2ED0" w:rsidP="000A2ED0">
      <w:r w:rsidRPr="000A2ED0">
        <w:t>Chart reviews</w:t>
      </w:r>
    </w:p>
    <w:p w14:paraId="0558BA2C" w14:textId="77777777" w:rsidR="000A2ED0" w:rsidRPr="000A2ED0" w:rsidRDefault="000A2ED0" w:rsidP="000A2ED0">
      <w:r w:rsidRPr="000A2ED0">
        <w:t>Book club</w:t>
      </w:r>
    </w:p>
    <w:p w14:paraId="37EAD7D7" w14:textId="77777777" w:rsidR="000A2ED0" w:rsidRPr="000A2ED0" w:rsidRDefault="000A2ED0" w:rsidP="000A2ED0">
      <w:proofErr w:type="spellStart"/>
      <w:r w:rsidRPr="000A2ED0">
        <w:t>Etc</w:t>
      </w:r>
      <w:proofErr w:type="spellEnd"/>
    </w:p>
    <w:p w14:paraId="4767333D" w14:textId="77777777" w:rsidR="000A2ED0" w:rsidRPr="000A2ED0" w:rsidRDefault="000A2ED0" w:rsidP="000A2ED0">
      <w:r w:rsidRPr="000A2ED0">
        <w:t> </w:t>
      </w:r>
    </w:p>
    <w:p w14:paraId="5F2B19F5" w14:textId="77777777" w:rsidR="000A2ED0" w:rsidRDefault="000A2ED0" w:rsidP="00D45FA1"/>
    <w:p w14:paraId="3EA273C5" w14:textId="54C0EBCF" w:rsidR="00D45FA1" w:rsidRDefault="00D45FA1" w:rsidP="00D45FA1">
      <w:r>
        <w:t>4/7/26</w:t>
      </w:r>
    </w:p>
    <w:p w14:paraId="433C5730" w14:textId="285421D3" w:rsidR="00D45FA1" w:rsidRPr="00D45FA1" w:rsidRDefault="00D45FA1" w:rsidP="00D45FA1">
      <w:r w:rsidRPr="00D45FA1">
        <w:lastRenderedPageBreak/>
        <w:t>To improve accuracy when transferring cases, please ensure that the transfer form is completed in full each time.</w:t>
      </w:r>
    </w:p>
    <w:p w14:paraId="7CE9B3D6" w14:textId="77777777" w:rsidR="00D45FA1" w:rsidRPr="00D45FA1" w:rsidRDefault="00D45FA1" w:rsidP="00D45FA1">
      <w:r w:rsidRPr="00D45FA1">
        <w:t>When cases are moved from one program to another, it is especially important that Durae receives a fully completed form. This should include key details such as the originating and receiving programs (e.g., OPMH to SBMH), whether the case is being assigned to an intern, and which payor will be used.</w:t>
      </w:r>
    </w:p>
    <w:p w14:paraId="2CA50C0F" w14:textId="77777777" w:rsidR="00D45FA1" w:rsidRPr="00D45FA1" w:rsidRDefault="00D45FA1" w:rsidP="00D45FA1">
      <w:r w:rsidRPr="00D45FA1">
        <w:t>Providing complete and accurate information helps ensure a smooth and efficient transfer process. If the form is not completed in full, Durae will reject the request, and the case will not be transferred until all required information is received.</w:t>
      </w:r>
    </w:p>
    <w:p w14:paraId="52CC63E7" w14:textId="77777777" w:rsidR="00D45FA1" w:rsidRPr="00D45FA1" w:rsidRDefault="00D45FA1" w:rsidP="00D45FA1">
      <w:r w:rsidRPr="00D45FA1">
        <w:t>Please let me know if you have any questions or concerns.</w:t>
      </w:r>
    </w:p>
    <w:p w14:paraId="0B433295" w14:textId="1A90EE62" w:rsidR="007746CA" w:rsidRDefault="00D45FA1">
      <w:r>
        <w:t xml:space="preserve">This is the original email from Durae that could be included.  Make sure to change name of client. </w:t>
      </w:r>
    </w:p>
    <w:p w14:paraId="74DC076A" w14:textId="77777777" w:rsidR="00D45FA1" w:rsidRDefault="00D45FA1"/>
    <w:p w14:paraId="181903A4" w14:textId="77777777" w:rsidR="00D45FA1" w:rsidRPr="00D45FA1" w:rsidRDefault="00D45FA1" w:rsidP="00D45FA1">
      <w:r w:rsidRPr="00D45FA1">
        <w:t xml:space="preserve">Morning, </w:t>
      </w:r>
    </w:p>
    <w:p w14:paraId="12AD7B0E" w14:textId="77777777" w:rsidR="00D45FA1" w:rsidRPr="00D45FA1" w:rsidRDefault="00D45FA1" w:rsidP="00D45FA1">
      <w:r w:rsidRPr="00D45FA1">
        <w:t> </w:t>
      </w:r>
    </w:p>
    <w:p w14:paraId="24567EB6" w14:textId="77777777" w:rsidR="00D45FA1" w:rsidRPr="00D45FA1" w:rsidRDefault="00D45FA1" w:rsidP="00D45FA1">
      <w:r w:rsidRPr="00D45FA1">
        <w:t xml:space="preserve">Is it possible to have parts of the form a requirement to fill out? </w:t>
      </w:r>
      <w:proofErr w:type="spellStart"/>
      <w:proofErr w:type="gramStart"/>
      <w:r w:rsidRPr="00D45FA1">
        <w:t>Its</w:t>
      </w:r>
      <w:proofErr w:type="spellEnd"/>
      <w:proofErr w:type="gramEnd"/>
      <w:r w:rsidRPr="00D45FA1">
        <w:t xml:space="preserve"> </w:t>
      </w:r>
      <w:proofErr w:type="gramStart"/>
      <w:r w:rsidRPr="00D45FA1">
        <w:t>really important</w:t>
      </w:r>
      <w:proofErr w:type="gramEnd"/>
      <w:r w:rsidRPr="00D45FA1">
        <w:t xml:space="preserve"> that they tell me who is who and when I need to use intern codes and when I need to go back to billable units/payor. I stopped assuming </w:t>
      </w:r>
      <w:proofErr w:type="spellStart"/>
      <w:proofErr w:type="gramStart"/>
      <w:r w:rsidRPr="00D45FA1">
        <w:t>along</w:t>
      </w:r>
      <w:proofErr w:type="spellEnd"/>
      <w:proofErr w:type="gramEnd"/>
      <w:r w:rsidRPr="00D45FA1">
        <w:t xml:space="preserve"> time ago and would like them to fill this out with as much info as possible. I have this topic on my points to talk about whenever we have an Intake meeting. </w:t>
      </w:r>
    </w:p>
    <w:p w14:paraId="2547CF8E" w14:textId="7B9D39E5" w:rsidR="00D45FA1" w:rsidRDefault="00D45FA1" w:rsidP="00D45FA1">
      <w:r w:rsidRPr="00D45FA1">
        <w:t> </w:t>
      </w:r>
      <w:r>
        <w:t>Email from 3/30</w:t>
      </w:r>
    </w:p>
    <w:p w14:paraId="29E4A1EC" w14:textId="1CBEE24E" w:rsidR="00D45FA1" w:rsidRDefault="00D45FA1" w:rsidP="00D45FA1">
      <w:proofErr w:type="gramStart"/>
      <w:r>
        <w:t>@Claude</w:t>
      </w:r>
      <w:proofErr w:type="gramEnd"/>
      <w:r>
        <w:t xml:space="preserve">, you will have a heading for Licensed Therapists. </w:t>
      </w:r>
    </w:p>
    <w:p w14:paraId="795FC5FE" w14:textId="77777777" w:rsidR="00D45FA1" w:rsidRDefault="00D45FA1" w:rsidP="00D45FA1">
      <w:r>
        <w:t xml:space="preserve">For all licensed therapists, please log-in to your CAQH portals, confirm your information for accuracy, click </w:t>
      </w:r>
      <w:proofErr w:type="spellStart"/>
      <w:r>
        <w:t>reattest</w:t>
      </w:r>
      <w:proofErr w:type="spellEnd"/>
      <w:r>
        <w:t xml:space="preserve"> and submit.</w:t>
      </w:r>
    </w:p>
    <w:p w14:paraId="6A3B9AA8" w14:textId="77777777" w:rsidR="00D45FA1" w:rsidRDefault="00D45FA1" w:rsidP="00D45FA1"/>
    <w:p w14:paraId="2EA1642B" w14:textId="0BA902C4" w:rsidR="00D45FA1" w:rsidRDefault="00D45FA1" w:rsidP="00D45FA1">
      <w:r>
        <w:t xml:space="preserve">Please note, they will send you an email every 90 days to </w:t>
      </w:r>
      <w:proofErr w:type="spellStart"/>
      <w:r>
        <w:t>reattest</w:t>
      </w:r>
      <w:proofErr w:type="spellEnd"/>
      <w:r>
        <w:t xml:space="preserve">.  It's important that you </w:t>
      </w:r>
      <w:proofErr w:type="spellStart"/>
      <w:r>
        <w:t>reattest</w:t>
      </w:r>
      <w:proofErr w:type="spellEnd"/>
      <w:r>
        <w:t xml:space="preserve"> each time before the deadline outlined in those emails.  </w:t>
      </w:r>
    </w:p>
    <w:p w14:paraId="4539DD90" w14:textId="3F4F4E23" w:rsidR="00D45FA1" w:rsidRDefault="00D45FA1" w:rsidP="00D45FA1">
      <w:r>
        <w:t>(Summarize this in a plain and simple language, make sure this is for licensed therapists, not registered interns)</w:t>
      </w:r>
    </w:p>
    <w:p w14:paraId="1A084C52" w14:textId="77777777" w:rsidR="00D45FA1" w:rsidRDefault="00D45FA1" w:rsidP="00D45FA1">
      <w:pPr>
        <w:autoSpaceDE w:val="0"/>
        <w:autoSpaceDN w:val="0"/>
        <w:adjustRightInd w:val="0"/>
        <w:spacing w:after="0" w:line="240" w:lineRule="auto"/>
        <w:rPr>
          <w:rFonts w:ascii="ArialMT" w:hAnsi="ArialMT" w:cs="ArialMT"/>
          <w:color w:val="4C09B5"/>
          <w:kern w:val="0"/>
          <w:sz w:val="36"/>
          <w:szCs w:val="36"/>
        </w:rPr>
      </w:pPr>
      <w:proofErr w:type="spellStart"/>
      <w:r>
        <w:rPr>
          <w:rFonts w:ascii="ArialMT" w:hAnsi="ArialMT" w:cs="ArialMT"/>
          <w:color w:val="4C09B5"/>
          <w:kern w:val="0"/>
          <w:sz w:val="36"/>
          <w:szCs w:val="36"/>
        </w:rPr>
        <w:lastRenderedPageBreak/>
        <w:t>Carelon</w:t>
      </w:r>
      <w:proofErr w:type="spellEnd"/>
      <w:r>
        <w:rPr>
          <w:rFonts w:ascii="ArialMT" w:hAnsi="ArialMT" w:cs="ArialMT"/>
          <w:color w:val="4C09B5"/>
          <w:kern w:val="0"/>
          <w:sz w:val="36"/>
          <w:szCs w:val="36"/>
        </w:rPr>
        <w:t xml:space="preserve"> Behavioral Health Requires Providers to Verify the</w:t>
      </w:r>
    </w:p>
    <w:p w14:paraId="4B64A421" w14:textId="77777777" w:rsidR="00D45FA1" w:rsidRDefault="00D45FA1" w:rsidP="00D45FA1">
      <w:pPr>
        <w:autoSpaceDE w:val="0"/>
        <w:autoSpaceDN w:val="0"/>
        <w:adjustRightInd w:val="0"/>
        <w:spacing w:after="0" w:line="240" w:lineRule="auto"/>
        <w:rPr>
          <w:rFonts w:ascii="ArialMT" w:hAnsi="ArialMT" w:cs="ArialMT"/>
          <w:color w:val="4C09B5"/>
          <w:kern w:val="0"/>
          <w:sz w:val="36"/>
          <w:szCs w:val="36"/>
        </w:rPr>
      </w:pPr>
      <w:r>
        <w:rPr>
          <w:rFonts w:ascii="ArialMT" w:hAnsi="ArialMT" w:cs="ArialMT"/>
          <w:color w:val="4C09B5"/>
          <w:kern w:val="0"/>
          <w:sz w:val="36"/>
          <w:szCs w:val="36"/>
        </w:rPr>
        <w:t>Accuracy of Provider Data</w:t>
      </w:r>
    </w:p>
    <w:p w14:paraId="6EF9649F" w14:textId="77777777" w:rsidR="00D45FA1" w:rsidRDefault="00D45FA1" w:rsidP="00D45FA1">
      <w:pPr>
        <w:autoSpaceDE w:val="0"/>
        <w:autoSpaceDN w:val="0"/>
        <w:adjustRightInd w:val="0"/>
        <w:spacing w:after="0" w:line="240" w:lineRule="auto"/>
        <w:rPr>
          <w:rFonts w:ascii="Arial-BoldMT" w:hAnsi="Arial-BoldMT" w:cs="Arial-BoldMT"/>
          <w:b/>
          <w:bCs/>
          <w:color w:val="000000"/>
          <w:kern w:val="0"/>
        </w:rPr>
      </w:pPr>
      <w:r>
        <w:rPr>
          <w:rFonts w:ascii="Arial-BoldMT" w:hAnsi="Arial-BoldMT" w:cs="Arial-BoldMT"/>
          <w:b/>
          <w:bCs/>
          <w:color w:val="000000"/>
          <w:kern w:val="0"/>
        </w:rPr>
        <w:t>This is a reminder that your 90-day attestation is close to expiration. You have 5 days to</w:t>
      </w:r>
    </w:p>
    <w:p w14:paraId="70961168" w14:textId="77777777" w:rsidR="00D45FA1" w:rsidRDefault="00D45FA1" w:rsidP="00D45FA1">
      <w:pPr>
        <w:autoSpaceDE w:val="0"/>
        <w:autoSpaceDN w:val="0"/>
        <w:adjustRightInd w:val="0"/>
        <w:spacing w:after="0" w:line="240" w:lineRule="auto"/>
        <w:rPr>
          <w:rFonts w:ascii="Arial-BoldMT" w:hAnsi="Arial-BoldMT" w:cs="Arial-BoldMT"/>
          <w:b/>
          <w:bCs/>
          <w:color w:val="000000"/>
          <w:kern w:val="0"/>
        </w:rPr>
      </w:pPr>
      <w:r>
        <w:rPr>
          <w:rFonts w:ascii="Arial-BoldMT" w:hAnsi="Arial-BoldMT" w:cs="Arial-BoldMT"/>
          <w:b/>
          <w:bCs/>
          <w:color w:val="000000"/>
          <w:kern w:val="0"/>
        </w:rPr>
        <w:t>attest to the accuracy of your provider data and remain in compliance.</w:t>
      </w:r>
    </w:p>
    <w:p w14:paraId="4826C77B"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Accurate provider directories are essential for members to use as a resource tool in making informed health care</w:t>
      </w:r>
    </w:p>
    <w:p w14:paraId="12BF878A"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decisions </w:t>
      </w:r>
      <w:proofErr w:type="gramStart"/>
      <w:r>
        <w:rPr>
          <w:rFonts w:ascii="ArialMT" w:hAnsi="ArialMT" w:cs="ArialMT"/>
          <w:color w:val="000000"/>
          <w:kern w:val="0"/>
          <w:sz w:val="20"/>
          <w:szCs w:val="20"/>
        </w:rPr>
        <w:t>and for</w:t>
      </w:r>
      <w:proofErr w:type="gramEnd"/>
      <w:r>
        <w:rPr>
          <w:rFonts w:ascii="ArialMT" w:hAnsi="ArialMT" w:cs="ArialMT"/>
          <w:color w:val="000000"/>
          <w:kern w:val="0"/>
          <w:sz w:val="20"/>
          <w:szCs w:val="20"/>
        </w:rPr>
        <w:t xml:space="preserve"> receiving timely access to care. The Consolidated Appropriations Act of 2021 (CAA) and</w:t>
      </w:r>
    </w:p>
    <w:p w14:paraId="58BF620B"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additional state regulations require providers to verify the accuracy of their data included in our provider</w:t>
      </w:r>
    </w:p>
    <w:p w14:paraId="41212094"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directories within specified timeframes; even if your data hasn't changed since the last </w:t>
      </w:r>
      <w:proofErr w:type="gramStart"/>
      <w:r>
        <w:rPr>
          <w:rFonts w:ascii="ArialMT" w:hAnsi="ArialMT" w:cs="ArialMT"/>
          <w:color w:val="000000"/>
          <w:kern w:val="0"/>
          <w:sz w:val="20"/>
          <w:szCs w:val="20"/>
        </w:rPr>
        <w:t>time</w:t>
      </w:r>
      <w:proofErr w:type="gramEnd"/>
      <w:r>
        <w:rPr>
          <w:rFonts w:ascii="ArialMT" w:hAnsi="ArialMT" w:cs="ArialMT"/>
          <w:color w:val="000000"/>
          <w:kern w:val="0"/>
          <w:sz w:val="20"/>
          <w:szCs w:val="20"/>
        </w:rPr>
        <w:t xml:space="preserve"> you verified it.</w:t>
      </w:r>
    </w:p>
    <w:p w14:paraId="2EEBACC7"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Additionally, the federal Notice of Benefit and Payment Parameters regulation requires an annual submission of</w:t>
      </w:r>
    </w:p>
    <w:p w14:paraId="22500E0F"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providers offering telehealth services. Failure to confirm the accuracy of your provider data in accordance with</w:t>
      </w:r>
    </w:p>
    <w:p w14:paraId="74381F07"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proofErr w:type="gramStart"/>
      <w:r>
        <w:rPr>
          <w:rFonts w:ascii="ArialMT" w:hAnsi="ArialMT" w:cs="ArialMT"/>
          <w:color w:val="000000"/>
          <w:kern w:val="0"/>
          <w:sz w:val="20"/>
          <w:szCs w:val="20"/>
        </w:rPr>
        <w:t>these</w:t>
      </w:r>
      <w:proofErr w:type="gramEnd"/>
      <w:r>
        <w:rPr>
          <w:rFonts w:ascii="ArialMT" w:hAnsi="ArialMT" w:cs="ArialMT"/>
          <w:color w:val="000000"/>
          <w:kern w:val="0"/>
          <w:sz w:val="20"/>
          <w:szCs w:val="20"/>
        </w:rPr>
        <w:t xml:space="preserve"> requirements may result in removal from </w:t>
      </w:r>
      <w:proofErr w:type="spellStart"/>
      <w:r>
        <w:rPr>
          <w:rFonts w:ascii="ArialMT" w:hAnsi="ArialMT" w:cs="ArialMT"/>
          <w:color w:val="000000"/>
          <w:kern w:val="0"/>
          <w:sz w:val="20"/>
          <w:szCs w:val="20"/>
        </w:rPr>
        <w:t>Carelon</w:t>
      </w:r>
      <w:proofErr w:type="spellEnd"/>
      <w:r>
        <w:rPr>
          <w:rFonts w:ascii="ArialMT" w:hAnsi="ArialMT" w:cs="ArialMT"/>
          <w:color w:val="000000"/>
          <w:kern w:val="0"/>
          <w:sz w:val="20"/>
          <w:szCs w:val="20"/>
        </w:rPr>
        <w:t xml:space="preserve"> Behavioral Health's provider directory.</w:t>
      </w:r>
    </w:p>
    <w:p w14:paraId="280B379F" w14:textId="77777777" w:rsidR="00D45FA1" w:rsidRDefault="00D45FA1" w:rsidP="00D45FA1">
      <w:pPr>
        <w:autoSpaceDE w:val="0"/>
        <w:autoSpaceDN w:val="0"/>
        <w:adjustRightInd w:val="0"/>
        <w:spacing w:after="0" w:line="240" w:lineRule="auto"/>
        <w:rPr>
          <w:rFonts w:ascii="Arial-BoldMT" w:hAnsi="Arial-BoldMT" w:cs="Arial-BoldMT"/>
          <w:b/>
          <w:bCs/>
          <w:color w:val="4C09B5"/>
          <w:kern w:val="0"/>
          <w:sz w:val="20"/>
          <w:szCs w:val="20"/>
        </w:rPr>
      </w:pPr>
      <w:r>
        <w:rPr>
          <w:rFonts w:ascii="Arial-BoldMT" w:hAnsi="Arial-BoldMT" w:cs="Arial-BoldMT"/>
          <w:b/>
          <w:bCs/>
          <w:color w:val="4C09B5"/>
          <w:kern w:val="0"/>
          <w:sz w:val="20"/>
          <w:szCs w:val="20"/>
        </w:rPr>
        <w:t>Verification Requirement Timeframes</w:t>
      </w:r>
    </w:p>
    <w:p w14:paraId="51618DC7" w14:textId="77777777" w:rsidR="00D45FA1" w:rsidRDefault="00D45FA1" w:rsidP="00D45FA1">
      <w:pPr>
        <w:autoSpaceDE w:val="0"/>
        <w:autoSpaceDN w:val="0"/>
        <w:adjustRightInd w:val="0"/>
        <w:spacing w:after="0" w:line="240" w:lineRule="auto"/>
        <w:rPr>
          <w:rFonts w:ascii="Arial-BoldMT" w:hAnsi="Arial-BoldMT" w:cs="Arial-BoldMT"/>
          <w:b/>
          <w:bCs/>
          <w:color w:val="000000"/>
          <w:kern w:val="0"/>
          <w:sz w:val="20"/>
          <w:szCs w:val="20"/>
        </w:rPr>
      </w:pPr>
      <w:r>
        <w:rPr>
          <w:rFonts w:ascii="Wingdings-Regular" w:hAnsi="Wingdings-Regular" w:cs="Wingdings-Regular"/>
          <w:color w:val="000000"/>
          <w:kern w:val="0"/>
          <w:sz w:val="14"/>
          <w:szCs w:val="14"/>
        </w:rPr>
        <w:t xml:space="preserve">l </w:t>
      </w:r>
      <w:r>
        <w:rPr>
          <w:rFonts w:ascii="Arial-BoldMT" w:hAnsi="Arial-BoldMT" w:cs="Arial-BoldMT"/>
          <w:b/>
          <w:bCs/>
          <w:color w:val="000000"/>
          <w:kern w:val="0"/>
          <w:sz w:val="20"/>
          <w:szCs w:val="20"/>
        </w:rPr>
        <w:t>Commercial lines of business:</w:t>
      </w:r>
    </w:p>
    <w:p w14:paraId="2688DBEB" w14:textId="77777777" w:rsidR="00D45FA1" w:rsidRDefault="00D45FA1" w:rsidP="00D45FA1">
      <w:pPr>
        <w:autoSpaceDE w:val="0"/>
        <w:autoSpaceDN w:val="0"/>
        <w:adjustRightInd w:val="0"/>
        <w:spacing w:after="0" w:line="240" w:lineRule="auto"/>
        <w:rPr>
          <w:rFonts w:ascii="Arial-BoldMT" w:hAnsi="Arial-BoldMT" w:cs="Arial-BoldMT"/>
          <w:b/>
          <w:bCs/>
          <w:color w:val="000000"/>
          <w:kern w:val="0"/>
          <w:sz w:val="20"/>
          <w:szCs w:val="20"/>
        </w:rPr>
      </w:pPr>
      <w:r>
        <w:rPr>
          <w:rFonts w:ascii="ArialMT" w:hAnsi="ArialMT" w:cs="ArialMT"/>
          <w:color w:val="000000"/>
          <w:kern w:val="0"/>
          <w:sz w:val="20"/>
          <w:szCs w:val="20"/>
        </w:rPr>
        <w:t xml:space="preserve">Providers contracted for commercial lines of business </w:t>
      </w:r>
      <w:r>
        <w:rPr>
          <w:rFonts w:ascii="Arial-BoldMT" w:hAnsi="Arial-BoldMT" w:cs="Arial-BoldMT"/>
          <w:b/>
          <w:bCs/>
          <w:color w:val="000000"/>
          <w:kern w:val="0"/>
          <w:sz w:val="20"/>
          <w:szCs w:val="20"/>
        </w:rPr>
        <w:t xml:space="preserve">are required to attest to the accuracy of </w:t>
      </w:r>
      <w:proofErr w:type="gramStart"/>
      <w:r>
        <w:rPr>
          <w:rFonts w:ascii="Arial-BoldMT" w:hAnsi="Arial-BoldMT" w:cs="Arial-BoldMT"/>
          <w:b/>
          <w:bCs/>
          <w:color w:val="000000"/>
          <w:kern w:val="0"/>
          <w:sz w:val="20"/>
          <w:szCs w:val="20"/>
        </w:rPr>
        <w:t>their</w:t>
      </w:r>
      <w:proofErr w:type="gramEnd"/>
    </w:p>
    <w:p w14:paraId="6B698AEE"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BoldMT" w:hAnsi="Arial-BoldMT" w:cs="Arial-BoldMT"/>
          <w:b/>
          <w:bCs/>
          <w:color w:val="000000"/>
          <w:kern w:val="0"/>
          <w:sz w:val="20"/>
          <w:szCs w:val="20"/>
        </w:rPr>
        <w:t xml:space="preserve">provider data every ninety (90) days for federally governed data elements. </w:t>
      </w:r>
      <w:r>
        <w:rPr>
          <w:rFonts w:ascii="ArialMT" w:hAnsi="ArialMT" w:cs="ArialMT"/>
          <w:color w:val="000000"/>
          <w:kern w:val="0"/>
          <w:sz w:val="20"/>
          <w:szCs w:val="20"/>
        </w:rPr>
        <w:t xml:space="preserve">For a complete list of </w:t>
      </w:r>
      <w:proofErr w:type="gramStart"/>
      <w:r>
        <w:rPr>
          <w:rFonts w:ascii="ArialMT" w:hAnsi="ArialMT" w:cs="ArialMT"/>
          <w:color w:val="000000"/>
          <w:kern w:val="0"/>
          <w:sz w:val="20"/>
          <w:szCs w:val="20"/>
        </w:rPr>
        <w:t>key</w:t>
      </w:r>
      <w:proofErr w:type="gramEnd"/>
    </w:p>
    <w:p w14:paraId="4B03AE04"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data elements, see page two (2).</w:t>
      </w:r>
    </w:p>
    <w:p w14:paraId="6737BC79" w14:textId="77777777" w:rsidR="00D45FA1" w:rsidRDefault="00D45FA1" w:rsidP="00D45FA1">
      <w:pPr>
        <w:autoSpaceDE w:val="0"/>
        <w:autoSpaceDN w:val="0"/>
        <w:adjustRightInd w:val="0"/>
        <w:spacing w:after="0" w:line="240" w:lineRule="auto"/>
        <w:rPr>
          <w:rFonts w:ascii="Arial-BoldMT" w:hAnsi="Arial-BoldMT" w:cs="Arial-BoldMT"/>
          <w:b/>
          <w:bCs/>
          <w:color w:val="000000"/>
          <w:kern w:val="0"/>
          <w:sz w:val="20"/>
          <w:szCs w:val="20"/>
        </w:rPr>
      </w:pPr>
      <w:r>
        <w:rPr>
          <w:rFonts w:ascii="Wingdings-Regular" w:hAnsi="Wingdings-Regular" w:cs="Wingdings-Regular"/>
          <w:color w:val="000000"/>
          <w:kern w:val="0"/>
          <w:sz w:val="14"/>
          <w:szCs w:val="14"/>
        </w:rPr>
        <w:t xml:space="preserve">l </w:t>
      </w:r>
      <w:r>
        <w:rPr>
          <w:rFonts w:ascii="Arial-BoldMT" w:hAnsi="Arial-BoldMT" w:cs="Arial-BoldMT"/>
          <w:b/>
          <w:bCs/>
          <w:color w:val="000000"/>
          <w:kern w:val="0"/>
          <w:sz w:val="20"/>
          <w:szCs w:val="20"/>
        </w:rPr>
        <w:t>Medicaid/Medicare/All other lines of business:</w:t>
      </w:r>
    </w:p>
    <w:p w14:paraId="604652CF"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Please refer to your state guidance/requirements.</w:t>
      </w:r>
    </w:p>
    <w:p w14:paraId="04E3BBC6" w14:textId="77777777" w:rsidR="00D45FA1" w:rsidRDefault="00D45FA1" w:rsidP="00D45FA1">
      <w:pPr>
        <w:autoSpaceDE w:val="0"/>
        <w:autoSpaceDN w:val="0"/>
        <w:adjustRightInd w:val="0"/>
        <w:spacing w:after="0" w:line="240" w:lineRule="auto"/>
        <w:rPr>
          <w:rFonts w:ascii="Arial-BoldMT" w:hAnsi="Arial-BoldMT" w:cs="Arial-BoldMT"/>
          <w:b/>
          <w:bCs/>
          <w:color w:val="4C09B5"/>
          <w:kern w:val="0"/>
          <w:sz w:val="20"/>
          <w:szCs w:val="20"/>
        </w:rPr>
      </w:pPr>
      <w:r>
        <w:rPr>
          <w:rFonts w:ascii="Arial-BoldMT" w:hAnsi="Arial-BoldMT" w:cs="Arial-BoldMT"/>
          <w:b/>
          <w:bCs/>
          <w:color w:val="4C09B5"/>
          <w:kern w:val="0"/>
          <w:sz w:val="20"/>
          <w:szCs w:val="20"/>
        </w:rPr>
        <w:t>Steps to Verify and/or Update Data Accuracy</w:t>
      </w:r>
    </w:p>
    <w:p w14:paraId="2FA755F9" w14:textId="77777777" w:rsidR="00D45FA1" w:rsidRDefault="00D45FA1" w:rsidP="00D45FA1">
      <w:pPr>
        <w:autoSpaceDE w:val="0"/>
        <w:autoSpaceDN w:val="0"/>
        <w:adjustRightInd w:val="0"/>
        <w:spacing w:after="0" w:line="240" w:lineRule="auto"/>
        <w:rPr>
          <w:rFonts w:ascii="Arial-BoldMT" w:hAnsi="Arial-BoldMT" w:cs="Arial-BoldMT"/>
          <w:b/>
          <w:bCs/>
          <w:color w:val="000000"/>
          <w:kern w:val="0"/>
          <w:sz w:val="20"/>
          <w:szCs w:val="20"/>
        </w:rPr>
      </w:pPr>
      <w:r>
        <w:rPr>
          <w:rFonts w:ascii="ArialMT" w:hAnsi="ArialMT" w:cs="ArialMT"/>
          <w:color w:val="000000"/>
          <w:kern w:val="0"/>
          <w:sz w:val="20"/>
          <w:szCs w:val="20"/>
        </w:rPr>
        <w:t xml:space="preserve">A. </w:t>
      </w:r>
      <w:r>
        <w:rPr>
          <w:rFonts w:ascii="Arial-BoldMT" w:hAnsi="Arial-BoldMT" w:cs="Arial-BoldMT"/>
          <w:b/>
          <w:bCs/>
          <w:color w:val="000000"/>
          <w:kern w:val="0"/>
          <w:sz w:val="20"/>
          <w:szCs w:val="20"/>
        </w:rPr>
        <w:t>CAQH Participating Providers:</w:t>
      </w:r>
    </w:p>
    <w:p w14:paraId="419A1064"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1. Go to your CAQH Provider Directory Snapshot at </w:t>
      </w:r>
      <w:r>
        <w:rPr>
          <w:rFonts w:ascii="ArialMT" w:hAnsi="ArialMT" w:cs="ArialMT"/>
          <w:color w:val="0000FF"/>
          <w:kern w:val="0"/>
          <w:sz w:val="20"/>
          <w:szCs w:val="20"/>
        </w:rPr>
        <w:t>https://proview.caqh.org/login/</w:t>
      </w:r>
      <w:r>
        <w:rPr>
          <w:rFonts w:ascii="ArialMT" w:hAnsi="ArialMT" w:cs="ArialMT"/>
          <w:color w:val="000000"/>
          <w:kern w:val="0"/>
          <w:sz w:val="20"/>
          <w:szCs w:val="20"/>
        </w:rPr>
        <w:t>.</w:t>
      </w:r>
    </w:p>
    <w:p w14:paraId="4E73AB7D"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2. Update Practice Location provider data elements as necessary and </w:t>
      </w:r>
      <w:proofErr w:type="gramStart"/>
      <w:r>
        <w:rPr>
          <w:rFonts w:ascii="ArialMT" w:hAnsi="ArialMT" w:cs="ArialMT"/>
          <w:color w:val="000000"/>
          <w:kern w:val="0"/>
          <w:sz w:val="20"/>
          <w:szCs w:val="20"/>
        </w:rPr>
        <w:t>confirm</w:t>
      </w:r>
      <w:proofErr w:type="gramEnd"/>
      <w:r>
        <w:rPr>
          <w:rFonts w:ascii="ArialMT" w:hAnsi="ArialMT" w:cs="ArialMT"/>
          <w:color w:val="000000"/>
          <w:kern w:val="0"/>
          <w:sz w:val="20"/>
          <w:szCs w:val="20"/>
        </w:rPr>
        <w:t xml:space="preserve"> the accuracy</w:t>
      </w:r>
    </w:p>
    <w:p w14:paraId="4686A81C"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3. You must authorize </w:t>
      </w:r>
      <w:proofErr w:type="gramStart"/>
      <w:r>
        <w:rPr>
          <w:rFonts w:ascii="ArialMT" w:hAnsi="ArialMT" w:cs="ArialMT"/>
          <w:color w:val="000000"/>
          <w:kern w:val="0"/>
          <w:sz w:val="20"/>
          <w:szCs w:val="20"/>
        </w:rPr>
        <w:t>a release</w:t>
      </w:r>
      <w:proofErr w:type="gramEnd"/>
      <w:r>
        <w:rPr>
          <w:rFonts w:ascii="ArialMT" w:hAnsi="ArialMT" w:cs="ArialMT"/>
          <w:color w:val="000000"/>
          <w:kern w:val="0"/>
          <w:sz w:val="20"/>
          <w:szCs w:val="20"/>
        </w:rPr>
        <w:t xml:space="preserve"> of individual profile information to </w:t>
      </w:r>
      <w:proofErr w:type="spellStart"/>
      <w:r>
        <w:rPr>
          <w:rFonts w:ascii="ArialMT" w:hAnsi="ArialMT" w:cs="ArialMT"/>
          <w:color w:val="000000"/>
          <w:kern w:val="0"/>
          <w:sz w:val="20"/>
          <w:szCs w:val="20"/>
        </w:rPr>
        <w:t>Carelon</w:t>
      </w:r>
      <w:proofErr w:type="spellEnd"/>
      <w:r>
        <w:rPr>
          <w:rFonts w:ascii="ArialMT" w:hAnsi="ArialMT" w:cs="ArialMT"/>
          <w:color w:val="000000"/>
          <w:kern w:val="0"/>
          <w:sz w:val="20"/>
          <w:szCs w:val="20"/>
        </w:rPr>
        <w:t xml:space="preserve"> Behavioral Health within</w:t>
      </w:r>
    </w:p>
    <w:p w14:paraId="36EC21E0"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CAQH </w:t>
      </w:r>
      <w:proofErr w:type="gramStart"/>
      <w:r>
        <w:rPr>
          <w:rFonts w:ascii="ArialMT" w:hAnsi="ArialMT" w:cs="ArialMT"/>
          <w:color w:val="000000"/>
          <w:kern w:val="0"/>
          <w:sz w:val="20"/>
          <w:szCs w:val="20"/>
        </w:rPr>
        <w:t>in order for</w:t>
      </w:r>
      <w:proofErr w:type="gramEnd"/>
      <w:r>
        <w:rPr>
          <w:rFonts w:ascii="ArialMT" w:hAnsi="ArialMT" w:cs="ArialMT"/>
          <w:color w:val="000000"/>
          <w:kern w:val="0"/>
          <w:sz w:val="20"/>
          <w:szCs w:val="20"/>
        </w:rPr>
        <w:t xml:space="preserve"> information to be visible within </w:t>
      </w:r>
      <w:proofErr w:type="spellStart"/>
      <w:r>
        <w:rPr>
          <w:rFonts w:ascii="ArialMT" w:hAnsi="ArialMT" w:cs="ArialMT"/>
          <w:color w:val="000000"/>
          <w:kern w:val="0"/>
          <w:sz w:val="20"/>
          <w:szCs w:val="20"/>
        </w:rPr>
        <w:t>Carelon</w:t>
      </w:r>
      <w:proofErr w:type="spellEnd"/>
      <w:r>
        <w:rPr>
          <w:rFonts w:ascii="ArialMT" w:hAnsi="ArialMT" w:cs="ArialMT"/>
          <w:color w:val="000000"/>
          <w:kern w:val="0"/>
          <w:sz w:val="20"/>
          <w:szCs w:val="20"/>
        </w:rPr>
        <w:t xml:space="preserve"> Behavioral Health's Provider directory.</w:t>
      </w:r>
    </w:p>
    <w:p w14:paraId="1BDC50D7"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4. For questions about CAQH, please contact CAQH directly </w:t>
      </w:r>
      <w:proofErr w:type="gramStart"/>
      <w:r>
        <w:rPr>
          <w:rFonts w:ascii="ArialMT" w:hAnsi="ArialMT" w:cs="ArialMT"/>
          <w:color w:val="000000"/>
          <w:kern w:val="0"/>
          <w:sz w:val="20"/>
          <w:szCs w:val="20"/>
        </w:rPr>
        <w:t>at</w:t>
      </w:r>
      <w:proofErr w:type="gramEnd"/>
      <w:r>
        <w:rPr>
          <w:rFonts w:ascii="ArialMT" w:hAnsi="ArialMT" w:cs="ArialMT"/>
          <w:color w:val="000000"/>
          <w:kern w:val="0"/>
          <w:sz w:val="20"/>
          <w:szCs w:val="20"/>
        </w:rPr>
        <w:t xml:space="preserve"> 888-599-1771. Chat support is also</w:t>
      </w:r>
    </w:p>
    <w:p w14:paraId="6E160000"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available at </w:t>
      </w:r>
      <w:r>
        <w:rPr>
          <w:rFonts w:ascii="ArialMT" w:hAnsi="ArialMT" w:cs="ArialMT"/>
          <w:color w:val="0000FF"/>
          <w:kern w:val="0"/>
          <w:sz w:val="20"/>
          <w:szCs w:val="20"/>
        </w:rPr>
        <w:t>https://proview.caqh.org/PR</w:t>
      </w:r>
      <w:r>
        <w:rPr>
          <w:rFonts w:ascii="ArialMT" w:hAnsi="ArialMT" w:cs="ArialMT"/>
          <w:color w:val="000000"/>
          <w:kern w:val="0"/>
          <w:sz w:val="20"/>
          <w:szCs w:val="20"/>
        </w:rPr>
        <w:t>.</w:t>
      </w:r>
    </w:p>
    <w:p w14:paraId="5D0AED2B" w14:textId="77777777" w:rsidR="00D45FA1" w:rsidRDefault="00D45FA1" w:rsidP="00D45FA1">
      <w:pPr>
        <w:autoSpaceDE w:val="0"/>
        <w:autoSpaceDN w:val="0"/>
        <w:adjustRightInd w:val="0"/>
        <w:spacing w:after="0" w:line="240" w:lineRule="auto"/>
        <w:rPr>
          <w:rFonts w:ascii="Arial-BoldMT" w:hAnsi="Arial-BoldMT" w:cs="Arial-BoldMT"/>
          <w:b/>
          <w:bCs/>
          <w:color w:val="000000"/>
          <w:kern w:val="0"/>
          <w:sz w:val="20"/>
          <w:szCs w:val="20"/>
        </w:rPr>
      </w:pPr>
      <w:r>
        <w:rPr>
          <w:rFonts w:ascii="ArialMT" w:hAnsi="ArialMT" w:cs="ArialMT"/>
          <w:color w:val="000000"/>
          <w:kern w:val="0"/>
          <w:sz w:val="20"/>
          <w:szCs w:val="20"/>
        </w:rPr>
        <w:t xml:space="preserve">B. </w:t>
      </w:r>
      <w:r>
        <w:rPr>
          <w:rFonts w:ascii="Arial-BoldMT" w:hAnsi="Arial-BoldMT" w:cs="Arial-BoldMT"/>
          <w:b/>
          <w:bCs/>
          <w:color w:val="000000"/>
          <w:kern w:val="0"/>
          <w:sz w:val="20"/>
          <w:szCs w:val="20"/>
        </w:rPr>
        <w:t>Facilities or Non-CAQH Participating Providers:</w:t>
      </w:r>
    </w:p>
    <w:p w14:paraId="07397D7D"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1. Provider data information can be updated and/or attested to by logging in to </w:t>
      </w:r>
      <w:proofErr w:type="gramStart"/>
      <w:r>
        <w:rPr>
          <w:rFonts w:ascii="ArialMT" w:hAnsi="ArialMT" w:cs="ArialMT"/>
          <w:color w:val="000000"/>
          <w:kern w:val="0"/>
          <w:sz w:val="20"/>
          <w:szCs w:val="20"/>
        </w:rPr>
        <w:t xml:space="preserve">the </w:t>
      </w:r>
      <w:proofErr w:type="spellStart"/>
      <w:r>
        <w:rPr>
          <w:rFonts w:ascii="ArialMT" w:hAnsi="ArialMT" w:cs="ArialMT"/>
          <w:color w:val="000000"/>
          <w:kern w:val="0"/>
          <w:sz w:val="20"/>
          <w:szCs w:val="20"/>
        </w:rPr>
        <w:t>Carelon</w:t>
      </w:r>
      <w:proofErr w:type="spellEnd"/>
      <w:proofErr w:type="gramEnd"/>
      <w:r>
        <w:rPr>
          <w:rFonts w:ascii="ArialMT" w:hAnsi="ArialMT" w:cs="ArialMT"/>
          <w:color w:val="000000"/>
          <w:kern w:val="0"/>
          <w:sz w:val="20"/>
          <w:szCs w:val="20"/>
        </w:rPr>
        <w:t xml:space="preserve"> Behavioral</w:t>
      </w:r>
    </w:p>
    <w:p w14:paraId="438FE958"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Health Provider Portal at the following link:</w:t>
      </w:r>
    </w:p>
    <w:p w14:paraId="02F7B302"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FF"/>
          <w:kern w:val="0"/>
          <w:sz w:val="20"/>
          <w:szCs w:val="20"/>
        </w:rPr>
        <w:t>https://providerportal.CarelonBehavioralHealth.com/index.html#/login</w:t>
      </w:r>
      <w:r>
        <w:rPr>
          <w:rFonts w:ascii="ArialMT" w:hAnsi="ArialMT" w:cs="ArialMT"/>
          <w:color w:val="000000"/>
          <w:kern w:val="0"/>
          <w:sz w:val="20"/>
          <w:szCs w:val="20"/>
        </w:rPr>
        <w:t>.</w:t>
      </w:r>
    </w:p>
    <w:p w14:paraId="739B05A0"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 xml:space="preserve">2. Log-in using your </w:t>
      </w:r>
      <w:proofErr w:type="spellStart"/>
      <w:r>
        <w:rPr>
          <w:rFonts w:ascii="ArialMT" w:hAnsi="ArialMT" w:cs="ArialMT"/>
          <w:color w:val="000000"/>
          <w:kern w:val="0"/>
          <w:sz w:val="20"/>
          <w:szCs w:val="20"/>
        </w:rPr>
        <w:t>ProviderConnect</w:t>
      </w:r>
      <w:proofErr w:type="spellEnd"/>
      <w:r>
        <w:rPr>
          <w:rFonts w:ascii="ArialMT" w:hAnsi="ArialMT" w:cs="ArialMT"/>
          <w:color w:val="000000"/>
          <w:kern w:val="0"/>
          <w:sz w:val="20"/>
          <w:szCs w:val="20"/>
        </w:rPr>
        <w:t xml:space="preserve"> credentials</w:t>
      </w:r>
    </w:p>
    <w:p w14:paraId="1D33CA48"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3. Choose "Update Demographic Information"</w:t>
      </w:r>
    </w:p>
    <w:p w14:paraId="66E40000" w14:textId="77777777" w:rsidR="00D45FA1" w:rsidRDefault="00D45FA1" w:rsidP="00D45FA1">
      <w:pPr>
        <w:autoSpaceDE w:val="0"/>
        <w:autoSpaceDN w:val="0"/>
        <w:adjustRightInd w:val="0"/>
        <w:spacing w:after="0" w:line="240" w:lineRule="auto"/>
        <w:rPr>
          <w:rFonts w:ascii="ArialMT" w:hAnsi="ArialMT" w:cs="ArialMT"/>
          <w:color w:val="000000"/>
          <w:kern w:val="0"/>
          <w:sz w:val="20"/>
          <w:szCs w:val="20"/>
        </w:rPr>
      </w:pPr>
      <w:r>
        <w:rPr>
          <w:rFonts w:ascii="ArialMT" w:hAnsi="ArialMT" w:cs="ArialMT"/>
          <w:color w:val="000000"/>
          <w:kern w:val="0"/>
          <w:sz w:val="20"/>
          <w:szCs w:val="20"/>
        </w:rPr>
        <w:t>4. Scroll to bottom of page and choose "Attestation"</w:t>
      </w:r>
    </w:p>
    <w:p w14:paraId="299B33E9" w14:textId="53E0E3A7" w:rsidR="00D45FA1" w:rsidRDefault="00D45FA1" w:rsidP="00D45FA1">
      <w:pPr>
        <w:rPr>
          <w:rFonts w:ascii="ArialMT" w:hAnsi="ArialMT" w:cs="ArialMT"/>
          <w:color w:val="000000"/>
          <w:kern w:val="0"/>
          <w:sz w:val="20"/>
          <w:szCs w:val="20"/>
        </w:rPr>
      </w:pPr>
      <w:r>
        <w:rPr>
          <w:rFonts w:ascii="ArialMT" w:hAnsi="ArialMT" w:cs="ArialMT"/>
          <w:color w:val="000000"/>
          <w:kern w:val="0"/>
          <w:sz w:val="20"/>
          <w:szCs w:val="20"/>
        </w:rPr>
        <w:t>5. Update data elements as needed and click "Save Attestation"</w:t>
      </w:r>
    </w:p>
    <w:p w14:paraId="22EC3089" w14:textId="68C7F270" w:rsidR="00D45FA1" w:rsidRDefault="00D45FA1" w:rsidP="00D45FA1">
      <w:pPr>
        <w:rPr>
          <w:rFonts w:ascii="ArialMT" w:hAnsi="ArialMT" w:cs="ArialMT"/>
          <w:color w:val="000000"/>
          <w:kern w:val="0"/>
          <w:sz w:val="20"/>
          <w:szCs w:val="20"/>
        </w:rPr>
      </w:pPr>
      <w:r>
        <w:rPr>
          <w:rFonts w:ascii="ArialMT" w:hAnsi="ArialMT" w:cs="ArialMT"/>
          <w:color w:val="000000"/>
          <w:kern w:val="0"/>
          <w:sz w:val="20"/>
          <w:szCs w:val="20"/>
        </w:rPr>
        <w:t>Billing for FASD</w:t>
      </w:r>
    </w:p>
    <w:p w14:paraId="0841C534" w14:textId="276B05E8" w:rsidR="00D45FA1" w:rsidRDefault="00D45FA1" w:rsidP="00D45FA1">
      <w:r w:rsidRPr="00D45FA1">
        <w:t>If Jackie is running out of units for continued service and we are unable to get approval for additional units, then “G-Fetal Alcohol-</w:t>
      </w:r>
      <w:proofErr w:type="spellStart"/>
      <w:r w:rsidRPr="00D45FA1">
        <w:t>Srq</w:t>
      </w:r>
      <w:proofErr w:type="spellEnd"/>
      <w:r w:rsidRPr="00D45FA1">
        <w:t xml:space="preserve"> Office” can be used to support the work being done. H2019 can be included under this payor.</w:t>
      </w:r>
      <w:r>
        <w:t xml:space="preserve"> (need to check with Charmian)</w:t>
      </w:r>
    </w:p>
    <w:p w14:paraId="3CB883DA" w14:textId="7A5E21C0" w:rsidR="00D45FA1" w:rsidRDefault="00D45FA1" w:rsidP="00D45FA1">
      <w:r>
        <w:t xml:space="preserve">Regarding use of “FASD Unassigned Client” with “G-Fetal Alcohol County,” our safest approach is to discontinue this practice. If you need to track work being done with </w:t>
      </w:r>
      <w:r>
        <w:lastRenderedPageBreak/>
        <w:t>individuals who are not yet clients, you may continue using “FASD Unassigned Client,” but the payor must be “G-Fetal Alcohol-</w:t>
      </w:r>
      <w:proofErr w:type="spellStart"/>
      <w:r>
        <w:t>Srq</w:t>
      </w:r>
      <w:proofErr w:type="spellEnd"/>
      <w:r>
        <w:t xml:space="preserve"> Office.”</w:t>
      </w:r>
    </w:p>
    <w:p w14:paraId="0DA70CD4" w14:textId="77777777" w:rsidR="00D45FA1" w:rsidRDefault="00D45FA1" w:rsidP="00D45FA1">
      <w:r>
        <w:t>To help clarify:</w:t>
      </w:r>
    </w:p>
    <w:p w14:paraId="5CA3D131" w14:textId="77777777" w:rsidR="00D45FA1" w:rsidRDefault="00D45FA1" w:rsidP="00D45FA1">
      <w:r>
        <w:t>“G-Fetal Alcohol County”</w:t>
      </w:r>
    </w:p>
    <w:p w14:paraId="139D3D23" w14:textId="77777777" w:rsidR="00D45FA1" w:rsidRDefault="00D45FA1" w:rsidP="00D45FA1">
      <w:r>
        <w:t>•</w:t>
      </w:r>
      <w:r>
        <w:tab/>
        <w:t>Only to be used by Jackie for intervention with an established Sarasota County client</w:t>
      </w:r>
    </w:p>
    <w:p w14:paraId="123F369E" w14:textId="77777777" w:rsidR="00D45FA1" w:rsidRDefault="00D45FA1" w:rsidP="00D45FA1">
      <w:r>
        <w:t>•</w:t>
      </w:r>
      <w:r>
        <w:tab/>
        <w:t>May be used by the evaluation team when completing an evaluation for a confirmed Sarasota County resident</w:t>
      </w:r>
    </w:p>
    <w:p w14:paraId="1E1F0924" w14:textId="77777777" w:rsidR="00D45FA1" w:rsidRDefault="00D45FA1" w:rsidP="00D45FA1">
      <w:r>
        <w:t>“G-Fetal Alcohol-</w:t>
      </w:r>
      <w:proofErr w:type="spellStart"/>
      <w:r>
        <w:t>Srq</w:t>
      </w:r>
      <w:proofErr w:type="spellEnd"/>
      <w:r>
        <w:t xml:space="preserve"> Office”</w:t>
      </w:r>
    </w:p>
    <w:p w14:paraId="27AE7755" w14:textId="77777777" w:rsidR="00D45FA1" w:rsidRDefault="00D45FA1" w:rsidP="00D45FA1">
      <w:r>
        <w:t>•</w:t>
      </w:r>
      <w:r>
        <w:tab/>
        <w:t>Use for all other situations not noted above</w:t>
      </w:r>
    </w:p>
    <w:p w14:paraId="5199C386" w14:textId="6B24B5C4" w:rsidR="00D45FA1" w:rsidRPr="00D45FA1" w:rsidRDefault="00D45FA1" w:rsidP="00D45FA1">
      <w:r>
        <w:t>•</w:t>
      </w:r>
      <w:r>
        <w:tab/>
        <w:t>This is the only payor to be used with “FASD Unassigned Client”</w:t>
      </w:r>
    </w:p>
    <w:p w14:paraId="4EF24058" w14:textId="77777777" w:rsidR="00D45FA1" w:rsidRPr="00D45FA1" w:rsidRDefault="00D45FA1" w:rsidP="00D45FA1">
      <w:r w:rsidRPr="00D45FA1">
        <w:t> </w:t>
      </w:r>
    </w:p>
    <w:p w14:paraId="270808EC" w14:textId="1A9E935D" w:rsidR="00D45FA1" w:rsidRDefault="00D45FA1" w:rsidP="00D45FA1">
      <w:r w:rsidRPr="00D45FA1">
        <w:rPr>
          <w:noProof/>
        </w:rPr>
        <w:drawing>
          <wp:inline distT="0" distB="0" distL="0" distR="0" wp14:anchorId="5B77A59B" wp14:editId="213C1FD9">
            <wp:extent cx="4276725" cy="2428875"/>
            <wp:effectExtent l="0" t="0" r="9525" b="9525"/>
            <wp:docPr id="1285529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7030168623075919094m_-8822976053169149340Picture 1"/>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4276725" cy="2428875"/>
                    </a:xfrm>
                    <a:prstGeom prst="rect">
                      <a:avLst/>
                    </a:prstGeom>
                    <a:noFill/>
                    <a:ln>
                      <a:noFill/>
                    </a:ln>
                  </pic:spPr>
                </pic:pic>
              </a:graphicData>
            </a:graphic>
          </wp:inline>
        </w:drawing>
      </w:r>
    </w:p>
    <w:sectPr w:rsidR="00D45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Wingdings-Regular">
    <w:altName w:val="Wingdings"/>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A1"/>
    <w:rsid w:val="000A2ED0"/>
    <w:rsid w:val="007746CA"/>
    <w:rsid w:val="00AB6D35"/>
    <w:rsid w:val="00B7710E"/>
    <w:rsid w:val="00D45FA1"/>
    <w:rsid w:val="00E57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DE7F5"/>
  <w15:chartTrackingRefBased/>
  <w15:docId w15:val="{137C7340-A794-47D3-A706-3CD2EF95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FA1"/>
    <w:rPr>
      <w:rFonts w:eastAsiaTheme="majorEastAsia" w:cstheme="majorBidi"/>
      <w:color w:val="272727" w:themeColor="text1" w:themeTint="D8"/>
    </w:rPr>
  </w:style>
  <w:style w:type="paragraph" w:styleId="Title">
    <w:name w:val="Title"/>
    <w:basedOn w:val="Normal"/>
    <w:next w:val="Normal"/>
    <w:link w:val="TitleChar"/>
    <w:uiPriority w:val="10"/>
    <w:qFormat/>
    <w:rsid w:val="00D45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FA1"/>
    <w:pPr>
      <w:spacing w:before="160"/>
      <w:jc w:val="center"/>
    </w:pPr>
    <w:rPr>
      <w:i/>
      <w:iCs/>
      <w:color w:val="404040" w:themeColor="text1" w:themeTint="BF"/>
    </w:rPr>
  </w:style>
  <w:style w:type="character" w:customStyle="1" w:styleId="QuoteChar">
    <w:name w:val="Quote Char"/>
    <w:basedOn w:val="DefaultParagraphFont"/>
    <w:link w:val="Quote"/>
    <w:uiPriority w:val="29"/>
    <w:rsid w:val="00D45FA1"/>
    <w:rPr>
      <w:i/>
      <w:iCs/>
      <w:color w:val="404040" w:themeColor="text1" w:themeTint="BF"/>
    </w:rPr>
  </w:style>
  <w:style w:type="paragraph" w:styleId="ListParagraph">
    <w:name w:val="List Paragraph"/>
    <w:basedOn w:val="Normal"/>
    <w:uiPriority w:val="34"/>
    <w:qFormat/>
    <w:rsid w:val="00D45FA1"/>
    <w:pPr>
      <w:ind w:left="720"/>
      <w:contextualSpacing/>
    </w:pPr>
  </w:style>
  <w:style w:type="character" w:styleId="IntenseEmphasis">
    <w:name w:val="Intense Emphasis"/>
    <w:basedOn w:val="DefaultParagraphFont"/>
    <w:uiPriority w:val="21"/>
    <w:qFormat/>
    <w:rsid w:val="00D45FA1"/>
    <w:rPr>
      <w:i/>
      <w:iCs/>
      <w:color w:val="0F4761" w:themeColor="accent1" w:themeShade="BF"/>
    </w:rPr>
  </w:style>
  <w:style w:type="paragraph" w:styleId="IntenseQuote">
    <w:name w:val="Intense Quote"/>
    <w:basedOn w:val="Normal"/>
    <w:next w:val="Normal"/>
    <w:link w:val="IntenseQuoteChar"/>
    <w:uiPriority w:val="30"/>
    <w:qFormat/>
    <w:rsid w:val="00D45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FA1"/>
    <w:rPr>
      <w:i/>
      <w:iCs/>
      <w:color w:val="0F4761" w:themeColor="accent1" w:themeShade="BF"/>
    </w:rPr>
  </w:style>
  <w:style w:type="character" w:styleId="IntenseReference">
    <w:name w:val="Intense Reference"/>
    <w:basedOn w:val="DefaultParagraphFont"/>
    <w:uiPriority w:val="32"/>
    <w:qFormat/>
    <w:rsid w:val="00D45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id:image003.png@01DCC5DD.DEA87AE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2</cp:revision>
  <dcterms:created xsi:type="dcterms:W3CDTF">2026-04-15T17:42:00Z</dcterms:created>
  <dcterms:modified xsi:type="dcterms:W3CDTF">2026-04-15T18:14:00Z</dcterms:modified>
</cp:coreProperties>
</file>