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E829E" w14:textId="77777777" w:rsidR="009C5651" w:rsidRDefault="00000000">
      <w:pPr>
        <w:pStyle w:val="Title"/>
      </w:pPr>
      <w:r>
        <w:t>FASD Mental Health Onboarding Manual</w:t>
      </w:r>
    </w:p>
    <w:p w14:paraId="0235E701" w14:textId="77777777" w:rsidR="009C5651" w:rsidRDefault="00000000">
      <w:pPr>
        <w:pStyle w:val="Heading1"/>
      </w:pPr>
      <w:r>
        <w:t>Open Questions / Follow-Ups</w:t>
      </w:r>
    </w:p>
    <w:p w14:paraId="68EBD1B9" w14:textId="77777777" w:rsidR="009C5651" w:rsidRDefault="00000000">
      <w:r>
        <w:t>Running list of items to confirm before the related manual guidance can be considered final. Update or remove items as answers come in.</w:t>
      </w:r>
    </w:p>
    <w:p w14:paraId="39D9A789" w14:textId="77777777" w:rsidR="009C5651" w:rsidRDefault="00000000">
      <w:pPr>
        <w:pStyle w:val="Heading2"/>
      </w:pPr>
      <w:r>
        <w:t>For Charmian / Jackie</w:t>
      </w:r>
    </w:p>
    <w:p w14:paraId="6DFD10E1" w14:textId="77777777" w:rsidR="009C5651" w:rsidRDefault="00000000">
      <w:pPr>
        <w:pStyle w:val="ListBullet"/>
      </w:pPr>
      <w:r>
        <w:rPr>
          <w:b/>
        </w:rPr>
        <w:t xml:space="preserve">H2019 under "G-Fetal Alcohol-Srq Office" payor. </w:t>
      </w:r>
      <w:r>
        <w:t>Can H2019 be billed under "G-Fetal Alcohol-Srq Office" when Jackie is out of units and we cannot get approval for additional units? Confirm before relying on this in §3 of the manual.</w:t>
      </w:r>
    </w:p>
    <w:p w14:paraId="207D66F9" w14:textId="77777777" w:rsidR="009C5651" w:rsidRDefault="00000000">
      <w:pPr>
        <w:pStyle w:val="ListBullet"/>
      </w:pPr>
      <w:r>
        <w:rPr>
          <w:b/>
        </w:rPr>
        <w:t xml:space="preserve">Out-of-area therapists. </w:t>
      </w:r>
      <w:r>
        <w:t>If a therapist working out of another location (for example, Orlando) provides therapy to an FASD client, which payor or office code should be used? Neither "G-Fetal Alcohol County" nor "G-Fetal Alcohol-Srq Office" clearly covers services delivered from outside the Sarasota area. Confirm before billing.</w:t>
      </w:r>
    </w:p>
    <w:p w14:paraId="05E43334" w14:textId="77777777" w:rsidR="009C5651" w:rsidRDefault="00000000">
      <w:pPr>
        <w:pStyle w:val="Heading2"/>
      </w:pPr>
      <w:r>
        <w:t>Confirm Current Practice</w:t>
      </w:r>
    </w:p>
    <w:p w14:paraId="1E8D1614" w14:textId="77777777" w:rsidR="009C5651" w:rsidRDefault="00000000">
      <w:pPr>
        <w:pStyle w:val="ListBullet"/>
      </w:pPr>
      <w:r>
        <w:rPr>
          <w:b/>
        </w:rPr>
        <w:t xml:space="preserve">Who bills assessments for interns? </w:t>
      </w:r>
      <w:r>
        <w:t>Older guidance (Oct 30 2024 "Revised Summary of Procedures") says the supervisor bills the assessment and writes the DAP note; the intern's job is to notify the supervisor of client name/ID, date, and time. Newer practice has interns billing "FASD Consult" in Lauris themselves. Confirm which is current so the older rule can be removed from the manual.</w:t>
      </w:r>
    </w:p>
    <w:p w14:paraId="2594BBFC" w14:textId="77777777" w:rsidR="009C5651" w:rsidRDefault="00000000">
      <w:pPr>
        <w:pStyle w:val="Heading2"/>
      </w:pPr>
      <w:r>
        <w:t>Groups (Confirm Before Adding to Manual)</w:t>
      </w:r>
    </w:p>
    <w:p w14:paraId="55FC674C" w14:textId="77777777" w:rsidR="009C5651" w:rsidRDefault="00000000">
      <w:pPr>
        <w:pStyle w:val="ListBullet"/>
      </w:pPr>
      <w:r>
        <w:rPr>
          <w:b/>
        </w:rPr>
        <w:t xml:space="preserve">Group + Individual on the same day. </w:t>
      </w:r>
      <w:r>
        <w:t>The PowerPoint says group (H2019 HQ) and individual (H2019 HR) cannot occur on the same day. The PowerPoint Review notes this is not a state Medicaid rule — but Bobbie (former biller) used to bounce these back. Confirm whether this is still an agency policy we should document, or whether it can be dropped.</w:t>
      </w:r>
    </w:p>
    <w:p w14:paraId="4F13A3A7" w14:textId="77777777" w:rsidR="009C5651" w:rsidRDefault="00000000">
      <w:pPr>
        <w:pStyle w:val="ListBullet"/>
      </w:pPr>
      <w:r>
        <w:rPr>
          <w:b/>
        </w:rPr>
        <w:t xml:space="preserve">Group therapy workflow. </w:t>
      </w:r>
      <w:r>
        <w:t>The PowerPoint outlines the group workflow: for each participant, complete (1) Intake, (2) PSY or IDA — H0031 HN, (3) TP — H0032, (4) CFARS — H0031 (Medicaid or FKC clients only), then (5) bill group sessions — H2019 HQ. Confirm whether to include this in the manual and whether anything has changed.</w:t>
      </w:r>
    </w:p>
    <w:p w14:paraId="3F7A1DBA" w14:textId="77777777" w:rsidR="009C5651" w:rsidRDefault="00000000">
      <w:pPr>
        <w:pStyle w:val="Heading2"/>
      </w:pPr>
      <w:r>
        <w:t>Sunshine Codes — Verify with Sunshine Provider Manual or Melissa</w:t>
      </w:r>
    </w:p>
    <w:p w14:paraId="4AD33D2A" w14:textId="77777777" w:rsidR="009C5651" w:rsidRDefault="00000000">
      <w:pPr>
        <w:pStyle w:val="ListBullet"/>
      </w:pPr>
      <w:r>
        <w:rPr>
          <w:b/>
        </w:rPr>
        <w:t xml:space="preserve">T1027 unit cap. </w:t>
      </w:r>
      <w:r>
        <w:t>The current manual says T1027 is 200 units per fiscal year. The How to Bill PowerPoint says max 36 units / 9 hours per month. These don't reconcile (36 × 12 = 432). Confirm the correct cap with the Sunshine Health provider manual or Melissa, then update §3 codes table.</w:t>
      </w:r>
    </w:p>
    <w:p w14:paraId="432E691C" w14:textId="77777777" w:rsidR="00D57941" w:rsidRDefault="00D57941" w:rsidP="00D57941">
      <w:pPr>
        <w:pStyle w:val="ListBullet"/>
        <w:numPr>
          <w:ilvl w:val="0"/>
          <w:numId w:val="0"/>
        </w:numPr>
        <w:ind w:left="360" w:hanging="360"/>
      </w:pPr>
    </w:p>
    <w:p w14:paraId="543525A2" w14:textId="77777777" w:rsidR="00D57941" w:rsidRDefault="00D57941" w:rsidP="00D57941">
      <w:pPr>
        <w:pStyle w:val="Heading2"/>
      </w:pPr>
      <w:r>
        <w:lastRenderedPageBreak/>
        <w:t xml:space="preserve">To Durae: </w:t>
      </w:r>
    </w:p>
    <w:p w14:paraId="15F1A433" w14:textId="77777777" w:rsidR="00D57941" w:rsidRDefault="00D57941" w:rsidP="00D57941">
      <w:pPr>
        <w:pStyle w:val="Heading2"/>
      </w:pPr>
      <w:r>
        <w:t>Groups (Intern Workflow)</w:t>
      </w:r>
    </w:p>
    <w:p w14:paraId="72350507" w14:textId="77777777" w:rsidR="00D57941" w:rsidRDefault="00D57941" w:rsidP="00D57941">
      <w:r>
        <w:rPr>
          <w:i/>
          <w:color w:val="B86B00"/>
        </w:rPr>
        <w:t>Per the Oct 30</w:t>
      </w:r>
      <w:proofErr w:type="gramStart"/>
      <w:r>
        <w:rPr>
          <w:i/>
          <w:color w:val="B86B00"/>
        </w:rPr>
        <w:t xml:space="preserve"> 2024</w:t>
      </w:r>
      <w:proofErr w:type="gramEnd"/>
      <w:r>
        <w:rPr>
          <w:i/>
          <w:color w:val="B86B00"/>
        </w:rPr>
        <w:t xml:space="preserve"> 'Revised Summary of Procedures': For social-skills groups, interns are responsible for entering the group schedule in the clinical system and writing the DAP note; supervisor bills. For individual clients, interns complete the assessment and treatment plans but bill ONLY FASD Consult, enter their own appointments in Lauris, and are responsible for DAPs. An earlier note in the same document says supervisors are responsible for billing interns' assessments and treatment plans and writing the DAP note. These two passages are internally inconsistent. Confirm current practice with your supervisor before billing.</w:t>
      </w:r>
    </w:p>
    <w:p w14:paraId="770EC8D6" w14:textId="77777777" w:rsidR="00D57941" w:rsidRDefault="00D57941" w:rsidP="00D57941">
      <w:r>
        <w:t xml:space="preserve">Billing? </w:t>
      </w:r>
      <w:r w:rsidRPr="00740DA8">
        <w:t>G-Fetal Alcohol-</w:t>
      </w:r>
      <w:proofErr w:type="spellStart"/>
      <w:r w:rsidRPr="00740DA8">
        <w:t>Srq</w:t>
      </w:r>
      <w:proofErr w:type="spellEnd"/>
      <w:r w:rsidRPr="00740DA8">
        <w:t xml:space="preserve"> Office.</w:t>
      </w:r>
    </w:p>
    <w:p w14:paraId="0D3BBE25" w14:textId="77777777" w:rsidR="00D57941" w:rsidRDefault="00D57941" w:rsidP="00D57941"/>
    <w:p w14:paraId="47FA436B" w14:textId="77777777" w:rsidR="00D57941" w:rsidRDefault="00D57941" w:rsidP="00D57941">
      <w:r w:rsidRPr="00740DA8">
        <w:t>With interns, continue to bill as FASD Consult.</w:t>
      </w:r>
    </w:p>
    <w:p w14:paraId="66F93FA1" w14:textId="77777777" w:rsidR="00D57941" w:rsidRDefault="00D57941" w:rsidP="00D57941">
      <w:r w:rsidRPr="007751D3">
        <w:t>For interns: you will use Memo to Chart, but still follow the DAP format (D-... A-... P-...).</w:t>
      </w:r>
    </w:p>
    <w:p w14:paraId="030AE294" w14:textId="77777777" w:rsidR="00D57941" w:rsidRDefault="00D57941" w:rsidP="00D57941">
      <w:pPr>
        <w:pStyle w:val="Heading2"/>
      </w:pPr>
      <w:r>
        <w:t>Discharge Workflow</w:t>
      </w:r>
    </w:p>
    <w:p w14:paraId="53A2E822" w14:textId="77777777" w:rsidR="00D57941" w:rsidRDefault="00D57941" w:rsidP="00D57941">
      <w:pPr>
        <w:pStyle w:val="ListBullet"/>
      </w:pPr>
      <w:r>
        <w:t>MH Therapist completes the Discharge Plan in Lauris.</w:t>
      </w:r>
    </w:p>
    <w:p w14:paraId="2BB04C2D" w14:textId="77777777" w:rsidR="00D57941" w:rsidRDefault="00D57941" w:rsidP="00D57941">
      <w:pPr>
        <w:pStyle w:val="ListBullet"/>
      </w:pPr>
      <w:r>
        <w:t>FASD MH Supervisor signs off on the Discharge Plan.</w:t>
      </w:r>
    </w:p>
    <w:p w14:paraId="25673370" w14:textId="77777777" w:rsidR="00D57941" w:rsidRDefault="00D57941" w:rsidP="00D57941">
      <w:pPr>
        <w:pStyle w:val="ListBullet"/>
      </w:pPr>
      <w:r>
        <w:t>FASD MH Supervisor emails Durae Matthews to close/discharge the client in Lauris.</w:t>
      </w:r>
    </w:p>
    <w:p w14:paraId="032D2868" w14:textId="77777777" w:rsidR="00D57941" w:rsidRDefault="00D57941" w:rsidP="00D57941"/>
    <w:p w14:paraId="7673D3A7" w14:textId="77777777" w:rsidR="00D57941" w:rsidRDefault="00D57941" w:rsidP="00D57941">
      <w:r>
        <w:t xml:space="preserve">To Melissa: </w:t>
      </w:r>
    </w:p>
    <w:p w14:paraId="548B9E83" w14:textId="77777777" w:rsidR="00D57941" w:rsidRDefault="00D57941" w:rsidP="00D57941"/>
    <w:p w14:paraId="0B4CE747" w14:textId="77777777" w:rsidR="00D57941" w:rsidRDefault="00D57941" w:rsidP="00D57941">
      <w:pPr>
        <w:rPr>
          <w:i/>
          <w:color w:val="B86B00"/>
        </w:rPr>
      </w:pPr>
      <w:r>
        <w:t xml:space="preserve">Is Tracking to Success still being done and how often is it? / Client Satisfaction Survey (fill out after 3 months), </w:t>
      </w:r>
      <w:r>
        <w:rPr>
          <w:i/>
          <w:color w:val="B86B00"/>
        </w:rPr>
        <w:t>Historical note: the Oct 30</w:t>
      </w:r>
      <w:proofErr w:type="gramStart"/>
      <w:r>
        <w:rPr>
          <w:i/>
          <w:color w:val="B86B00"/>
        </w:rPr>
        <w:t xml:space="preserve"> 2024</w:t>
      </w:r>
      <w:proofErr w:type="gramEnd"/>
      <w:r>
        <w:rPr>
          <w:i/>
          <w:color w:val="B86B00"/>
        </w:rPr>
        <w:t xml:space="preserve"> 'Revised Summary of Procedures' instructs that hard copies of outcome forms be sent interoffice to Lori Warnelo at 4610 and that Marina will send reminders when quarterly surveys are due. Newer guidance (OUTCOMES.docx, 10/17/2024) makes no mention of hard-copy routing. Confirm the current process with your supervisor.</w:t>
      </w:r>
    </w:p>
    <w:p w14:paraId="2051408C" w14:textId="77777777" w:rsidR="00D57941" w:rsidRDefault="00D57941" w:rsidP="00D57941">
      <w:pPr>
        <w:rPr>
          <w:i/>
          <w:color w:val="B86B00"/>
        </w:rPr>
      </w:pPr>
    </w:p>
    <w:p w14:paraId="682605B6" w14:textId="77777777" w:rsidR="00D57941" w:rsidRDefault="00D57941" w:rsidP="00D57941">
      <w:pPr>
        <w:rPr>
          <w:i/>
          <w:color w:val="B86B00"/>
        </w:rPr>
      </w:pPr>
      <w:r>
        <w:rPr>
          <w:i/>
          <w:color w:val="B86B00"/>
        </w:rPr>
        <w:t xml:space="preserve">Do we get a report tracking outcome measurements? </w:t>
      </w:r>
    </w:p>
    <w:p w14:paraId="15B60291" w14:textId="77777777" w:rsidR="00D57941" w:rsidRDefault="00D57941" w:rsidP="00D57941">
      <w:pPr>
        <w:rPr>
          <w:i/>
          <w:color w:val="B86B00"/>
        </w:rPr>
      </w:pPr>
    </w:p>
    <w:p w14:paraId="028D3A4A" w14:textId="77777777" w:rsidR="00D57941" w:rsidRDefault="00D57941" w:rsidP="00D57941">
      <w:pPr>
        <w:pStyle w:val="Heading2"/>
      </w:pPr>
      <w:r>
        <w:t>Case Assignment</w:t>
      </w:r>
    </w:p>
    <w:p w14:paraId="7F01D28A" w14:textId="77777777" w:rsidR="00D57941" w:rsidRDefault="00D57941" w:rsidP="00D57941">
      <w:r>
        <w:t xml:space="preserve">Would like to discuss a new protocol for referring cases. The Mental Health FASD Lead (need a new </w:t>
      </w:r>
      <w:proofErr w:type="gramStart"/>
      <w:r>
        <w:t>names</w:t>
      </w:r>
      <w:proofErr w:type="gramEnd"/>
      <w:r>
        <w:t xml:space="preserve">) reviews the case, determines clinical needs, and </w:t>
      </w:r>
      <w:proofErr w:type="gramStart"/>
      <w:r>
        <w:t>assigns</w:t>
      </w:r>
      <w:proofErr w:type="gramEnd"/>
      <w:r>
        <w:t xml:space="preserve"> to the appropriate clinician. Materials given to the assigned therapist </w:t>
      </w:r>
      <w:proofErr w:type="gramStart"/>
      <w:r>
        <w:t>include:</w:t>
      </w:r>
      <w:proofErr w:type="gramEnd"/>
      <w:r>
        <w:t xml:space="preserve"> New Case Checklist, </w:t>
      </w:r>
      <w:r>
        <w:lastRenderedPageBreak/>
        <w:t>PCP Letter(s), Case Activity Log (open and close), and Client Satisfaction Survey. A Staff Relationship is created in the clinical system, and a Referral Status Update is faxed or emailed to the referral source with the assignment date and therapist contact information. Clinical needs are discussed with the therapist at case assignment.</w:t>
      </w:r>
    </w:p>
    <w:p w14:paraId="03F6F80B" w14:textId="77777777" w:rsidR="00D57941" w:rsidRDefault="00D57941" w:rsidP="00D57941">
      <w:pPr>
        <w:rPr>
          <w:i/>
          <w:color w:val="B86B00"/>
        </w:rPr>
      </w:pPr>
    </w:p>
    <w:p w14:paraId="3496646F" w14:textId="77777777" w:rsidR="00D57941" w:rsidRDefault="00D57941" w:rsidP="00D57941"/>
    <w:p w14:paraId="51BCD49B" w14:textId="77777777" w:rsidR="00D57941" w:rsidRDefault="00D57941" w:rsidP="00D57941">
      <w:pPr>
        <w:pStyle w:val="ListBullet"/>
        <w:numPr>
          <w:ilvl w:val="0"/>
          <w:numId w:val="0"/>
        </w:numPr>
        <w:ind w:left="360" w:hanging="360"/>
      </w:pPr>
    </w:p>
    <w:p w14:paraId="3175AC4F" w14:textId="77777777" w:rsidR="00D57941" w:rsidRDefault="00D57941" w:rsidP="00D57941">
      <w:pPr>
        <w:pStyle w:val="ListBullet"/>
        <w:numPr>
          <w:ilvl w:val="0"/>
          <w:numId w:val="0"/>
        </w:numPr>
        <w:ind w:left="360" w:hanging="360"/>
      </w:pPr>
    </w:p>
    <w:p w14:paraId="2773F1FA" w14:textId="77777777" w:rsidR="00D57941" w:rsidRDefault="00D57941" w:rsidP="00D57941">
      <w:pPr>
        <w:pStyle w:val="ListBullet"/>
        <w:numPr>
          <w:ilvl w:val="0"/>
          <w:numId w:val="0"/>
        </w:numPr>
        <w:ind w:left="360" w:hanging="360"/>
      </w:pPr>
    </w:p>
    <w:sectPr w:rsidR="00D579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7449880">
    <w:abstractNumId w:val="8"/>
  </w:num>
  <w:num w:numId="2" w16cid:durableId="1525359948">
    <w:abstractNumId w:val="6"/>
  </w:num>
  <w:num w:numId="3" w16cid:durableId="182326717">
    <w:abstractNumId w:val="5"/>
  </w:num>
  <w:num w:numId="4" w16cid:durableId="2092652092">
    <w:abstractNumId w:val="4"/>
  </w:num>
  <w:num w:numId="5" w16cid:durableId="1620532100">
    <w:abstractNumId w:val="7"/>
  </w:num>
  <w:num w:numId="6" w16cid:durableId="1191645909">
    <w:abstractNumId w:val="3"/>
  </w:num>
  <w:num w:numId="7" w16cid:durableId="2107530843">
    <w:abstractNumId w:val="2"/>
  </w:num>
  <w:num w:numId="8" w16cid:durableId="1081829786">
    <w:abstractNumId w:val="1"/>
  </w:num>
  <w:num w:numId="9" w16cid:durableId="935408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510F1"/>
    <w:rsid w:val="009C5651"/>
    <w:rsid w:val="00AA1D8D"/>
    <w:rsid w:val="00B47730"/>
    <w:rsid w:val="00CB0664"/>
    <w:rsid w:val="00D579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2AE1BE"/>
  <w14:defaultImageDpi w14:val="300"/>
  <w15:docId w15:val="{DEF2B985-FB50-448B-A259-E6B0CD4E8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668</Words>
  <Characters>3810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Tamra Cajo</cp:lastModifiedBy>
  <cp:revision>2</cp:revision>
  <dcterms:created xsi:type="dcterms:W3CDTF">2013-12-23T23:15:00Z</dcterms:created>
  <dcterms:modified xsi:type="dcterms:W3CDTF">2026-04-28T13:05:00Z</dcterms:modified>
  <cp:category/>
</cp:coreProperties>
</file>