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Therapy Unit Limits and Requesting Additional Units</w:t>
      </w:r>
    </w:p>
    <w:p>
      <w:pPr>
        <w:pStyle w:val="Subtitle"/>
      </w:pPr>
      <w:r>
        <w:rPr>
          <w:i/>
        </w:rPr>
        <w:t>Florida Medicaid (H2019 HR — individual &amp; family therapy) and Sunshine Health managed-care implementation</w:t>
      </w:r>
    </w:p>
    <w:p>
      <w:r>
        <w:t>This summary covers (1) how the 104-quarter-hour cap on individual and family therapy (H2019 HR) works for Medicaid clients, (2) why switching providers does not reset that cap, and (3) how a provider can request additional units on medical-necessity grounds. Source citations are at the end of the document.</w:t>
      </w:r>
    </w:p>
    <w:p>
      <w:pPr>
        <w:pStyle w:val="Heading1"/>
      </w:pPr>
      <w:r>
        <w:t>The 104-Unit Cap and Switching Providers</w:t>
      </w:r>
    </w:p>
    <w:p>
      <w:r>
        <w:t>Florida Medicaid reimburses a maximum of 104 quarter-hour units (26 hours) of individual and family therapy services (H2019 HR) per recipient, per state fiscal year. The state fiscal year runs July 1 through June 30. The daily cap is four quarter-hour units (1 hour). This is set out in Appendix A of the Community Behavioral Health Services Coverage and Limitations Handbook and is reflected in every Florida Medicaid Community Behavioral Health fee schedule from 2018 through 2025.</w:t>
      </w:r>
    </w:p>
    <w:p>
      <w:pPr>
        <w:pStyle w:val="Heading2"/>
      </w:pPr>
      <w:r>
        <w:t>Switching providers does not reset the count.</w:t>
      </w:r>
    </w:p>
    <w:p>
      <w:r>
        <w:t>The cap is written “per recipient, per state fiscal year” — it is tied to the member’s Medicaid ID, not to the rendering provider. If Therapist A bills 80 units between July and October and the client transfers to Therapist B in February, Therapist B has only 24 units left until the next fiscal year reset on July 1. Both providers are billing against the same recipient allotment.</w:t>
      </w:r>
    </w:p>
    <w:p>
      <w:r>
        <w:t>Sunshine Health’s separate “continuity of care” policy (120 days for new members, 60–90 days when a network provider terminates) is about preserving access during a transition, not about resetting unit caps. The cap travels with the recipient.</w:t>
      </w:r>
    </w:p>
    <w:p>
      <w:pPr>
        <w:pStyle w:val="Heading2"/>
      </w:pPr>
      <w:r>
        <w:t>Sunshine prior-authorization status for H2019.</w:t>
      </w:r>
    </w:p>
    <w:p>
      <w:r>
        <w:t>H2019 with no modifier, H2019 HR (individual/family therapy), and H2019 HQ (group therapy) do not require front-end prior authorization at Sunshine Health. The 104-unit cap is enforced at the claim level — claims past the cap are denied at adjudication rather than stopped at a PA gate. The H2019 modifiers HO, HM, and HN (Therapeutic Behavioral On-Site Services) do require prior authorization.</w:t>
      </w:r>
    </w:p>
    <w:p>
      <w:pPr>
        <w:pStyle w:val="Heading1"/>
      </w:pPr>
      <w:r>
        <w:t>Requesting Additional Units on Medical-Necessity Grounds</w:t>
      </w:r>
    </w:p>
    <w:p>
      <w:pPr>
        <w:pStyle w:val="Heading2"/>
      </w:pPr>
      <w:r>
        <w:t>The medical-necessity standard.</w:t>
      </w:r>
    </w:p>
    <w:p>
      <w:r>
        <w:t>Florida Medicaid (Rule 59G-1.010 F.A.C.) and Sunshine Health both define “medically necessary” as goods or services provided in accordance with generally accepted standards of medical practice that are necessary to palliate, prevent, diagnose, correct, cure, alleviate, or preclude deterioration of a condition that threatens life, causes pain or suffering, or results in illness or infirmity.</w:t>
      </w:r>
    </w:p>
    <w:p>
      <w:r>
        <w:t>All of the following must apply to the requested service:</w:t>
      </w:r>
    </w:p>
    <w:p>
      <w:pPr>
        <w:pStyle w:val="ListBullet"/>
      </w:pPr>
      <w:r>
        <w:t>Be necessary to protect life, prevent significant illness or significant disability, or alleviate severe pain (this prong applies only to recipients age 21 or older).</w:t>
      </w:r>
    </w:p>
    <w:p>
      <w:pPr>
        <w:pStyle w:val="ListBullet"/>
      </w:pPr>
      <w:r>
        <w:t>Be individualized, specific, and consistent with symptoms or confirmed diagnosis of the illness or injury under treatment, and not in excess of the patient’s needs.</w:t>
      </w:r>
    </w:p>
    <w:p>
      <w:pPr>
        <w:pStyle w:val="ListBullet"/>
      </w:pPr>
      <w:r>
        <w:t>Be consistent with generally accepted professional medical standards as determined by the Medicaid program; not experimental or investigational.</w:t>
      </w:r>
    </w:p>
    <w:p>
      <w:pPr>
        <w:pStyle w:val="ListBullet"/>
      </w:pPr>
      <w:r>
        <w:t>Reflect the level of service that can be safely furnished, and for which no equally effective and more conservative or less costly treatment is available statewide.</w:t>
      </w:r>
    </w:p>
    <w:p>
      <w:pPr>
        <w:pStyle w:val="ListBullet"/>
      </w:pPr>
      <w:r>
        <w:t>Not be primarily for the convenience of the recipient, the recipient’s caretaker, or the provider.</w:t>
      </w:r>
    </w:p>
    <w:p>
      <w:r>
        <w:t>A provider’s recommendation alone does not make a service medically necessary — the Agency for Health Care Administration (AHCA) is the final arbiter.</w:t>
      </w:r>
    </w:p>
    <w:p>
      <w:pPr>
        <w:pStyle w:val="Heading2"/>
      </w:pPr>
      <w:r>
        <w:t>Pathway for recipients under 21 — EPSDT / CHCUP</w:t>
      </w:r>
    </w:p>
    <w:p>
      <w:r>
        <w:t>Federal law (EPSDT — Early and Periodic Screening, Diagnosis, and Treatment, codified at 42 U.S.C. § 1396d(a)) requires Medicaid to cover medically necessary services to correct or ameliorate a physical or mental condition for recipients under age 21, even when those services exceed the state’s normal coverage limits. Florida calls this program CHCUP (Child Health Check-Up). The Behavioral Health Therapy Services Coverage Policy (Rule 59G-4.052 F.A.C., Nov 2019, §4.3) implements EPSDT with specific language:</w:t>
      </w:r>
    </w:p>
    <w:p>
      <w:pPr>
        <w:pStyle w:val="IntenseQuote"/>
      </w:pPr>
      <w:r>
        <w:t>“…services for recipients under the age of 21 years exceeding the coverage described within this policy or the associated fee schedule may be approved, if medically necessary. For more information, please refer to Florida Medicaid’s Authorization Requirements Policy.”</w:t>
      </w:r>
    </w:p>
    <w:p>
      <w:r>
        <w:t>Sunshine Health’s 2025 Provider Manual (Chapter 4, p. 34, “Medical Necessity of Services Under CHCUP/EPSDT”) states the operational rule:</w:t>
      </w:r>
    </w:p>
    <w:p>
      <w:pPr>
        <w:pStyle w:val="IntenseQuote"/>
      </w:pPr>
      <w:r>
        <w:t>“If the provider has identified that the child may need a service that is not on the AHCA state benefit plan or that the child may need services that exceed the applicable benefit limit, the provider may contact our utilization management department at 1-844-477-8313. The provider will need to share a clinical rationale and evidence for the specific services.”</w:t>
      </w:r>
    </w:p>
    <w:p>
      <w:r>
        <w:t>The same section adds:</w:t>
      </w:r>
    </w:p>
    <w:p>
      <w:pPr>
        <w:pStyle w:val="ListBullet"/>
      </w:pPr>
      <w:r>
        <w:t>“Sunshine Health may not deny medically necessary treatment to a child based on cost alone, but may consider the relative cost effectiveness of alternatives as part of the prior authorization process.”</w:t>
      </w:r>
    </w:p>
    <w:p>
      <w:pPr>
        <w:pStyle w:val="ListBullet"/>
      </w:pPr>
      <w:r>
        <w:t>“Sunshine Health may approve services in the most cost-effective mode if the less expensive service is equally effective and available.”</w:t>
      </w:r>
    </w:p>
    <w:p>
      <w:pPr>
        <w:pStyle w:val="ListBullet"/>
      </w:pPr>
      <w:r>
        <w:t>“Sunshine Health must consider the child’s quality of life.”</w:t>
      </w:r>
    </w:p>
    <w:p>
      <w:pPr>
        <w:pStyle w:val="ListBullet"/>
      </w:pPr>
      <w:r>
        <w:t>“The provision of services must be delivered in the most integrated setting appropriate to a child’s needs.”</w:t>
      </w:r>
    </w:p>
    <w:p>
      <w:pPr>
        <w:pStyle w:val="Heading3"/>
      </w:pPr>
      <w:r>
        <w:t>How to submit the request (Sunshine, under-21 client at the cap):</w:t>
      </w:r>
    </w:p>
    <w:p>
      <w:pPr>
        <w:pStyle w:val="ListNumber"/>
      </w:pPr>
      <w:r>
        <w:t>Contact Sunshine Utilization Management at 1-844-477-8313 (Monday–Friday, 8 a.m.–8 p.m. Eastern; same number after-hours and weekends), or submit through the Secure Provider Portal.</w:t>
      </w:r>
    </w:p>
    <w:p>
      <w:pPr>
        <w:pStyle w:val="ListNumber"/>
      </w:pPr>
      <w:r>
        <w:t>For non-emergent, pre-scheduled services, submit at least five calendar days before the requested service date.</w:t>
      </w:r>
    </w:p>
    <w:p>
      <w:pPr>
        <w:pStyle w:val="ListNumber"/>
      </w:pPr>
      <w:r>
        <w:t>Required documentation: current diagnosis and treatment plan; daily progress notes showing the member’s response to date; clinical rationale for continued therapy (why it is medically necessary, what would happen without it, why a less intensive alternative is not adequate); evidence of the member’s participation and progress.</w:t>
      </w:r>
    </w:p>
    <w:p>
      <w:pPr>
        <w:pStyle w:val="ListNumber"/>
      </w:pPr>
      <w:r>
        <w:t>Decision timelines: 7 calendar days for non-urgent pre-service requests (with up to a 4-day extension if information is pending); 48 hours for urgent or expedited requests (with a one-time 1-day extension allowed).</w:t>
      </w:r>
    </w:p>
    <w:p>
      <w:pPr>
        <w:pStyle w:val="ListNumber"/>
      </w:pPr>
      <w:r>
        <w:t>If approved, Sunshine sends written follow-up within 1 business day. If denied, written notification to provider and member within 1 business day, including the rationale and appeal information.</w:t>
      </w:r>
    </w:p>
    <w:p>
      <w:pPr>
        <w:pStyle w:val="Heading3"/>
      </w:pPr>
      <w:r>
        <w:t>If the request is denied:</w:t>
      </w:r>
    </w:p>
    <w:p>
      <w:pPr>
        <w:pStyle w:val="ListBullet"/>
      </w:pPr>
      <w:r>
        <w:t>Peer-to-peer review: call 1-844-427-8313, ext. 6032912.</w:t>
      </w:r>
    </w:p>
    <w:p>
      <w:pPr>
        <w:pStyle w:val="ListBullet"/>
      </w:pPr>
      <w:r>
        <w:t>Reconsideration / second-level redetermination: submit the Provider Claim Adjustment Request Form with supporting documentation. A Sunshine Medical Director reviews the case.</w:t>
      </w:r>
    </w:p>
    <w:p>
      <w:pPr>
        <w:pStyle w:val="ListBullet"/>
      </w:pPr>
      <w:r>
        <w:t>Member appeal: the denial letter to the member explains the formal Medicaid appeal process, including Medicaid Fair Hearing rights.</w:t>
      </w:r>
    </w:p>
    <w:p>
      <w:pPr>
        <w:pStyle w:val="Heading2"/>
      </w:pPr>
      <w:r>
        <w:t>Pathway for recipients age 21 and older</w:t>
      </w:r>
    </w:p>
    <w:p>
      <w:r>
        <w:t>There is no EPSDT-equivalent extension for adults. The Behavioral Health Therapy Services Coverage Policy (Rule 59G-4.052 F.A.C.) §7.2 says “There are no service specific authorization criteria for this service” for fee-for-service Medicaid — meaning the 104-unit cap is the cap, with no fee-for-service exception process for additional units of H2019 HR specifically. The medical-necessity standard for adults is also stricter (it adds the “protect life / prevent significant illness or disability / alleviate severe pain” prong).</w:t>
      </w:r>
    </w:p>
    <w:p>
      <w:r>
        <w:t>The 2014 Handbook’s Temporary Service Authorization (Appendix B) is sometimes mistaken for an extension mechanism — but the Handbook is explicit that the form “cannot be used to add ongoing services to a recipient’s treatment plan.” It exists for crisis-oriented services and for documenting services already provided when a recipient leaves treatment early. It is not a path to additional H2019 HR units.</w:t>
      </w:r>
    </w:p>
    <w:p>
      <w:r>
        <w:t>When an adult Medicaid client maxes out 104 units, realistic options are:</w:t>
      </w:r>
    </w:p>
    <w:p>
      <w:pPr>
        <w:pStyle w:val="ListBullet"/>
      </w:pPr>
      <w:r>
        <w:t>Switch to a different clinically appropriate code that has its own cap — group therapy (H2019 HQ), psychosocial rehabilitation (H2017), targeted case management, peer support, behavioral health day services (H2012), etc. Each code has its own annual or daily cap.</w:t>
      </w:r>
    </w:p>
    <w:p>
      <w:pPr>
        <w:pStyle w:val="ListBullet"/>
      </w:pPr>
      <w:r>
        <w:t>Wait for the fiscal-year reset on July 1.</w:t>
      </w:r>
    </w:p>
    <w:p>
      <w:pPr>
        <w:pStyle w:val="ListBullet"/>
      </w:pPr>
      <w:r>
        <w:t>Request a managed-care exception via Sunshine Utilization Management at 1-844-477-8313. Sunshine’s manual does not promise an extension pathway for adults the way EPSDT does for children, but UM will accept a request with clinical rationale; outcome is plan-discretionary.</w:t>
      </w:r>
    </w:p>
    <w:p>
      <w:pPr>
        <w:pStyle w:val="ListBullet"/>
      </w:pPr>
      <w:r>
        <w:t>Move to non-Medicaid funding (FASD grant funds, sliding fee, other payors).</w:t>
      </w:r>
    </w:p>
    <w:p>
      <w:pPr>
        <w:pStyle w:val="Heading2"/>
      </w:pPr>
      <w:r>
        <w:t>Legal frame: Rule 59G-1.053 F.A.C.</w:t>
      </w:r>
    </w:p>
    <w:p>
      <w:r>
        <w:t>Rule 59G-1.053, F.A.C. (effective July 11, 2016) is the umbrella authorization rule. It incorporates by reference the Florida Medicaid Authorization Requirements Policy. Rulemaking authority is Section 409.919, F.S.; laws implemented are Sections 409.908, 409.912, 409.9127, and 409.913, F.S. For fee-for-service Medicaid, providers obtain authorization from AHCA’s Quality Improvement Organization (QIO). For managed-care enrollees — which is most Florida Medicaid members today, including Sunshine members — the plan’s own utilization-management process substitutes for the QIO. The Sunshine UM process described above is how 59G-1.053 gets implemented for Sunshine members. Plans cannot impose more stringent coverage limits than Florida Medicaid policies (59G-4.052 §1.2).</w:t>
      </w:r>
    </w:p>
    <w:p>
      <w:pPr>
        <w:pStyle w:val="Heading1"/>
      </w:pPr>
      <w:r>
        <w:t>Sources</w:t>
      </w:r>
    </w:p>
    <w:p>
      <w:pPr>
        <w:pStyle w:val="ListBullet"/>
      </w:pPr>
      <w:r>
        <w:t xml:space="preserve">Sunshine Health H2019 Prior Authorization FAQ — </w:t>
      </w:r>
      <w:r>
        <w:t>https://www.sunshinehealth.com/newsroom/h2019-faq.html</w:t>
      </w:r>
    </w:p>
    <w:p>
      <w:pPr>
        <w:pStyle w:val="ListBullet"/>
      </w:pPr>
      <w:r>
        <w:t xml:space="preserve">Sunshine Health 2025 Provider Manual (PDF) — Chapter 4 (Utilization Management &amp; Prior Authorization, pp. 29–36) and EPSDT/CHCUP medical-necessity section (p. 34) — </w:t>
      </w:r>
      <w:r>
        <w:t>https://www.sunshinehealth.com/content/dam/centene/Sunshine/pdfs/Provider%20Manual.pdf</w:t>
      </w:r>
    </w:p>
    <w:p>
      <w:pPr>
        <w:pStyle w:val="ListBullet"/>
      </w:pPr>
      <w:r>
        <w:t xml:space="preserve">Florida Medicaid Behavioral Health Therapy Services Coverage Policy, Rule 59G-4.052 F.A.C. (Nov 2019) — §1.2 managed-care parity, §4.3 EPSDT exception, §7 authorization. Also saved locally in the Review of power point folder. — </w:t>
      </w:r>
      <w:r>
        <w:t>https://ahca.myflorida.com/content/download/5942/file/59G-4.052.pdf?version=1</w:t>
      </w:r>
    </w:p>
    <w:p>
      <w:pPr>
        <w:pStyle w:val="ListBullet"/>
      </w:pPr>
      <w:r>
        <w:t xml:space="preserve">Florida Medicaid Authorization Requirements, Rule 59G-1.053 F.A.C. (effective 7/11/2016) — </w:t>
      </w:r>
      <w:r>
        <w:t>https://www.flrules.org/gateway/ruleno.asp?id=59G-1.053</w:t>
      </w:r>
    </w:p>
    <w:p>
      <w:pPr>
        <w:pStyle w:val="ListBullet"/>
      </w:pPr>
      <w:r>
        <w:t xml:space="preserve">Florida Medicaid Community Behavioral Health Services Coverage and Limitations Handbook (March 2014) — Appendix A fee schedule with the 104-unit cap; Appendix B Temporary Service Authorization. Also saved locally in the Review of power point folder. — </w:t>
      </w:r>
      <w:r>
        <w:t>https://flrules.org/gateway/readRefFile.asp?refId=3749&amp;filename=Community+Behavioral+Health+Services+Coverage+and+Limitations+Handbook_Adoption.pdf</w:t>
      </w:r>
    </w:p>
    <w:p>
      <w:pPr>
        <w:pStyle w:val="ListBullet"/>
      </w:pPr>
      <w:r>
        <w:t xml:space="preserve">Florida Medicaid Community Behavioral Health Services 2025 Fee Schedule — </w:t>
      </w:r>
      <w:r>
        <w:t>https://ahca.myflorida.com/content/download/26145/file/2025%20Community%20Behavoir%20Health%20Fee%20Schedule.pdf</w:t>
      </w:r>
    </w:p>
    <w:p>
      <w:pPr>
        <w:pStyle w:val="ListBullet"/>
      </w:pPr>
      <w:r>
        <w:t xml:space="preserve">EPSDT statutory authority — 42 U.S.C. § 1396d(a) / Section 1905(a) of the Social Security Act — </w:t>
      </w:r>
      <w:r>
        <w:t>https://www.law.cornell.edu/uscode/text/42/1396d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