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E829E" w14:textId="77777777" w:rsidR="009C5651" w:rsidRDefault="00000000">
      <w:pPr>
        <w:pStyle w:val="Title"/>
      </w:pPr>
      <w:r>
        <w:t>FASD Mental Health Onboarding Manual</w:t>
      </w:r>
    </w:p>
    <w:p w14:paraId="0235E701" w14:textId="77777777" w:rsidR="009C5651" w:rsidRDefault="00000000">
      <w:pPr>
        <w:pStyle w:val="Heading1"/>
      </w:pPr>
      <w:r>
        <w:t>Open Questions / Follow-Ups</w:t>
      </w:r>
    </w:p>
    <w:p w14:paraId="68EBD1B9" w14:textId="77777777" w:rsidR="009C5651" w:rsidRDefault="00000000">
      <w:r>
        <w:t>Running list of items to confirm before the related manual guidance can be considered final. Update or remove items as answers come in.</w:t>
      </w:r>
    </w:p>
    <w:p w14:paraId="39D9A789" w14:textId="77777777" w:rsidR="009C5651" w:rsidRDefault="00000000">
      <w:pPr>
        <w:pStyle w:val="Heading2"/>
      </w:pPr>
      <w:r>
        <w:t>For Charmian / Jackie</w:t>
      </w:r>
    </w:p>
    <w:p w14:paraId="6DFD10E1" w14:textId="77777777" w:rsidR="009C5651" w:rsidRDefault="00000000">
      <w:pPr>
        <w:pStyle w:val="ListBullet"/>
      </w:pPr>
      <w:r>
        <w:rPr>
          <w:b/>
        </w:rPr>
        <w:t xml:space="preserve">H2019 under "G-Fetal Alcohol-Srq Office" payor. </w:t>
      </w:r>
      <w:r>
        <w:t>Can H2019 be billed under "G-Fetal Alcohol-Srq Office" when Jackie is out of units and we cannot get approval for additional units? Confirm before relying on this in §3 of the manual.</w:t>
      </w:r>
    </w:p>
    <w:p w14:paraId="207D66F9" w14:textId="77777777" w:rsidR="009C5651" w:rsidRDefault="00000000">
      <w:pPr>
        <w:pStyle w:val="ListBullet"/>
      </w:pPr>
      <w:r>
        <w:rPr>
          <w:b/>
        </w:rPr>
        <w:t xml:space="preserve">Out-of-area therapists. </w:t>
      </w:r>
      <w:r>
        <w:t>If a therapist working out of another location (for example, Orlando) provides therapy to an FASD client, which payor or office code should be used? Neither "G-Fetal Alcohol County" nor "G-Fetal Alcohol-Srq Office" clearly covers services delivered from outside the Sarasota area. Confirm before billing.</w:t>
      </w:r>
    </w:p>
    <w:p w14:paraId="2594BBFC" w14:textId="77777777" w:rsidR="009C5651" w:rsidRDefault="00000000">
      <w:pPr>
        <w:pStyle w:val="Heading2"/>
      </w:pPr>
      <w:r>
        <w:t>Groups (Confirm Before Adding to Manual)</w:t>
      </w:r>
    </w:p>
    <w:p w14:paraId="55FC674C" w14:textId="77777777" w:rsidR="009C5651" w:rsidRDefault="00000000">
      <w:pPr>
        <w:pStyle w:val="ListBullet"/>
      </w:pPr>
      <w:r>
        <w:rPr>
          <w:b/>
        </w:rPr>
        <w:t xml:space="preserve">Group + Individual on the same day. </w:t>
      </w:r>
      <w:r>
        <w:t>The PowerPoint says group (H2019 HQ) and individual (H2019 HR) cannot occur on the same day. The PowerPoint Review notes this is not a state Medicaid rule — but Bobbie (former biller) used to bounce these back. Confirm whether this is still an agency policy we should document, or whether it can be dropped.</w:t>
      </w:r>
    </w:p>
    <w:p w14:paraId="4F13A3A7" w14:textId="77777777" w:rsidR="009C5651" w:rsidRDefault="00000000">
      <w:pPr>
        <w:pStyle w:val="ListBullet"/>
      </w:pPr>
      <w:r>
        <w:rPr>
          <w:b/>
        </w:rPr>
        <w:t xml:space="preserve">Group therapy workflow. </w:t>
      </w:r>
      <w:r>
        <w:t>The PowerPoint outlines the group workflow: for each participant, complete (1) Intake, (2) PSY or IDA — H0031 HN, (3) TP — H0032, (4) CFARS — H0031 (Medicaid or FKC clients only), then (5) bill group sessions — H2019 HQ. Confirm whether to include this in the manual and whether anything has changed.</w:t>
      </w:r>
    </w:p>
    <w:p w14:paraId="3F7A1DBA" w14:textId="77777777" w:rsidR="009C5651" w:rsidRDefault="00000000">
      <w:pPr>
        <w:pStyle w:val="Heading2"/>
      </w:pPr>
      <w:r>
        <w:t>Sunshine Codes — Verify with Sunshine Provider Manual or Melissa</w:t>
      </w:r>
    </w:p>
    <w:p w14:paraId="4AD33D2A" w14:textId="77777777" w:rsidR="009C5651" w:rsidRDefault="00000000">
      <w:pPr>
        <w:pStyle w:val="ListBullet"/>
      </w:pPr>
      <w:r>
        <w:rPr>
          <w:b/>
        </w:rPr>
        <w:t xml:space="preserve">T1027 unit cap. </w:t>
      </w:r>
      <w:r>
        <w:t>The current manual says T1027 is 200 units per fiscal year. The How to Bill PowerPoint says max 36 units / 9 hours per month. These don't reconcile (36 × 12 = 432). Confirm the correct cap with the Sunshine Health provider manual or Melissa, then update §3 codes table.</w:t>
      </w:r>
    </w:p>
    <w:p w14:paraId="432E691C" w14:textId="77777777" w:rsidR="00D57941" w:rsidRDefault="00D57941" w:rsidP="00D57941">
      <w:pPr>
        <w:pStyle w:val="ListBullet"/>
        <w:numPr>
          <w:ilvl w:val="0"/>
          <w:numId w:val="0"/>
        </w:numPr>
        <w:ind w:left="360" w:hanging="360"/>
      </w:pPr>
    </w:p>
    <w:p w14:paraId="76654686" w14:textId="2DB711AC" w:rsidR="00576209" w:rsidRDefault="00576209" w:rsidP="00576209">
      <w:r>
        <w:t>For T1027: Submit an authorization request to Durae after an assessment with a documented diagnosis (CBHA, IDA, BPS, or TP). Unit cap pending verification — see questions.docx</w:t>
      </w:r>
      <w:r w:rsidRPr="00576209">
        <w:rPr>
          <w:highlight w:val="yellow"/>
        </w:rPr>
        <w:t>.  – When do you do this?</w:t>
      </w:r>
      <w:r>
        <w:t xml:space="preserve"> </w:t>
      </w:r>
    </w:p>
    <w:p w14:paraId="390B0255" w14:textId="77777777" w:rsidR="00576209" w:rsidRDefault="00576209" w:rsidP="00D57941">
      <w:pPr>
        <w:pStyle w:val="ListBullet"/>
        <w:numPr>
          <w:ilvl w:val="0"/>
          <w:numId w:val="0"/>
        </w:numPr>
        <w:ind w:left="360" w:hanging="360"/>
      </w:pPr>
    </w:p>
    <w:p w14:paraId="543525A2" w14:textId="77777777" w:rsidR="00D57941" w:rsidRDefault="00D57941" w:rsidP="00D57941">
      <w:pPr>
        <w:pStyle w:val="Heading2"/>
      </w:pPr>
      <w:r>
        <w:lastRenderedPageBreak/>
        <w:t xml:space="preserve">To Durae: </w:t>
      </w:r>
    </w:p>
    <w:p w14:paraId="15F1A433" w14:textId="77777777" w:rsidR="00D57941" w:rsidRDefault="00D57941" w:rsidP="00D57941">
      <w:pPr>
        <w:pStyle w:val="Heading2"/>
      </w:pPr>
      <w:r>
        <w:t>Intern Billing &amp; Documentation</w:t>
      </w:r>
    </w:p>
    <w:p w14:paraId="72350507" w14:textId="77777777" w:rsidR="00D57941" w:rsidRDefault="00D57941" w:rsidP="00D57941">
      <w:r>
        <w:rPr>
          <w:i/>
          <w:color w:val="B86B00"/>
        </w:rPr>
        <w:t>Intern billing and documentation — current practice. The Oct 30 2024 'Revised Summary of Procedures' contains two contradictory passages: (a) supervisors bill interns' assessments and treatment plans and write the DAP note (intern only notifies supervisor of client name/ID, date, and time); and (b) for social-skills groups interns enter the group schedule in the clinical system and write the DAP note while the supervisor bills, and for individual clients interns complete the assessment and treatment plans, bill ONLY FASD Consult, enter their own appointments in Lauris, and write their own DAPs. Newer practice appears to be (b). Confirm which is current for both groups and individual clients so the older rule can be removed from the manual.</w:t>
      </w:r>
    </w:p>
    <w:p w14:paraId="770EC8D6" w14:textId="77777777" w:rsidR="00D57941" w:rsidRDefault="00D57941" w:rsidP="00D57941">
      <w:r>
        <w:t xml:space="preserve">Billing? </w:t>
      </w:r>
      <w:r w:rsidRPr="00740DA8">
        <w:t>G-Fetal Alcohol-</w:t>
      </w:r>
      <w:proofErr w:type="spellStart"/>
      <w:r w:rsidRPr="00740DA8">
        <w:t>Srq</w:t>
      </w:r>
      <w:proofErr w:type="spellEnd"/>
      <w:r w:rsidRPr="00740DA8">
        <w:t xml:space="preserve"> Office.</w:t>
      </w:r>
    </w:p>
    <w:p w14:paraId="0D3BBE25" w14:textId="77777777" w:rsidR="00D57941" w:rsidRDefault="00D57941" w:rsidP="00D57941"/>
    <w:p w14:paraId="66F93FA1" w14:textId="77777777" w:rsidR="00D57941" w:rsidRDefault="00D57941" w:rsidP="00D57941">
      <w:r w:rsidRPr="007751D3">
        <w:t>For interns: you will use Memo to Chart, but still follow the DAP format (D-... A-... P-...).</w:t>
      </w:r>
    </w:p>
    <w:p w14:paraId="41B50F06" w14:textId="77777777" w:rsidR="00EB7CC2" w:rsidRDefault="00EB7CC2" w:rsidP="00EB7CC2">
      <w:pPr>
        <w:pStyle w:val="ListBullet"/>
        <w:spacing w:after="60"/>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5A0E32DE" w14:textId="77777777" w:rsidR="00EB7CC2" w:rsidRDefault="00EB7CC2" w:rsidP="00EB7CC2">
      <w:r>
        <w:rPr>
          <w:i/>
          <w:color w:val="B86B00"/>
        </w:rPr>
        <w:t>Note: The Oct 30 2024 'Revised Summary of Procedures' states that for interns, assessments and treatment plans must be billed by the supervisor, who is responsible for entering the service into Lauris/</w:t>
      </w:r>
      <w:proofErr w:type="spellStart"/>
      <w:r>
        <w:rPr>
          <w:i/>
          <w:color w:val="B86B00"/>
        </w:rPr>
        <w:t>Carelogic</w:t>
      </w:r>
      <w:proofErr w:type="spellEnd"/>
      <w:r>
        <w:rPr>
          <w:i/>
          <w:color w:val="B86B00"/>
        </w:rPr>
        <w:t xml:space="preserve"> and writing the DAP note; the intern's job is to notify the supervisor of the client name/ID, date, and time. Newer guidance has interns billing 'FASD Consult' in Lauris themselves. Follow current supervisor direction.</w:t>
      </w:r>
    </w:p>
    <w:p w14:paraId="032D2868" w14:textId="77777777" w:rsidR="00D57941" w:rsidRDefault="00D57941" w:rsidP="00D57941"/>
    <w:p w14:paraId="548B9E83" w14:textId="77777777" w:rsidR="00D57941" w:rsidRDefault="00D57941" w:rsidP="00D57941"/>
    <w:p w14:paraId="15B60291" w14:textId="73E01873" w:rsidR="00D57941" w:rsidRDefault="00D57941" w:rsidP="00BE0B84">
      <w:pPr>
        <w:rPr>
          <w:i/>
          <w:color w:val="B86B00"/>
        </w:rPr>
      </w:pPr>
      <w:r>
        <w:t xml:space="preserve">Is Tracking to Success still being done </w:t>
      </w:r>
      <w:r w:rsidR="00BE0B84">
        <w:t xml:space="preserve"> - only with OPMH, no need to do. </w:t>
      </w:r>
    </w:p>
    <w:p w14:paraId="028D3A4A" w14:textId="1017E2C7" w:rsidR="00D57941" w:rsidRDefault="00D57941" w:rsidP="00D57941">
      <w:pPr>
        <w:pStyle w:val="Heading2"/>
      </w:pPr>
      <w:r>
        <w:t>Case Assignment</w:t>
      </w:r>
      <w:r w:rsidR="00820B4B">
        <w:t xml:space="preserve"> – Crystal sends to Durae. </w:t>
      </w:r>
    </w:p>
    <w:p w14:paraId="62F0E28C" w14:textId="77777777" w:rsidR="00820B4B" w:rsidRDefault="00D57941" w:rsidP="00D57941">
      <w:r>
        <w:t xml:space="preserve">Would like to discuss a new protocol for referring cases. The Mental Health FASD Lead (need a new </w:t>
      </w:r>
      <w:proofErr w:type="gramStart"/>
      <w:r>
        <w:t>names</w:t>
      </w:r>
      <w:proofErr w:type="gramEnd"/>
      <w:r>
        <w:t xml:space="preserve">) reviews the case, determines clinical needs, and </w:t>
      </w:r>
      <w:proofErr w:type="gramStart"/>
      <w:r>
        <w:t>assigns</w:t>
      </w:r>
      <w:proofErr w:type="gramEnd"/>
      <w:r>
        <w:t xml:space="preserve"> to the appropriate clinician. </w:t>
      </w:r>
    </w:p>
    <w:p w14:paraId="03F6F80B" w14:textId="77777777" w:rsidR="00D57941" w:rsidRDefault="00D57941" w:rsidP="00D57941">
      <w:pPr>
        <w:rPr>
          <w:i/>
          <w:color w:val="B86B00"/>
        </w:rPr>
      </w:pPr>
    </w:p>
    <w:p w14:paraId="3496646F" w14:textId="77777777" w:rsidR="00D57941" w:rsidRDefault="00D57941" w:rsidP="00D57941"/>
    <w:p w14:paraId="51BCD49B" w14:textId="77777777" w:rsidR="00D57941" w:rsidRDefault="00D57941" w:rsidP="00D57941">
      <w:pPr>
        <w:pStyle w:val="ListBullet"/>
        <w:numPr>
          <w:ilvl w:val="0"/>
          <w:numId w:val="0"/>
        </w:numPr>
        <w:ind w:left="360" w:hanging="360"/>
      </w:pPr>
    </w:p>
    <w:p w14:paraId="3175AC4F" w14:textId="77777777" w:rsidR="00D57941" w:rsidRDefault="00D57941" w:rsidP="00D57941">
      <w:pPr>
        <w:pStyle w:val="ListBullet"/>
        <w:numPr>
          <w:ilvl w:val="0"/>
          <w:numId w:val="0"/>
        </w:numPr>
        <w:ind w:left="360" w:hanging="360"/>
      </w:pPr>
    </w:p>
    <w:p w14:paraId="2773F1FA" w14:textId="77777777" w:rsidR="00D57941" w:rsidRDefault="00D57941" w:rsidP="00D57941">
      <w:pPr>
        <w:pStyle w:val="ListBullet"/>
        <w:numPr>
          <w:ilvl w:val="0"/>
          <w:numId w:val="0"/>
        </w:numPr>
        <w:ind w:left="360" w:hanging="360"/>
      </w:pPr>
    </w:p>
    <w:sectPr w:rsidR="00D579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449880">
    <w:abstractNumId w:val="8"/>
  </w:num>
  <w:num w:numId="2" w16cid:durableId="1525359948">
    <w:abstractNumId w:val="6"/>
  </w:num>
  <w:num w:numId="3" w16cid:durableId="182326717">
    <w:abstractNumId w:val="5"/>
  </w:num>
  <w:num w:numId="4" w16cid:durableId="2092652092">
    <w:abstractNumId w:val="4"/>
  </w:num>
  <w:num w:numId="5" w16cid:durableId="1620532100">
    <w:abstractNumId w:val="7"/>
  </w:num>
  <w:num w:numId="6" w16cid:durableId="1191645909">
    <w:abstractNumId w:val="3"/>
  </w:num>
  <w:num w:numId="7" w16cid:durableId="2107530843">
    <w:abstractNumId w:val="2"/>
  </w:num>
  <w:num w:numId="8" w16cid:durableId="1081829786">
    <w:abstractNumId w:val="1"/>
  </w:num>
  <w:num w:numId="9" w16cid:durableId="935408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490"/>
    <w:rsid w:val="0015074B"/>
    <w:rsid w:val="0029639D"/>
    <w:rsid w:val="00326F90"/>
    <w:rsid w:val="003D50DE"/>
    <w:rsid w:val="00576209"/>
    <w:rsid w:val="006E26BF"/>
    <w:rsid w:val="00820B4B"/>
    <w:rsid w:val="008510F1"/>
    <w:rsid w:val="009C5651"/>
    <w:rsid w:val="00AA1D8D"/>
    <w:rsid w:val="00B47730"/>
    <w:rsid w:val="00BE0B84"/>
    <w:rsid w:val="00CB0664"/>
    <w:rsid w:val="00D57941"/>
    <w:rsid w:val="00EB7C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2AE1BE"/>
  <w14:defaultImageDpi w14:val="300"/>
  <w15:docId w15:val="{DEF2B985-FB50-448B-A259-E6B0CD4E8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594</Words>
  <Characters>3387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6</cp:revision>
  <dcterms:created xsi:type="dcterms:W3CDTF">2013-12-23T23:15:00Z</dcterms:created>
  <dcterms:modified xsi:type="dcterms:W3CDTF">2026-05-01T19:12:00Z</dcterms:modified>
  <cp:category/>
</cp:coreProperties>
</file>