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FAFCF" w14:textId="77777777" w:rsidR="00477CD4" w:rsidRDefault="00477CD4"/>
    <w:p w14:paraId="5D89A6A3" w14:textId="04CA9BBA" w:rsidR="006C5BDC" w:rsidRDefault="00BD6E89" w:rsidP="006C5BDC">
      <w:pPr>
        <w:ind w:right="707"/>
        <w:jc w:val="center"/>
        <w:rPr>
          <w:b/>
          <w:bCs/>
          <w:color w:val="EE0000"/>
          <w:sz w:val="44"/>
          <w:szCs w:val="44"/>
        </w:rPr>
      </w:pPr>
      <w:r w:rsidRPr="00BD6E89">
        <w:rPr>
          <w:b/>
          <w:bCs/>
          <w:color w:val="EE0000"/>
          <w:sz w:val="44"/>
          <w:szCs w:val="44"/>
        </w:rPr>
        <w:t>LAS LETRONAS DE GIJÓN ASTURIAS</w:t>
      </w:r>
    </w:p>
    <w:tbl>
      <w:tblPr>
        <w:tblStyle w:val="Tablaconcuadrcula"/>
        <w:tblW w:w="9776" w:type="dxa"/>
        <w:tblInd w:w="-643" w:type="dxa"/>
        <w:tblLook w:val="04A0" w:firstRow="1" w:lastRow="0" w:firstColumn="1" w:lastColumn="0" w:noHBand="0" w:noVBand="1"/>
      </w:tblPr>
      <w:tblGrid>
        <w:gridCol w:w="2399"/>
        <w:gridCol w:w="2198"/>
        <w:gridCol w:w="2831"/>
        <w:gridCol w:w="2348"/>
      </w:tblGrid>
      <w:tr w:rsidR="00BD6E89" w:rsidRPr="00BD6E89" w14:paraId="499FD43D" w14:textId="77777777" w:rsidTr="00BD6E89">
        <w:tc>
          <w:tcPr>
            <w:tcW w:w="2399" w:type="dxa"/>
            <w:shd w:val="clear" w:color="auto" w:fill="E59EDC" w:themeFill="accent5" w:themeFillTint="66"/>
          </w:tcPr>
          <w:p w14:paraId="3212FCD1" w14:textId="5E38371E" w:rsidR="00BD6E89" w:rsidRPr="00BD6E89" w:rsidRDefault="00BD6E89" w:rsidP="00BD6E89">
            <w:pPr>
              <w:ind w:right="707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BD6E89">
              <w:rPr>
                <w:b/>
                <w:bCs/>
                <w:color w:val="000000" w:themeColor="text1"/>
                <w:sz w:val="32"/>
                <w:szCs w:val="32"/>
              </w:rPr>
              <w:t>Ubicación</w:t>
            </w:r>
          </w:p>
        </w:tc>
        <w:tc>
          <w:tcPr>
            <w:tcW w:w="2198" w:type="dxa"/>
            <w:shd w:val="clear" w:color="auto" w:fill="FFC000"/>
          </w:tcPr>
          <w:p w14:paraId="1D79B778" w14:textId="77B93BE5" w:rsidR="00BD6E89" w:rsidRPr="00BD6E89" w:rsidRDefault="00BD6E89" w:rsidP="00BD6E89">
            <w:pPr>
              <w:ind w:right="707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BD6E89">
              <w:rPr>
                <w:b/>
                <w:bCs/>
                <w:color w:val="000000" w:themeColor="text1"/>
                <w:sz w:val="32"/>
                <w:szCs w:val="32"/>
              </w:rPr>
              <w:t>Año de creación</w:t>
            </w:r>
          </w:p>
        </w:tc>
        <w:tc>
          <w:tcPr>
            <w:tcW w:w="2831" w:type="dxa"/>
            <w:shd w:val="clear" w:color="auto" w:fill="00B0F0"/>
          </w:tcPr>
          <w:p w14:paraId="61802C64" w14:textId="4E6A955C" w:rsidR="00BD6E89" w:rsidRPr="00BD6E89" w:rsidRDefault="00BD6E89" w:rsidP="00BD6E89">
            <w:pPr>
              <w:ind w:right="707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BD6E89">
              <w:rPr>
                <w:b/>
                <w:bCs/>
                <w:color w:val="000000" w:themeColor="text1"/>
                <w:sz w:val="32"/>
                <w:szCs w:val="32"/>
              </w:rPr>
              <w:t>Inauguración</w:t>
            </w:r>
          </w:p>
        </w:tc>
        <w:tc>
          <w:tcPr>
            <w:tcW w:w="2348" w:type="dxa"/>
            <w:shd w:val="clear" w:color="auto" w:fill="4EA72E" w:themeFill="accent6"/>
          </w:tcPr>
          <w:p w14:paraId="0D33E235" w14:textId="08ED30BA" w:rsidR="00BD6E89" w:rsidRPr="00BD6E89" w:rsidRDefault="00BD6E89" w:rsidP="00BD6E89">
            <w:pPr>
              <w:ind w:right="707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BD6E89">
              <w:rPr>
                <w:b/>
                <w:bCs/>
                <w:color w:val="000000" w:themeColor="text1"/>
                <w:sz w:val="32"/>
                <w:szCs w:val="32"/>
              </w:rPr>
              <w:t>Quien las creó</w:t>
            </w:r>
          </w:p>
        </w:tc>
      </w:tr>
    </w:tbl>
    <w:p w14:paraId="209BD010" w14:textId="0467AD3E" w:rsidR="00BD6E89" w:rsidRDefault="00BD6E89" w:rsidP="00BD6E89">
      <w:pPr>
        <w:ind w:right="707"/>
        <w:rPr>
          <w:b/>
          <w:bCs/>
          <w:color w:val="000000" w:themeColor="text1"/>
          <w:sz w:val="32"/>
          <w:szCs w:val="32"/>
        </w:rPr>
      </w:pPr>
    </w:p>
    <w:p w14:paraId="64BB993A" w14:textId="37E92F04" w:rsidR="00BD6E89" w:rsidRPr="006C5BDC" w:rsidRDefault="00BD6E89" w:rsidP="00BD6E89">
      <w:pPr>
        <w:ind w:right="707"/>
        <w:rPr>
          <w:color w:val="000000" w:themeColor="text1"/>
          <w:sz w:val="32"/>
          <w:szCs w:val="32"/>
        </w:rPr>
      </w:pPr>
      <w:r w:rsidRPr="006C5BDC">
        <w:rPr>
          <w:color w:val="000000" w:themeColor="text1"/>
          <w:sz w:val="32"/>
          <w:szCs w:val="32"/>
        </w:rPr>
        <w:t xml:space="preserve">Escultura urbana de la ciudad asturiana de Gijón, situada al norte de España. Representa el logo turístico de la ciudad y está erigida en la zona de los Jardines de la Reina, puerto </w:t>
      </w:r>
      <w:r w:rsidR="006C5BDC" w:rsidRPr="006C5BDC">
        <w:rPr>
          <w:color w:val="000000" w:themeColor="text1"/>
          <w:sz w:val="32"/>
          <w:szCs w:val="32"/>
        </w:rPr>
        <w:t>deportivo, conocido como</w:t>
      </w:r>
      <w:r w:rsidRPr="006C5BDC">
        <w:rPr>
          <w:color w:val="000000" w:themeColor="text1"/>
          <w:sz w:val="32"/>
          <w:szCs w:val="32"/>
        </w:rPr>
        <w:t xml:space="preserve"> muelle.</w:t>
      </w:r>
    </w:p>
    <w:p w14:paraId="25831D77" w14:textId="55E271E3" w:rsidR="00BD6E89" w:rsidRPr="006C5BDC" w:rsidRDefault="00BD6E89" w:rsidP="00BD6E89">
      <w:pPr>
        <w:ind w:right="707"/>
        <w:rPr>
          <w:color w:val="000000" w:themeColor="text1"/>
          <w:sz w:val="32"/>
          <w:szCs w:val="32"/>
        </w:rPr>
      </w:pPr>
      <w:r w:rsidRPr="006C5BDC">
        <w:rPr>
          <w:color w:val="000000" w:themeColor="text1"/>
          <w:sz w:val="32"/>
          <w:szCs w:val="32"/>
        </w:rPr>
        <w:t>Obra donada por la federación de empresarios del metal y afines del Principado de Asturias, en respuesta a</w:t>
      </w:r>
      <w:r w:rsidR="006C5BDC" w:rsidRPr="006C5BDC">
        <w:rPr>
          <w:color w:val="000000" w:themeColor="text1"/>
          <w:sz w:val="32"/>
          <w:szCs w:val="32"/>
        </w:rPr>
        <w:t xml:space="preserve"> la demanda que hizo el Ayuntamiento de Gijón y el empeño de Paz Fernández Felgueroso, para lograr tener la imagen de la ciudad en tres dimensiones.</w:t>
      </w:r>
    </w:p>
    <w:p w14:paraId="35FA8C00" w14:textId="52E72F2D" w:rsidR="006C5BDC" w:rsidRPr="00BD6E89" w:rsidRDefault="006C5BDC" w:rsidP="00BD6E89">
      <w:pPr>
        <w:ind w:right="707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E6D2548" wp14:editId="6B0FA984">
            <wp:extent cx="4712335" cy="3523615"/>
            <wp:effectExtent l="0" t="0" r="0" b="635"/>
            <wp:docPr id="1110491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523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C5BDC" w:rsidRPr="00BD6E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E89"/>
    <w:rsid w:val="00477CD4"/>
    <w:rsid w:val="006C5BDC"/>
    <w:rsid w:val="009C4CD4"/>
    <w:rsid w:val="00BD6E89"/>
    <w:rsid w:val="00EA4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D2F28"/>
  <w15:chartTrackingRefBased/>
  <w15:docId w15:val="{271E699E-46AA-49EC-8A7B-45805C522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6E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D6E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D6E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D6E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D6E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D6E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D6E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D6E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D6E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6E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D6E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D6E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D6E8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D6E8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D6E8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D6E8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D6E8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D6E8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D6E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D6E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D6E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D6E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D6E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D6E8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D6E8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D6E8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D6E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D6E8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D6E89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BD6E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86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aio13</dc:creator>
  <cp:keywords/>
  <dc:description/>
  <cp:lastModifiedBy>aio13</cp:lastModifiedBy>
  <cp:revision>1</cp:revision>
  <dcterms:created xsi:type="dcterms:W3CDTF">2025-08-18T11:58:00Z</dcterms:created>
  <dcterms:modified xsi:type="dcterms:W3CDTF">2025-08-18T12:14:00Z</dcterms:modified>
</cp:coreProperties>
</file>