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6010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1.Barra de navegación que incluye el logo y las distintas categorías generales de la página (gastronomía, ocio , historia y eventos) (sujeto a cambios).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2.Título de la localización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3.Slider con imágenes del sitio.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4.Información general de parque.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Distintos apartados de información más específica del parque y otros puntos de interés.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6.Mapa del sitio con dos botones, “como llegar” que te crea una ruta en google maps y “+info” que te lleva a la página pública del parque en wikipedia.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7.Pop up con un dato interesante del sitio “Sabías qué?”.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Descripción Funcional Página Parque Isabel la Católica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dU/N0df3x2PCdibWt0r+gJfH3g==">CgMxLjA4AHIhMTRiU3V0Z3cxQXc4ZFgyZUs3bS16YWNGREtINENSQWhm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